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 Quantitative Framework for</w:t>
        <w:br w:type="textWrapping"/>
        <w:t xml:space="preserve">International Tennis Hall of Fame Player Eligibility</w:t>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Working Research Paper — Version 0.1</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September 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 This paper frames a research project to determine whether a transparent, statistically defensible quantitative framework can help evaluate Player Category Hall of Fame careers. It is a working hypothesis, not a proposed final formula. The objective is to inform and improve human judgment, not replace it.</w:t>
      </w:r>
    </w:p>
    <w:p w:rsidR="00000000" w:rsidDel="00000000" w:rsidP="00000000" w:rsidRDefault="00000000" w:rsidRPr="00000000" w14:paraId="00000005">
      <w:pPr>
        <w:pStyle w:val="Heading1"/>
        <w:rPr/>
      </w:pPr>
      <w:r w:rsidDel="00000000" w:rsidR="00000000" w:rsidRPr="00000000">
        <w:rPr>
          <w:rtl w:val="0"/>
        </w:rPr>
        <w:t xml:space="preserve">1. The Problem</w:t>
      </w:r>
    </w:p>
    <w:p w:rsidR="00000000" w:rsidDel="00000000" w:rsidP="00000000" w:rsidRDefault="00000000" w:rsidRPr="00000000" w14:paraId="00000006">
      <w:pPr>
        <w:rPr/>
      </w:pPr>
      <w:r w:rsidDel="00000000" w:rsidR="00000000" w:rsidRPr="00000000">
        <w:rPr>
          <w:rtl w:val="0"/>
        </w:rPr>
        <w:t xml:space="preserve">Player Category evaluation necessarily involves judgment. That judgment can become inconsistent when careers have very different shapes: sustained excellence without a major, a short but extraordinary peak, a major-heavy career with lower week-to-week consistency, or an injury-limited career with exceptional results when healthy.</w:t>
      </w:r>
    </w:p>
    <w:p w:rsidR="00000000" w:rsidDel="00000000" w:rsidP="00000000" w:rsidRDefault="00000000" w:rsidRPr="00000000" w14:paraId="00000007">
      <w:pPr>
        <w:rPr/>
      </w:pPr>
      <w:r w:rsidDel="00000000" w:rsidR="00000000" w:rsidRPr="00000000">
        <w:rPr>
          <w:rtl w:val="0"/>
        </w:rPr>
        <w:t xml:space="preserve">The research question is whether objective career data can establish a consistent quantitative baseline for what constitutes a distinguished record of competitive achievement at the highest international level, while leaving broader Hall considerations and the ultimate induction decision to the existing voting process.</w:t>
      </w:r>
    </w:p>
    <w:p w:rsidR="00000000" w:rsidDel="00000000" w:rsidP="00000000" w:rsidRDefault="00000000" w:rsidRPr="00000000" w14:paraId="00000008">
      <w:pPr>
        <w:pStyle w:val="Heading1"/>
        <w:rPr/>
      </w:pPr>
      <w:r w:rsidDel="00000000" w:rsidR="00000000" w:rsidRPr="00000000">
        <w:rPr>
          <w:rtl w:val="0"/>
        </w:rPr>
        <w:t xml:space="preserve">2. Research Objective</w:t>
      </w:r>
    </w:p>
    <w:p w:rsidR="00000000" w:rsidDel="00000000" w:rsidP="00000000" w:rsidRDefault="00000000" w:rsidRPr="00000000" w14:paraId="00000009">
      <w:pPr>
        <w:rPr/>
      </w:pPr>
      <w:r w:rsidDel="00000000" w:rsidR="00000000" w:rsidRPr="00000000">
        <w:rPr>
          <w:rtl w:val="0"/>
        </w:rPr>
        <w:t xml:space="preserve">Develop and test one or more mathematical models that measure Hall-caliber competitive achievement across eras and career types. The work should identify which variables contain independent information, how those variables should be normalized, whether a natural eligibility threshold exists, and how robust any candidate's result is to reasonable alternative model specifications.</w:t>
      </w:r>
    </w:p>
    <w:p w:rsidR="00000000" w:rsidDel="00000000" w:rsidP="00000000" w:rsidRDefault="00000000" w:rsidRPr="00000000" w14:paraId="0000000A">
      <w:pPr>
        <w:rPr/>
      </w:pPr>
      <w:r w:rsidDel="00000000" w:rsidR="00000000" w:rsidRPr="00000000">
        <w:rPr>
          <w:rtl w:val="0"/>
        </w:rPr>
        <w:t xml:space="preserve">Historical Hall status should primarily be used as an external validation benchmark rather than as the answer the model is trained to reproduce. The purpose is not to reverse-engineer prior voting decisions.</w:t>
      </w:r>
    </w:p>
    <w:p w:rsidR="00000000" w:rsidDel="00000000" w:rsidP="00000000" w:rsidRDefault="00000000" w:rsidRPr="00000000" w14:paraId="0000000B">
      <w:pPr>
        <w:pStyle w:val="Heading1"/>
        <w:rPr/>
      </w:pPr>
      <w:r w:rsidDel="00000000" w:rsidR="00000000" w:rsidRPr="00000000">
        <w:rPr>
          <w:rtl w:val="0"/>
        </w:rPr>
        <w:t xml:space="preserve">3. Initial Six-Dimension Hypothesis</w:t>
      </w:r>
    </w:p>
    <w:p w:rsidR="00000000" w:rsidDel="00000000" w:rsidP="00000000" w:rsidRDefault="00000000" w:rsidRPr="00000000" w14:paraId="0000000C">
      <w:pPr>
        <w:rPr/>
      </w:pPr>
      <w:r w:rsidDel="00000000" w:rsidR="00000000" w:rsidRPr="00000000">
        <w:rPr>
          <w:rtl w:val="0"/>
        </w:rPr>
        <w:t xml:space="preserve">Our current hypothesis is that six dimensions capture most of the quantitative case for a Hall-level singles career. The illustrative 100-point allocation below is a starting specification only. The weights are not validated and should be challenged by the independent mathematical work.</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0D">
            <w:pPr>
              <w:rPr/>
            </w:pPr>
            <w:r w:rsidDel="00000000" w:rsidR="00000000" w:rsidRPr="00000000">
              <w:rPr>
                <w:rtl w:val="0"/>
              </w:rPr>
              <w:t xml:space="preserve">Dimension</w:t>
            </w:r>
          </w:p>
        </w:tc>
        <w:tc>
          <w:tcPr/>
          <w:p w:rsidR="00000000" w:rsidDel="00000000" w:rsidP="00000000" w:rsidRDefault="00000000" w:rsidRPr="00000000" w14:paraId="0000000E">
            <w:pPr>
              <w:rPr/>
            </w:pPr>
            <w:r w:rsidDel="00000000" w:rsidR="00000000" w:rsidRPr="00000000">
              <w:rPr>
                <w:rtl w:val="0"/>
              </w:rPr>
              <w:t xml:space="preserve">Illustrative weight</w:t>
            </w:r>
          </w:p>
        </w:tc>
        <w:tc>
          <w:tcPr/>
          <w:p w:rsidR="00000000" w:rsidDel="00000000" w:rsidP="00000000" w:rsidRDefault="00000000" w:rsidRPr="00000000" w14:paraId="0000000F">
            <w:pPr>
              <w:rPr/>
            </w:pPr>
            <w:r w:rsidDel="00000000" w:rsidR="00000000" w:rsidRPr="00000000">
              <w:rPr>
                <w:rtl w:val="0"/>
              </w:rPr>
              <w:t xml:space="preserve">Core question</w:t>
            </w:r>
          </w:p>
        </w:tc>
        <w:tc>
          <w:tcPr/>
          <w:p w:rsidR="00000000" w:rsidDel="00000000" w:rsidP="00000000" w:rsidRDefault="00000000" w:rsidRPr="00000000" w14:paraId="00000010">
            <w:pPr>
              <w:rPr/>
            </w:pPr>
            <w:r w:rsidDel="00000000" w:rsidR="00000000" w:rsidRPr="00000000">
              <w:rPr>
                <w:rtl w:val="0"/>
              </w:rPr>
              <w:t xml:space="preserve">Candidate measurements</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Career performance</w:t>
            </w:r>
          </w:p>
        </w:tc>
        <w:tc>
          <w:tcPr/>
          <w:p w:rsidR="00000000" w:rsidDel="00000000" w:rsidP="00000000" w:rsidRDefault="00000000" w:rsidRPr="00000000" w14:paraId="00000012">
            <w:pPr>
              <w:rPr/>
            </w:pPr>
            <w:r w:rsidDel="00000000" w:rsidR="00000000" w:rsidRPr="00000000">
              <w:rPr>
                <w:rtl w:val="0"/>
              </w:rPr>
              <w:t xml:space="preserve">25</w:t>
            </w:r>
          </w:p>
        </w:tc>
        <w:tc>
          <w:tcPr/>
          <w:p w:rsidR="00000000" w:rsidDel="00000000" w:rsidP="00000000" w:rsidRDefault="00000000" w:rsidRPr="00000000" w14:paraId="00000013">
            <w:pPr>
              <w:rPr/>
            </w:pPr>
            <w:r w:rsidDel="00000000" w:rsidR="00000000" w:rsidRPr="00000000">
              <w:rPr>
                <w:rtl w:val="0"/>
              </w:rPr>
              <w:t xml:space="preserve">How consistently did the player win over the full career?</w:t>
            </w:r>
          </w:p>
        </w:tc>
        <w:tc>
          <w:tcPr/>
          <w:p w:rsidR="00000000" w:rsidDel="00000000" w:rsidP="00000000" w:rsidRDefault="00000000" w:rsidRPr="00000000" w14:paraId="00000014">
            <w:pPr>
              <w:rPr/>
            </w:pPr>
            <w:r w:rsidDel="00000000" w:rsidR="00000000" w:rsidRPr="00000000">
              <w:rPr>
                <w:rtl w:val="0"/>
              </w:rPr>
              <w:t xml:space="preserve">Overall W%; era-adjusted W%; strength-adjusted measures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Major performance</w:t>
            </w:r>
          </w:p>
        </w:tc>
        <w:tc>
          <w:tcPr/>
          <w:p w:rsidR="00000000" w:rsidDel="00000000" w:rsidP="00000000" w:rsidRDefault="00000000" w:rsidRPr="00000000" w14:paraId="00000016">
            <w:pPr>
              <w:rPr/>
            </w:pPr>
            <w:r w:rsidDel="00000000" w:rsidR="00000000" w:rsidRPr="00000000">
              <w:rPr>
                <w:rtl w:val="0"/>
              </w:rPr>
              <w:t xml:space="preserve">25</w:t>
            </w:r>
          </w:p>
        </w:tc>
        <w:tc>
          <w:tcPr/>
          <w:p w:rsidR="00000000" w:rsidDel="00000000" w:rsidP="00000000" w:rsidRDefault="00000000" w:rsidRPr="00000000" w14:paraId="00000017">
            <w:pPr>
              <w:rPr/>
            </w:pPr>
            <w:r w:rsidDel="00000000" w:rsidR="00000000" w:rsidRPr="00000000">
              <w:rPr>
                <w:rtl w:val="0"/>
              </w:rPr>
              <w:t xml:space="preserve">How strong was the player's record at the four majors?</w:t>
            </w:r>
          </w:p>
        </w:tc>
        <w:tc>
          <w:tcPr/>
          <w:p w:rsidR="00000000" w:rsidDel="00000000" w:rsidP="00000000" w:rsidRDefault="00000000" w:rsidRPr="00000000" w14:paraId="00000018">
            <w:pPr>
              <w:rPr/>
            </w:pPr>
            <w:r w:rsidDel="00000000" w:rsidR="00000000" w:rsidRPr="00000000">
              <w:rPr>
                <w:rtl w:val="0"/>
              </w:rPr>
              <w:t xml:space="preserve">Titles; finals; SF/QF depth; major-match W%</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Ranking excellence</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How high and how long did the player remain among the world's elite?</w:t>
            </w:r>
          </w:p>
        </w:tc>
        <w:tc>
          <w:tcPr/>
          <w:p w:rsidR="00000000" w:rsidDel="00000000" w:rsidP="00000000" w:rsidRDefault="00000000" w:rsidRPr="00000000" w14:paraId="0000001C">
            <w:pPr>
              <w:rPr/>
            </w:pPr>
            <w:r w:rsidDel="00000000" w:rsidR="00000000" w:rsidRPr="00000000">
              <w:rPr>
                <w:rtl w:val="0"/>
              </w:rPr>
              <w:t xml:space="preserve">Peak rank; weeks #1; Top-5/Top-10 duration; year-end rankings</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Tournament achievement</w:t>
            </w:r>
          </w:p>
        </w:tc>
        <w:tc>
          <w:tcPr/>
          <w:p w:rsidR="00000000" w:rsidDel="00000000" w:rsidP="00000000" w:rsidRDefault="00000000" w:rsidRPr="00000000" w14:paraId="0000001E">
            <w:pPr>
              <w:rPr/>
            </w:pPr>
            <w:r w:rsidDel="00000000" w:rsidR="00000000" w:rsidRPr="00000000">
              <w:rPr>
                <w:rtl w:val="0"/>
              </w:rPr>
              <w:t xml:space="preserve">15</w:t>
            </w:r>
          </w:p>
        </w:tc>
        <w:tc>
          <w:tcPr/>
          <w:p w:rsidR="00000000" w:rsidDel="00000000" w:rsidP="00000000" w:rsidRDefault="00000000" w:rsidRPr="00000000" w14:paraId="0000001F">
            <w:pPr>
              <w:rPr/>
            </w:pPr>
            <w:r w:rsidDel="00000000" w:rsidR="00000000" w:rsidRPr="00000000">
              <w:rPr>
                <w:rtl w:val="0"/>
              </w:rPr>
              <w:t xml:space="preserve">How much tour-level championship success did the player accumulate?</w:t>
            </w:r>
          </w:p>
        </w:tc>
        <w:tc>
          <w:tcPr/>
          <w:p w:rsidR="00000000" w:rsidDel="00000000" w:rsidP="00000000" w:rsidRDefault="00000000" w:rsidRPr="00000000" w14:paraId="00000020">
            <w:pPr>
              <w:rPr/>
            </w:pPr>
            <w:r w:rsidDel="00000000" w:rsidR="00000000" w:rsidRPr="00000000">
              <w:rPr>
                <w:rtl w:val="0"/>
              </w:rPr>
              <w:t xml:space="preserve">Titles; title rate; Masters/equivalent results; era normalization</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Elite-opponent performance</w:t>
            </w:r>
          </w:p>
        </w:tc>
        <w:tc>
          <w:tcPr/>
          <w:p w:rsidR="00000000" w:rsidDel="00000000" w:rsidP="00000000" w:rsidRDefault="00000000" w:rsidRPr="00000000" w14:paraId="00000022">
            <w:pPr>
              <w:rPr/>
            </w:pPr>
            <w:r w:rsidDel="00000000" w:rsidR="00000000" w:rsidRPr="00000000">
              <w:rPr>
                <w:rtl w:val="0"/>
              </w:rPr>
              <w:t xml:space="preserve">10</w:t>
            </w:r>
          </w:p>
        </w:tc>
        <w:tc>
          <w:tcPr/>
          <w:p w:rsidR="00000000" w:rsidDel="00000000" w:rsidP="00000000" w:rsidRDefault="00000000" w:rsidRPr="00000000" w14:paraId="00000023">
            <w:pPr>
              <w:rPr/>
            </w:pPr>
            <w:r w:rsidDel="00000000" w:rsidR="00000000" w:rsidRPr="00000000">
              <w:rPr>
                <w:rtl w:val="0"/>
              </w:rPr>
              <w:t xml:space="preserve">How well did the player perform against the best competition?</w:t>
            </w:r>
          </w:p>
        </w:tc>
        <w:tc>
          <w:tcPr/>
          <w:p w:rsidR="00000000" w:rsidDel="00000000" w:rsidP="00000000" w:rsidRDefault="00000000" w:rsidRPr="00000000" w14:paraId="00000024">
            <w:pPr>
              <w:rPr/>
            </w:pPr>
            <w:r w:rsidDel="00000000" w:rsidR="00000000" w:rsidRPr="00000000">
              <w:rPr>
                <w:rtl w:val="0"/>
              </w:rPr>
              <w:t xml:space="preserve">W% vs Top 10; Top 5; No. 1; strength of schedule</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Peak performance</w:t>
            </w:r>
          </w:p>
        </w:tc>
        <w:tc>
          <w:tcPr/>
          <w:p w:rsidR="00000000" w:rsidDel="00000000" w:rsidP="00000000" w:rsidRDefault="00000000" w:rsidRPr="00000000" w14:paraId="00000026">
            <w:pPr>
              <w:rPr/>
            </w:pPr>
            <w:r w:rsidDel="00000000" w:rsidR="00000000" w:rsidRPr="00000000">
              <w:rPr>
                <w:rtl w:val="0"/>
              </w:rPr>
              <w:t xml:space="preserve">5</w:t>
            </w:r>
          </w:p>
        </w:tc>
        <w:tc>
          <w:tcPr/>
          <w:p w:rsidR="00000000" w:rsidDel="00000000" w:rsidP="00000000" w:rsidRDefault="00000000" w:rsidRPr="00000000" w14:paraId="00000027">
            <w:pPr>
              <w:rPr/>
            </w:pPr>
            <w:r w:rsidDel="00000000" w:rsidR="00000000" w:rsidRPr="00000000">
              <w:rPr>
                <w:rtl w:val="0"/>
              </w:rPr>
              <w:t xml:space="preserve">How exceptional was the player's best level, independent of career length?</w:t>
            </w:r>
          </w:p>
        </w:tc>
        <w:tc>
          <w:tcPr/>
          <w:p w:rsidR="00000000" w:rsidDel="00000000" w:rsidP="00000000" w:rsidRDefault="00000000" w:rsidRPr="00000000" w14:paraId="00000028">
            <w:pPr>
              <w:rPr/>
            </w:pPr>
            <w:r w:rsidDel="00000000" w:rsidR="00000000" w:rsidRPr="00000000">
              <w:rPr>
                <w:rtl w:val="0"/>
              </w:rPr>
              <w:t xml:space="preserve">Best 1/3/5-year W%; peak ranking; peak Elo or analogous rating</w:t>
            </w:r>
          </w:p>
        </w:tc>
      </w:tr>
    </w:tbl>
    <w:p w:rsidR="00000000" w:rsidDel="00000000" w:rsidP="00000000" w:rsidRDefault="00000000" w:rsidRPr="00000000" w14:paraId="00000029">
      <w:pPr>
        <w:pStyle w:val="Heading1"/>
        <w:rPr/>
      </w:pPr>
      <w:r w:rsidDel="00000000" w:rsidR="00000000" w:rsidRPr="00000000">
        <w:rPr>
          <w:rtl w:val="0"/>
        </w:rPr>
        <w:t xml:space="preserve">4. Why the Six Dimensions Are Not Yet Six Fixed Formulas</w:t>
      </w:r>
    </w:p>
    <w:p w:rsidR="00000000" w:rsidDel="00000000" w:rsidP="00000000" w:rsidRDefault="00000000" w:rsidRPr="00000000" w14:paraId="0000002A">
      <w:pPr>
        <w:rPr/>
      </w:pPr>
      <w:r w:rsidDel="00000000" w:rsidR="00000000" w:rsidRPr="00000000">
        <w:rPr>
          <w:rtl w:val="0"/>
        </w:rPr>
        <w:t xml:space="preserve">The model should collect granular data without automatically turning every statistic into a separate scoring category. Major winning percentage, for example, may add useful information to major titles and finals, but it may also double-count the same underlying achievement. Peak-period winning percentage similarly overlaps with the separate peak-performance dimension.</w:t>
      </w:r>
    </w:p>
    <w:p w:rsidR="00000000" w:rsidDel="00000000" w:rsidP="00000000" w:rsidRDefault="00000000" w:rsidRPr="00000000" w14:paraId="0000002B">
      <w:pPr>
        <w:rPr/>
      </w:pPr>
      <w:r w:rsidDel="00000000" w:rsidR="00000000" w:rsidRPr="00000000">
        <w:rPr>
          <w:rtl w:val="0"/>
        </w:rPr>
        <w:t xml:space="preserve">The mathematical work should therefore test correlation, multicollinearity and incremental explanatory value. The final Hall-facing model can remain simple even if multiple underlying variables are used to calculate each dimension.</w:t>
      </w:r>
    </w:p>
    <w:p w:rsidR="00000000" w:rsidDel="00000000" w:rsidP="00000000" w:rsidRDefault="00000000" w:rsidRPr="00000000" w14:paraId="0000002C">
      <w:pPr>
        <w:pStyle w:val="Heading1"/>
        <w:rPr/>
      </w:pPr>
      <w:r w:rsidDel="00000000" w:rsidR="00000000" w:rsidRPr="00000000">
        <w:rPr>
          <w:rtl w:val="0"/>
        </w:rPr>
        <w:t xml:space="preserve">5. Candidate Raw Variables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Overall career match record and winning percentage.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Grand Slam match record and winning percentage; titles, finals, semifinals and quarterfinals.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Tour-level titles and, where reliable, title efficiency.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Masters 1000 performance and historically appropriate predecessor/equivalent events, subject to era comparability.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Career-high ranking, weeks at No. 1, weeks/seasons in the Top 5 and Top 10, and year-end rankings.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Career record against Top-10, Top-5 and No. 1 opponents.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Season-by-season match records and winning percentages.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Best 1-year, 3-year and 5-year performance windows.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Surface-specific performance, primarily as a diagnostic rather than an assumed scoring input.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Peak and sustained Elo-type ratings or other strength-of-opposition-adjusted measures, if a defensible historical dataset is available.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Age and career-duration variables for sensitivity analysis; no automatic injury adjustment.</w:t>
      </w:r>
    </w:p>
    <w:p w:rsidR="00000000" w:rsidDel="00000000" w:rsidP="00000000" w:rsidRDefault="00000000" w:rsidRPr="00000000" w14:paraId="00000038">
      <w:pPr>
        <w:pStyle w:val="Heading1"/>
        <w:rPr/>
      </w:pPr>
      <w:r w:rsidDel="00000000" w:rsidR="00000000" w:rsidRPr="00000000">
        <w:rPr>
          <w:rtl w:val="0"/>
        </w:rPr>
        <w:t xml:space="preserve">6. Core Mathematical Questions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Which variables provide genuinely independent information, and which largely double-count the same accomplishment?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Should overall, Grand Slam and Masters-level winning percentages all enter the model, or should they live within separate dimensions?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the appropriate balance between peak performance and career accumulation/longevity?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Is peak best measured over one season, three years, five years, or with a rating such as Elo?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should diminishing returns be modeled for majors, titles, weeks at No. 1 and other volume statistics?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should the model normalize for changes in tour structure, tournament participation, ranking systems and competitive eras?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men and women use the same conceptual framework while allowing different calibration where historically necessary?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Does a natural Hall-caliber cluster or threshold emerge without using Hall status to define it?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stable is each candidate's classification when reasonable variables, weights and normalization methods are changed?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an interpretable Hall-facing score reproduce the insights of more complex statistical models without becoming a black box?</w:t>
      </w:r>
    </w:p>
    <w:p w:rsidR="00000000" w:rsidDel="00000000" w:rsidP="00000000" w:rsidRDefault="00000000" w:rsidRPr="00000000" w14:paraId="00000043">
      <w:pPr>
        <w:pStyle w:val="Heading1"/>
        <w:rPr/>
      </w:pPr>
      <w:r w:rsidDel="00000000" w:rsidR="00000000" w:rsidRPr="00000000">
        <w:rPr>
          <w:rtl w:val="0"/>
        </w:rPr>
        <w:t xml:space="preserve">7. Modeling Approaches to Test</w:t>
      </w:r>
    </w:p>
    <w:p w:rsidR="00000000" w:rsidDel="00000000" w:rsidP="00000000" w:rsidRDefault="00000000" w:rsidRPr="00000000" w14:paraId="00000044">
      <w:pPr>
        <w:rPr/>
      </w:pPr>
      <w:r w:rsidDel="00000000" w:rsidR="00000000" w:rsidRPr="00000000">
        <w:rPr>
          <w:b w:val="1"/>
          <w:bCs w:val="1"/>
          <w:rtl w:val="0"/>
        </w:rPr>
        <w:t xml:space="preserve">Transparent index: </w:t>
      </w:r>
      <w:r w:rsidDel="00000000" w:rsidR="00000000" w:rsidRPr="00000000">
        <w:rPr>
          <w:rtl w:val="0"/>
        </w:rPr>
        <w:t xml:space="preserve">An interpretable, capped scoring model that Hall voters and the public can understand.</w:t>
      </w:r>
    </w:p>
    <w:p w:rsidR="00000000" w:rsidDel="00000000" w:rsidP="00000000" w:rsidRDefault="00000000" w:rsidRPr="00000000" w14:paraId="00000045">
      <w:pPr>
        <w:rPr/>
      </w:pPr>
      <w:r w:rsidDel="00000000" w:rsidR="00000000" w:rsidRPr="00000000">
        <w:rPr>
          <w:b w:val="1"/>
          <w:bCs w:val="1"/>
          <w:rtl w:val="0"/>
        </w:rPr>
        <w:t xml:space="preserve">Supervised statistical benchmark: </w:t>
      </w:r>
      <w:r w:rsidDel="00000000" w:rsidR="00000000" w:rsidRPr="00000000">
        <w:rPr>
          <w:rtl w:val="0"/>
        </w:rPr>
        <w:t xml:space="preserve">Logistic or related classification methods used cautiously to understand relationships with historical Hall outcomes, without treating prior induction decisions as ground truth.</w:t>
      </w:r>
    </w:p>
    <w:p w:rsidR="00000000" w:rsidDel="00000000" w:rsidP="00000000" w:rsidRDefault="00000000" w:rsidRPr="00000000" w14:paraId="00000046">
      <w:pPr>
        <w:rPr/>
      </w:pPr>
      <w:r w:rsidDel="00000000" w:rsidR="00000000" w:rsidRPr="00000000">
        <w:rPr>
          <w:b w:val="1"/>
          <w:bCs w:val="1"/>
          <w:rtl w:val="0"/>
        </w:rPr>
        <w:t xml:space="preserve">Unsupervised analysis: </w:t>
      </w:r>
      <w:r w:rsidDel="00000000" w:rsidR="00000000" w:rsidRPr="00000000">
        <w:rPr>
          <w:rtl w:val="0"/>
        </w:rPr>
        <w:t xml:space="preserve">Clustering or dimensionality-reduction methods that group careers based only on tennis achievement, blind to Hall status.</w:t>
      </w:r>
    </w:p>
    <w:p w:rsidR="00000000" w:rsidDel="00000000" w:rsidP="00000000" w:rsidRDefault="00000000" w:rsidRPr="00000000" w14:paraId="00000047">
      <w:pPr>
        <w:rPr/>
      </w:pPr>
      <w:r w:rsidDel="00000000" w:rsidR="00000000" w:rsidRPr="00000000">
        <w:rPr>
          <w:b w:val="1"/>
          <w:bCs w:val="1"/>
          <w:rtl w:val="0"/>
        </w:rPr>
        <w:t xml:space="preserve">Robustness / sensitivity analysis: </w:t>
      </w:r>
      <w:r w:rsidDel="00000000" w:rsidR="00000000" w:rsidRPr="00000000">
        <w:rPr>
          <w:rtl w:val="0"/>
        </w:rPr>
        <w:t xml:space="preserve">Vary reasonable specifications, weights, peak windows and era adjustments and report how often a player's Hall classification changes.</w:t>
      </w:r>
    </w:p>
    <w:p w:rsidR="00000000" w:rsidDel="00000000" w:rsidP="00000000" w:rsidRDefault="00000000" w:rsidRPr="00000000" w14:paraId="00000048">
      <w:pPr>
        <w:rPr/>
      </w:pPr>
      <w:r w:rsidDel="00000000" w:rsidR="00000000" w:rsidRPr="00000000">
        <w:rPr>
          <w:b w:val="1"/>
          <w:bCs w:val="1"/>
          <w:rtl w:val="0"/>
        </w:rPr>
        <w:t xml:space="preserve">Rating-based analysis: </w:t>
      </w:r>
      <w:r w:rsidDel="00000000" w:rsidR="00000000" w:rsidRPr="00000000">
        <w:rPr>
          <w:rtl w:val="0"/>
        </w:rPr>
        <w:t xml:space="preserve">Test Elo or another strength-of-opposition-adjusted rating as a supplement or alternative to raw winning percentage.</w:t>
      </w:r>
    </w:p>
    <w:p w:rsidR="00000000" w:rsidDel="00000000" w:rsidP="00000000" w:rsidRDefault="00000000" w:rsidRPr="00000000" w14:paraId="00000049">
      <w:pPr>
        <w:pStyle w:val="Heading1"/>
        <w:rPr/>
      </w:pPr>
      <w:r w:rsidDel="00000000" w:rsidR="00000000" w:rsidRPr="00000000">
        <w:rPr>
          <w:rtl w:val="0"/>
        </w:rPr>
        <w:t xml:space="preserve">8. Pre-Specified Stress Tests</w:t>
      </w:r>
    </w:p>
    <w:p w:rsidR="00000000" w:rsidDel="00000000" w:rsidP="00000000" w:rsidRDefault="00000000" w:rsidRPr="00000000" w14:paraId="0000004A">
      <w:pPr>
        <w:rPr/>
      </w:pPr>
      <w:r w:rsidDel="00000000" w:rsidR="00000000" w:rsidRPr="00000000">
        <w:rPr>
          <w:rtl w:val="0"/>
        </w:rPr>
        <w:t xml:space="preserve">Certain careers should be identified before model results are known because they expose specific methodological questions. They are stress tests, not desired outcomes.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4B">
            <w:pPr>
              <w:rPr/>
            </w:pPr>
            <w:r w:rsidDel="00000000" w:rsidR="00000000" w:rsidRPr="00000000">
              <w:rPr>
                <w:rtl w:val="0"/>
              </w:rPr>
              <w:t xml:space="preserve">Player</w:t>
            </w:r>
          </w:p>
        </w:tc>
        <w:tc>
          <w:tcPr/>
          <w:p w:rsidR="00000000" w:rsidDel="00000000" w:rsidP="00000000" w:rsidRDefault="00000000" w:rsidRPr="00000000" w14:paraId="0000004C">
            <w:pPr>
              <w:rPr/>
            </w:pPr>
            <w:r w:rsidDel="00000000" w:rsidR="00000000" w:rsidRPr="00000000">
              <w:rPr>
                <w:rtl w:val="0"/>
              </w:rPr>
              <w:t xml:space="preserve">Career-shape question</w:t>
            </w:r>
          </w:p>
        </w:tc>
        <w:tc>
          <w:tcPr/>
          <w:p w:rsidR="00000000" w:rsidDel="00000000" w:rsidP="00000000" w:rsidRDefault="00000000" w:rsidRPr="00000000" w14:paraId="0000004D">
            <w:pPr>
              <w:rPr/>
            </w:pPr>
            <w:r w:rsidDel="00000000" w:rsidR="00000000" w:rsidRPr="00000000">
              <w:rPr>
                <w:rtl w:val="0"/>
              </w:rPr>
              <w:t xml:space="preserve">What the model must explain</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Juan Martin del Potro</w:t>
            </w:r>
          </w:p>
        </w:tc>
        <w:tc>
          <w:tcPr/>
          <w:p w:rsidR="00000000" w:rsidDel="00000000" w:rsidP="00000000" w:rsidRDefault="00000000" w:rsidRPr="00000000" w14:paraId="0000004F">
            <w:pPr>
              <w:rPr/>
            </w:pPr>
            <w:r w:rsidDel="00000000" w:rsidR="00000000" w:rsidRPr="00000000">
              <w:rPr>
                <w:rtl w:val="0"/>
              </w:rPr>
              <w:t xml:space="preserve">Exceptional quality with injury-limited volume</w:t>
            </w:r>
          </w:p>
        </w:tc>
        <w:tc>
          <w:tcPr/>
          <w:p w:rsidR="00000000" w:rsidDel="00000000" w:rsidP="00000000" w:rsidRDefault="00000000" w:rsidRPr="00000000" w14:paraId="00000050">
            <w:pPr>
              <w:rPr/>
            </w:pPr>
            <w:r w:rsidDel="00000000" w:rsidR="00000000" w:rsidRPr="00000000">
              <w:rPr>
                <w:rtl w:val="0"/>
              </w:rPr>
              <w:t xml:space="preserve">Whether quality, elite-opponent performance and peak can offset reduced accumulation without an injury bonus</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Thomas Muster</w:t>
            </w:r>
          </w:p>
        </w:tc>
        <w:tc>
          <w:tcPr/>
          <w:p w:rsidR="00000000" w:rsidDel="00000000" w:rsidP="00000000" w:rsidRDefault="00000000" w:rsidRPr="00000000" w14:paraId="00000052">
            <w:pPr>
              <w:rPr/>
            </w:pPr>
            <w:r w:rsidDel="00000000" w:rsidR="00000000" w:rsidRPr="00000000">
              <w:rPr>
                <w:rtl w:val="0"/>
              </w:rPr>
              <w:t xml:space="preserve">High title volume, No. 1 ranking and extreme surface/season peak</w:t>
            </w:r>
          </w:p>
        </w:tc>
        <w:tc>
          <w:tcPr/>
          <w:p w:rsidR="00000000" w:rsidDel="00000000" w:rsidP="00000000" w:rsidRDefault="00000000" w:rsidRPr="00000000" w14:paraId="00000053">
            <w:pPr>
              <w:rPr/>
            </w:pPr>
            <w:r w:rsidDel="00000000" w:rsidR="00000000" w:rsidRPr="00000000">
              <w:rPr>
                <w:rtl w:val="0"/>
              </w:rPr>
              <w:t xml:space="preserve">Whether concentrated dominance is appropriately valued</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David Ferrer</w:t>
            </w:r>
          </w:p>
        </w:tc>
        <w:tc>
          <w:tcPr/>
          <w:p w:rsidR="00000000" w:rsidDel="00000000" w:rsidP="00000000" w:rsidRDefault="00000000" w:rsidRPr="00000000" w14:paraId="00000055">
            <w:pPr>
              <w:rPr/>
            </w:pPr>
            <w:r w:rsidDel="00000000" w:rsidR="00000000" w:rsidRPr="00000000">
              <w:rPr>
                <w:rtl w:val="0"/>
              </w:rPr>
              <w:t xml:space="preserve">Sustained elite consistency without a major</w:t>
            </w:r>
          </w:p>
        </w:tc>
        <w:tc>
          <w:tcPr/>
          <w:p w:rsidR="00000000" w:rsidDel="00000000" w:rsidP="00000000" w:rsidRDefault="00000000" w:rsidRPr="00000000" w14:paraId="00000056">
            <w:pPr>
              <w:rPr/>
            </w:pPr>
            <w:r w:rsidDel="00000000" w:rsidR="00000000" w:rsidRPr="00000000">
              <w:rPr>
                <w:rtl w:val="0"/>
              </w:rPr>
              <w:t xml:space="preserve">Whether a zero-major career can ever clear an objective Hall standard</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Marat Safin</w:t>
            </w:r>
          </w:p>
        </w:tc>
        <w:tc>
          <w:tcPr/>
          <w:p w:rsidR="00000000" w:rsidDel="00000000" w:rsidP="00000000" w:rsidRDefault="00000000" w:rsidRPr="00000000" w14:paraId="00000058">
            <w:pPr>
              <w:rPr/>
            </w:pPr>
            <w:r w:rsidDel="00000000" w:rsidR="00000000" w:rsidRPr="00000000">
              <w:rPr>
                <w:rtl w:val="0"/>
              </w:rPr>
              <w:t xml:space="preserve">Multiple majors and very high ceiling with lower career consistency</w:t>
            </w:r>
          </w:p>
        </w:tc>
        <w:tc>
          <w:tcPr/>
          <w:p w:rsidR="00000000" w:rsidDel="00000000" w:rsidP="00000000" w:rsidRDefault="00000000" w:rsidRPr="00000000" w14:paraId="00000059">
            <w:pPr>
              <w:rPr/>
            </w:pPr>
            <w:r w:rsidDel="00000000" w:rsidR="00000000" w:rsidRPr="00000000">
              <w:rPr>
                <w:rtl w:val="0"/>
              </w:rPr>
              <w:t xml:space="preserve">Whether peak and major success appropriately offset weaker career W%</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Andy Roddick</w:t>
            </w:r>
          </w:p>
        </w:tc>
        <w:tc>
          <w:tcPr/>
          <w:p w:rsidR="00000000" w:rsidDel="00000000" w:rsidP="00000000" w:rsidRDefault="00000000" w:rsidRPr="00000000" w14:paraId="0000005B">
            <w:pPr>
              <w:rPr/>
            </w:pPr>
            <w:r w:rsidDel="00000000" w:rsidR="00000000" w:rsidRPr="00000000">
              <w:rPr>
                <w:rtl w:val="0"/>
              </w:rPr>
              <w:t xml:space="preserve">High consistency, sustained elite ranking and repeated major finals</w:t>
            </w:r>
          </w:p>
        </w:tc>
        <w:tc>
          <w:tcPr/>
          <w:p w:rsidR="00000000" w:rsidDel="00000000" w:rsidP="00000000" w:rsidRDefault="00000000" w:rsidRPr="00000000" w14:paraId="0000005C">
            <w:pPr>
              <w:rPr/>
            </w:pPr>
            <w:r w:rsidDel="00000000" w:rsidR="00000000" w:rsidRPr="00000000">
              <w:rPr>
                <w:rtl w:val="0"/>
              </w:rPr>
              <w:t xml:space="preserve">Whether major depth is captured beyond championship count</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Tracy Austin</w:t>
            </w:r>
          </w:p>
        </w:tc>
        <w:tc>
          <w:tcPr/>
          <w:p w:rsidR="00000000" w:rsidDel="00000000" w:rsidP="00000000" w:rsidRDefault="00000000" w:rsidRPr="00000000" w14:paraId="0000005E">
            <w:pPr>
              <w:rPr/>
            </w:pPr>
            <w:r w:rsidDel="00000000" w:rsidR="00000000" w:rsidRPr="00000000">
              <w:rPr>
                <w:rtl w:val="0"/>
              </w:rPr>
              <w:t xml:space="preserve">Extraordinary young peak with a curtailed career</w:t>
            </w:r>
          </w:p>
        </w:tc>
        <w:tc>
          <w:tcPr/>
          <w:p w:rsidR="00000000" w:rsidDel="00000000" w:rsidP="00000000" w:rsidRDefault="00000000" w:rsidRPr="00000000" w14:paraId="0000005F">
            <w:pPr>
              <w:rPr/>
            </w:pPr>
            <w:r w:rsidDel="00000000" w:rsidR="00000000" w:rsidRPr="00000000">
              <w:rPr>
                <w:rtl w:val="0"/>
              </w:rPr>
              <w:t xml:space="preserve">Whether peak can be recognized without subjective injury credit</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Maureen Connolly</w:t>
            </w:r>
          </w:p>
        </w:tc>
        <w:tc>
          <w:tcPr/>
          <w:p w:rsidR="00000000" w:rsidDel="00000000" w:rsidP="00000000" w:rsidRDefault="00000000" w:rsidRPr="00000000" w14:paraId="00000061">
            <w:pPr>
              <w:rPr/>
            </w:pPr>
            <w:r w:rsidDel="00000000" w:rsidR="00000000" w:rsidRPr="00000000">
              <w:rPr>
                <w:rtl w:val="0"/>
              </w:rPr>
              <w:t xml:space="preserve">Historically extraordinary peak in a very short career</w:t>
            </w:r>
          </w:p>
        </w:tc>
        <w:tc>
          <w:tcPr/>
          <w:p w:rsidR="00000000" w:rsidDel="00000000" w:rsidP="00000000" w:rsidRDefault="00000000" w:rsidRPr="00000000" w14:paraId="00000062">
            <w:pPr>
              <w:rPr/>
            </w:pPr>
            <w:r w:rsidDel="00000000" w:rsidR="00000000" w:rsidRPr="00000000">
              <w:rPr>
                <w:rtl w:val="0"/>
              </w:rPr>
              <w:t xml:space="preserve">Whether the framework can distinguish exceptional dominance from simple career accumulation</w:t>
            </w:r>
          </w:p>
        </w:tc>
      </w:tr>
    </w:tbl>
    <w:p w:rsidR="00000000" w:rsidDel="00000000" w:rsidP="00000000" w:rsidRDefault="00000000" w:rsidRPr="00000000" w14:paraId="00000063">
      <w:pPr>
        <w:pStyle w:val="Heading1"/>
        <w:rPr/>
      </w:pPr>
      <w:r w:rsidDel="00000000" w:rsidR="00000000" w:rsidRPr="00000000">
        <w:rPr>
          <w:rtl w:val="0"/>
        </w:rPr>
        <w:t xml:space="preserve">9. Calibration Population</w:t>
      </w:r>
    </w:p>
    <w:p w:rsidR="00000000" w:rsidDel="00000000" w:rsidP="00000000" w:rsidRDefault="00000000" w:rsidRPr="00000000" w14:paraId="00000064">
      <w:pPr>
        <w:rPr/>
      </w:pPr>
      <w:r w:rsidDel="00000000" w:rsidR="00000000" w:rsidRPr="00000000">
        <w:rPr>
          <w:rtl w:val="0"/>
        </w:rPr>
        <w:t xml:space="preserve">The eventual dataset should be broad enough to avoid a model built only around borderline candidates. The initial target is approximately 100–150 relevant Open Era singles players per gender, including Hall inductees, major champions, world No. 1 players, sustained Top-10 players, credible non-inducted candidates and clearly sub-Hall controls.</w:t>
      </w:r>
    </w:p>
    <w:p w:rsidR="00000000" w:rsidDel="00000000" w:rsidP="00000000" w:rsidRDefault="00000000" w:rsidRPr="00000000" w14:paraId="00000065">
      <w:pPr>
        <w:rPr/>
      </w:pPr>
      <w:r w:rsidDel="00000000" w:rsidR="00000000" w:rsidRPr="00000000">
        <w:rPr>
          <w:rtl w:val="0"/>
        </w:rPr>
        <w:t xml:space="preserve">Pre-Open Era careers such as Maureen Connolly should be included in a dedicated historical validation analysis, with appropriate treatment of missing modern ranking and tour-structure variables rather than fabricated proxies.</w:t>
      </w:r>
    </w:p>
    <w:p w:rsidR="00000000" w:rsidDel="00000000" w:rsidP="00000000" w:rsidRDefault="00000000" w:rsidRPr="00000000" w14:paraId="00000066">
      <w:pPr>
        <w:pStyle w:val="Heading1"/>
        <w:rPr/>
      </w:pPr>
      <w:r w:rsidDel="00000000" w:rsidR="00000000" w:rsidRPr="00000000">
        <w:rPr>
          <w:rtl w:val="0"/>
        </w:rPr>
        <w:t xml:space="preserve">10. Principles to Protect the Integrity of the Work</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mandatory major-title requirement. Major performance should matter heavily, but a zero-major career is not automatically excluded.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change weights because a particular player's result feels wrong; change a rule only for a general methodological reason.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absolute/capped scoring where appropriate so new GOAT-level records do not continuously move the Hall eligibility standard.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create a subjective injury bonus. Measure what the player accomplished and let peak/quality variables capture short exceptional careers.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Preserve raw data and source provenance so every result can be reproduced.</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Separate the quantitative eligibility question from character, sportsmanship, cultural impact and broader contributions to tennis.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hypotheses and stress tests before viewing final model results.</w:t>
      </w:r>
    </w:p>
    <w:p w:rsidR="00000000" w:rsidDel="00000000" w:rsidP="00000000" w:rsidRDefault="00000000" w:rsidRPr="00000000" w14:paraId="0000006E">
      <w:pPr>
        <w:pStyle w:val="Heading1"/>
        <w:rPr/>
      </w:pPr>
      <w:r w:rsidDel="00000000" w:rsidR="00000000" w:rsidRPr="00000000">
        <w:rPr>
          <w:rtl w:val="0"/>
        </w:rPr>
        <w:t xml:space="preserve">11. Potential Institutional Use</w:t>
      </w:r>
    </w:p>
    <w:p w:rsidR="00000000" w:rsidDel="00000000" w:rsidP="00000000" w:rsidRDefault="00000000" w:rsidRPr="00000000" w14:paraId="0000006F">
      <w:pPr>
        <w:rPr/>
      </w:pPr>
      <w:r w:rsidDel="00000000" w:rsidR="00000000" w:rsidRPr="00000000">
        <w:rPr>
          <w:rtl w:val="0"/>
        </w:rPr>
        <w:t xml:space="preserve">If the research supports a stable framework, the final output could provide a quantitative baseline for Player Category evaluation. A candidate's result could be presented as a total score or eligibility band, six understandable component scores, historical peer comparisons and a sensitivity range showing how robust the result is across reasonable model specifications.</w:t>
      </w:r>
    </w:p>
    <w:p w:rsidR="00000000" w:rsidDel="00000000" w:rsidP="00000000" w:rsidRDefault="00000000" w:rsidRPr="00000000" w14:paraId="00000070">
      <w:pPr>
        <w:rPr/>
      </w:pPr>
      <w:r w:rsidDel="00000000" w:rsidR="00000000" w:rsidRPr="00000000">
        <w:rPr>
          <w:rtl w:val="0"/>
        </w:rPr>
        <w:t xml:space="preserve">The index would not automatically elect or reject a candidate. It would provide consistent evidence for voters, while the Hall retains judgment over factors the quantitative model does not attempt to measure.</w:t>
      </w:r>
    </w:p>
    <w:p w:rsidR="00000000" w:rsidDel="00000000" w:rsidP="00000000" w:rsidRDefault="00000000" w:rsidRPr="00000000" w14:paraId="00000071">
      <w:pPr>
        <w:pStyle w:val="Heading1"/>
        <w:rPr/>
      </w:pPr>
      <w:r w:rsidDel="00000000" w:rsidR="00000000" w:rsidRPr="00000000">
        <w:rPr>
          <w:rtl w:val="0"/>
        </w:rPr>
        <w:t xml:space="preserve">12. Proposed Research Workflow</w:t>
      </w:r>
    </w:p>
    <w:p w:rsidR="00000000" w:rsidDel="00000000" w:rsidP="00000000" w:rsidRDefault="00000000" w:rsidRPr="00000000" w14:paraId="00000072">
      <w:pPr>
        <w:rPr/>
      </w:pPr>
      <w:r w:rsidDel="00000000" w:rsidR="00000000" w:rsidRPr="00000000">
        <w:rPr>
          <w:rtl w:val="0"/>
        </w:rPr>
        <w:t xml:space="preserve">1. Review this working framework with ITHF tennis leadership and identify missing dimensions, historical issues and additional stress-test careers.</w:t>
      </w:r>
    </w:p>
    <w:p w:rsidR="00000000" w:rsidDel="00000000" w:rsidP="00000000" w:rsidRDefault="00000000" w:rsidRPr="00000000" w14:paraId="00000073">
      <w:pPr>
        <w:rPr/>
      </w:pPr>
      <w:r w:rsidDel="00000000" w:rsidR="00000000" w:rsidRPr="00000000">
        <w:rPr>
          <w:rtl w:val="0"/>
        </w:rPr>
        <w:t xml:space="preserve">2. Create a formal University of Chicago mathematical modeling brief and recruit a student team with faculty sponsorship/mentorship.</w:t>
      </w:r>
    </w:p>
    <w:p w:rsidR="00000000" w:rsidDel="00000000" w:rsidP="00000000" w:rsidRDefault="00000000" w:rsidRPr="00000000" w14:paraId="00000074">
      <w:pPr>
        <w:rPr/>
      </w:pPr>
      <w:r w:rsidDel="00000000" w:rsidR="00000000" w:rsidRPr="00000000">
        <w:rPr>
          <w:rtl w:val="0"/>
        </w:rPr>
        <w:t xml:space="preserve">3. Freeze the preliminary hypotheses before model results are known.</w:t>
      </w:r>
    </w:p>
    <w:p w:rsidR="00000000" w:rsidDel="00000000" w:rsidP="00000000" w:rsidRDefault="00000000" w:rsidRPr="00000000" w14:paraId="00000075">
      <w:pPr>
        <w:rPr/>
      </w:pPr>
      <w:r w:rsidDel="00000000" w:rsidR="00000000" w:rsidRPr="00000000">
        <w:rPr>
          <w:rtl w:val="0"/>
        </w:rPr>
        <w:t xml:space="preserve">4. Build and audit the master player-level and season-level dataset from authoritative sources.</w:t>
      </w:r>
    </w:p>
    <w:p w:rsidR="00000000" w:rsidDel="00000000" w:rsidP="00000000" w:rsidRDefault="00000000" w:rsidRPr="00000000" w14:paraId="00000076">
      <w:pPr>
        <w:rPr/>
      </w:pPr>
      <w:r w:rsidDel="00000000" w:rsidR="00000000" w:rsidRPr="00000000">
        <w:rPr>
          <w:rtl w:val="0"/>
        </w:rPr>
        <w:t xml:space="preserve">5. Have the mathematical team test alternative models independently rather than simply validate the illustrative six-factor weights.</w:t>
      </w:r>
    </w:p>
    <w:p w:rsidR="00000000" w:rsidDel="00000000" w:rsidP="00000000" w:rsidRDefault="00000000" w:rsidRPr="00000000" w14:paraId="00000077">
      <w:pPr>
        <w:rPr/>
      </w:pPr>
      <w:r w:rsidDel="00000000" w:rsidR="00000000" w:rsidRPr="00000000">
        <w:rPr>
          <w:rtl w:val="0"/>
        </w:rPr>
        <w:t xml:space="preserve">6. Compare model outputs, historical Hall status and pre-specified stress tests.</w:t>
      </w:r>
    </w:p>
    <w:p w:rsidR="00000000" w:rsidDel="00000000" w:rsidP="00000000" w:rsidRDefault="00000000" w:rsidRPr="00000000" w14:paraId="00000078">
      <w:pPr>
        <w:rPr/>
      </w:pPr>
      <w:r w:rsidDel="00000000" w:rsidR="00000000" w:rsidRPr="00000000">
        <w:rPr>
          <w:rtl w:val="0"/>
        </w:rPr>
        <w:t xml:space="preserve">7. Only after the empirical analysis, determine whether a defensible eligibility threshold or eligibility band exists.</w:t>
      </w:r>
    </w:p>
    <w:p w:rsidR="00000000" w:rsidDel="00000000" w:rsidP="00000000" w:rsidRDefault="00000000" w:rsidRPr="00000000" w14:paraId="00000079">
      <w:pPr>
        <w:rPr/>
      </w:pPr>
      <w:r w:rsidDel="00000000" w:rsidR="00000000" w:rsidRPr="00000000">
        <w:rPr>
          <w:rtl w:val="0"/>
        </w:rPr>
        <w:t xml:space="preserve">8. Translate the technical work into a transparent Hall-facing framework and methodology paper.</w:t>
      </w:r>
    </w:p>
    <w:p w:rsidR="00000000" w:rsidDel="00000000" w:rsidP="00000000" w:rsidRDefault="00000000" w:rsidRPr="00000000" w14:paraId="0000007A">
      <w:pPr>
        <w:pStyle w:val="Heading1"/>
        <w:rPr/>
      </w:pPr>
      <w:r w:rsidDel="00000000" w:rsidR="00000000" w:rsidRPr="00000000">
        <w:rPr>
          <w:rtl w:val="0"/>
        </w:rPr>
        <w:t xml:space="preserve">13. Questions for ITHF Review at This Stage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Are we missing a fundamental dimension of competitive playing achievement?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Which historical careers should be included as essential stress tests before the modeling begins?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Are there institutional, historical or data-availability issues the research team should understand at the outset?</w:t>
      </w:r>
    </w:p>
    <w:p w:rsidR="00000000" w:rsidDel="00000000" w:rsidP="00000000" w:rsidRDefault="00000000" w:rsidRPr="00000000" w14:paraId="0000007E">
      <w:pPr>
        <w:pStyle w:val="Heading1"/>
        <w:rPr/>
      </w:pPr>
      <w:r w:rsidDel="00000000" w:rsidR="00000000" w:rsidRPr="00000000">
        <w:rPr>
          <w:rtl w:val="0"/>
        </w:rPr>
        <w:t xml:space="preserve">14. Working Conclusion</w:t>
      </w:r>
    </w:p>
    <w:p w:rsidR="00000000" w:rsidDel="00000000" w:rsidP="00000000" w:rsidRDefault="00000000" w:rsidRPr="00000000" w14:paraId="0000007F">
      <w:pPr>
        <w:rPr/>
      </w:pPr>
      <w:r w:rsidDel="00000000" w:rsidR="00000000" w:rsidRPr="00000000">
        <w:rPr>
          <w:rtl w:val="0"/>
        </w:rPr>
        <w:t xml:space="preserve">The six-dimension framework is best viewed as a disciplined starting hypothesis. The next phase should not be further subjective tuning of weights. It should be independent mathematical testing of the underlying variables, their redundancy, era effects, peak versus longevity, and the existence of a stable Hall-caliber threshold. If the results are robust, the Hall could gain an objective baseline that makes Player Category evaluation more consistent while preserving the essential role of human judgment.</w:t>
      </w:r>
    </w:p>
    <w:p w:rsidR="00000000" w:rsidDel="00000000" w:rsidP="00000000" w:rsidRDefault="00000000" w:rsidRPr="00000000" w14:paraId="00000080">
      <w:pPr>
        <w:pStyle w:val="Heading1"/>
        <w:rPr/>
      </w:pPr>
      <w:r w:rsidDel="00000000" w:rsidR="00000000" w:rsidRPr="00000000">
        <w:rPr>
          <w:rtl w:val="0"/>
        </w:rPr>
        <w:t xml:space="preserve">Working Sources and Data Standards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International Tennis Hall of Fame eligibility, voting and player biography materials.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ATP Tour and WTA official player profiles, rankings, historical media guides and match records.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Official Grand Slam and tour records where required for historical validation.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Working candidate analysis supplied by Bill Mountford, ITHF Head of Tennis Operations.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Any third-party historical database used for variables unavailable from official sources must be documented and independently validated.</w:t>
      </w:r>
    </w:p>
    <w:sectPr>
      <w:footerReference r:id="rId7" w:type="default"/>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ITHF Quantitative Player Eligibility Framework — Working Research Paper v0.1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32"/>
      <w:szCs w:val="3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7365d"/>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vmetYVUeawZk0s2qeMVeCkSrkQ==">CgMxLjA4AHIhMWtNeFlGbEMzWGNYVUZ5VXZGR1RJQ3plNEVwSmZ3YjRj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