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8A8" w:rsidRPr="00184BCB" w:rsidRDefault="00840BCD" w:rsidP="00184BCB">
      <w:pPr>
        <w:shd w:val="clear" w:color="auto" w:fill="000000"/>
        <w:spacing w:after="0"/>
        <w:ind w:left="118" w:right="165"/>
        <w:jc w:val="center"/>
        <w:rPr>
          <w:sz w:val="18"/>
          <w:szCs w:val="18"/>
        </w:rPr>
      </w:pPr>
      <w:r w:rsidRPr="00184BCB">
        <w:rPr>
          <w:rFonts w:ascii="Cambria" w:eastAsia="Cambria" w:hAnsi="Cambria" w:cs="Cambria"/>
          <w:b/>
          <w:color w:val="FFFFFF"/>
          <w:sz w:val="48"/>
          <w:szCs w:val="18"/>
        </w:rPr>
        <w:t>Converting almost everything to</w:t>
      </w:r>
    </w:p>
    <w:p w:rsidR="00A868A8" w:rsidRPr="00184BCB" w:rsidRDefault="00840BCD" w:rsidP="00184BCB">
      <w:pPr>
        <w:shd w:val="clear" w:color="auto" w:fill="000000"/>
        <w:spacing w:after="0"/>
        <w:ind w:left="118" w:right="165"/>
        <w:jc w:val="center"/>
        <w:rPr>
          <w:sz w:val="18"/>
          <w:szCs w:val="18"/>
        </w:rPr>
      </w:pPr>
      <w:r w:rsidRPr="00184BCB">
        <w:rPr>
          <w:rFonts w:ascii="Cambria" w:eastAsia="Cambria" w:hAnsi="Cambria" w:cs="Cambria"/>
          <w:b/>
          <w:color w:val="FFFFFF"/>
          <w:sz w:val="48"/>
          <w:szCs w:val="18"/>
        </w:rPr>
        <w:t xml:space="preserve">Cohen’s </w:t>
      </w:r>
      <w:r w:rsidRPr="00184BCB">
        <w:rPr>
          <w:rFonts w:ascii="Cambria" w:eastAsia="Cambria" w:hAnsi="Cambria" w:cs="Cambria"/>
          <w:b/>
          <w:i/>
          <w:color w:val="FFFFFF"/>
          <w:sz w:val="48"/>
          <w:szCs w:val="18"/>
        </w:rPr>
        <w:t>d</w:t>
      </w:r>
    </w:p>
    <w:p w:rsidR="00184BCB" w:rsidRDefault="00184BCB" w:rsidP="00184BCB">
      <w:pPr>
        <w:pStyle w:val="berschrift1"/>
        <w:shd w:val="clear" w:color="auto" w:fill="auto"/>
        <w:ind w:left="12" w:right="2"/>
      </w:pPr>
    </w:p>
    <w:p w:rsidR="00A868A8" w:rsidRDefault="00840BCD">
      <w:pPr>
        <w:pStyle w:val="berschrift1"/>
        <w:ind w:left="12" w:right="2"/>
      </w:pPr>
      <w:r>
        <w:t xml:space="preserve">T-Tests </w:t>
      </w:r>
    </w:p>
    <w:p w:rsidR="00A868A8" w:rsidRDefault="00840BCD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017" w:type="dxa"/>
        <w:tblInd w:w="-101" w:type="dxa"/>
        <w:tblCellMar>
          <w:top w:w="6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3"/>
        <w:gridCol w:w="582"/>
        <w:gridCol w:w="4202"/>
      </w:tblGrid>
      <w:tr w:rsidR="00A868A8">
        <w:trPr>
          <w:trHeight w:val="314"/>
        </w:trPr>
        <w:tc>
          <w:tcPr>
            <w:tcW w:w="4233" w:type="dxa"/>
            <w:tcBorders>
              <w:top w:val="single" w:sz="24" w:space="0" w:color="00B050"/>
              <w:left w:val="single" w:sz="24" w:space="0" w:color="00B050"/>
              <w:bottom w:val="single" w:sz="24" w:space="0" w:color="00B050"/>
              <w:right w:val="single" w:sz="24" w:space="0" w:color="00B050"/>
            </w:tcBorders>
            <w:shd w:val="clear" w:color="auto" w:fill="00B050"/>
          </w:tcPr>
          <w:p w:rsidR="00A868A8" w:rsidRDefault="00840BCD">
            <w:pPr>
              <w:spacing w:after="0"/>
              <w:ind w:left="2"/>
              <w:jc w:val="center"/>
            </w:pPr>
            <w:r>
              <w:rPr>
                <w:b/>
                <w:color w:val="FFFFFF"/>
              </w:rPr>
              <w:t xml:space="preserve">Independent T-Test </w:t>
            </w:r>
          </w:p>
        </w:tc>
        <w:tc>
          <w:tcPr>
            <w:tcW w:w="582" w:type="dxa"/>
            <w:vMerge w:val="restart"/>
            <w:tcBorders>
              <w:top w:val="nil"/>
              <w:left w:val="single" w:sz="24" w:space="0" w:color="00CC00"/>
              <w:bottom w:val="nil"/>
              <w:right w:val="single" w:sz="24" w:space="0" w:color="00B050"/>
            </w:tcBorders>
          </w:tcPr>
          <w:p w:rsidR="00A868A8" w:rsidRDefault="00840BCD">
            <w:pPr>
              <w:spacing w:after="38"/>
              <w:ind w:left="50"/>
              <w:jc w:val="center"/>
            </w:pPr>
            <w:r>
              <w:t xml:space="preserve"> </w:t>
            </w:r>
          </w:p>
          <w:p w:rsidR="00A868A8" w:rsidRDefault="00840BCD">
            <w:pPr>
              <w:spacing w:after="0"/>
              <w:ind w:left="50"/>
              <w:jc w:val="center"/>
            </w:pPr>
            <w:r>
              <w:t xml:space="preserve"> </w:t>
            </w:r>
          </w:p>
        </w:tc>
        <w:tc>
          <w:tcPr>
            <w:tcW w:w="4202" w:type="dxa"/>
            <w:tcBorders>
              <w:top w:val="single" w:sz="24" w:space="0" w:color="00B050"/>
              <w:left w:val="single" w:sz="24" w:space="0" w:color="00B050"/>
              <w:bottom w:val="nil"/>
              <w:right w:val="nil"/>
            </w:tcBorders>
            <w:shd w:val="clear" w:color="auto" w:fill="00B050"/>
          </w:tcPr>
          <w:p w:rsidR="00A868A8" w:rsidRDefault="00840BCD">
            <w:pPr>
              <w:spacing w:after="0"/>
              <w:ind w:right="14"/>
              <w:jc w:val="center"/>
            </w:pPr>
            <w:r>
              <w:rPr>
                <w:b/>
                <w:color w:val="FFFFFF"/>
              </w:rPr>
              <w:t>One-</w:t>
            </w:r>
            <w:r>
              <w:rPr>
                <w:b/>
                <w:color w:val="FFFFFF"/>
              </w:rPr>
              <w:t xml:space="preserve">Samples &amp; Paired Samples T-Test </w:t>
            </w:r>
          </w:p>
        </w:tc>
      </w:tr>
      <w:tr w:rsidR="00A868A8">
        <w:trPr>
          <w:trHeight w:val="3190"/>
        </w:trPr>
        <w:tc>
          <w:tcPr>
            <w:tcW w:w="4233" w:type="dxa"/>
            <w:tcBorders>
              <w:top w:val="single" w:sz="24" w:space="0" w:color="00B050"/>
              <w:left w:val="single" w:sz="24" w:space="0" w:color="00CC00"/>
              <w:bottom w:val="single" w:sz="24" w:space="0" w:color="00CC00"/>
              <w:right w:val="single" w:sz="24" w:space="0" w:color="00CC00"/>
            </w:tcBorders>
          </w:tcPr>
          <w:p w:rsidR="00A868A8" w:rsidRDefault="00840BCD">
            <w:pPr>
              <w:spacing w:after="0"/>
              <w:ind w:left="49"/>
              <w:jc w:val="center"/>
            </w:pPr>
            <w:r>
              <w:t xml:space="preserve"> </w:t>
            </w:r>
          </w:p>
          <w:p w:rsidR="00A868A8" w:rsidRDefault="00840BCD">
            <w:pPr>
              <w:spacing w:after="0"/>
              <w:jc w:val="center"/>
            </w:pPr>
            <w:r>
              <w:rPr>
                <w:b/>
              </w:rPr>
              <w:t xml:space="preserve">Unequal Group Size: </w:t>
            </w:r>
          </w:p>
          <w:p w:rsidR="00A868A8" w:rsidRDefault="00840BCD">
            <w:pPr>
              <w:spacing w:after="8"/>
              <w:ind w:left="1025"/>
            </w:pPr>
            <w:r>
              <w:rPr>
                <w:noProof/>
              </w:rPr>
              <w:drawing>
                <wp:inline distT="0" distB="0" distL="0" distR="0">
                  <wp:extent cx="1179576" cy="390144"/>
                  <wp:effectExtent l="0" t="0" r="0" b="0"/>
                  <wp:docPr id="6732" name="Picture 67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2" name="Picture 67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576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68A8" w:rsidRDefault="00840BCD">
            <w:pPr>
              <w:spacing w:after="0"/>
              <w:ind w:left="49"/>
              <w:jc w:val="center"/>
            </w:pPr>
            <w:r>
              <w:t xml:space="preserve"> </w:t>
            </w:r>
          </w:p>
          <w:p w:rsidR="00A868A8" w:rsidRDefault="00840BCD">
            <w:pPr>
              <w:spacing w:after="0"/>
              <w:ind w:right="2"/>
              <w:jc w:val="center"/>
            </w:pPr>
            <w:r>
              <w:rPr>
                <w:b/>
              </w:rPr>
              <w:t xml:space="preserve">Equal Group Size: </w:t>
            </w:r>
          </w:p>
          <w:p w:rsidR="00A868A8" w:rsidRDefault="00840BCD">
            <w:pPr>
              <w:spacing w:after="22"/>
              <w:ind w:left="1545"/>
            </w:pPr>
            <w:r>
              <w:rPr>
                <w:noProof/>
              </w:rPr>
              <w:drawing>
                <wp:inline distT="0" distB="0" distL="0" distR="0">
                  <wp:extent cx="545592" cy="374904"/>
                  <wp:effectExtent l="0" t="0" r="0" b="0"/>
                  <wp:docPr id="6733" name="Picture 67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3" name="Picture 67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92" cy="374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68A8" w:rsidRDefault="00840BCD">
            <w:pPr>
              <w:spacing w:after="0"/>
              <w:ind w:left="49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00CC00"/>
              <w:bottom w:val="nil"/>
              <w:right w:val="single" w:sz="24" w:space="0" w:color="00B050"/>
            </w:tcBorders>
          </w:tcPr>
          <w:p w:rsidR="00A868A8" w:rsidRDefault="00A868A8"/>
        </w:tc>
        <w:tc>
          <w:tcPr>
            <w:tcW w:w="4202" w:type="dxa"/>
            <w:tcBorders>
              <w:top w:val="nil"/>
              <w:left w:val="single" w:sz="24" w:space="0" w:color="00B050"/>
              <w:bottom w:val="single" w:sz="24" w:space="0" w:color="00B050"/>
              <w:right w:val="single" w:sz="24" w:space="0" w:color="00B050"/>
            </w:tcBorders>
            <w:vAlign w:val="center"/>
          </w:tcPr>
          <w:p w:rsidR="00A868A8" w:rsidRDefault="00840BCD">
            <w:pPr>
              <w:spacing w:after="26"/>
              <w:ind w:left="1489"/>
            </w:pPr>
            <w:r>
              <w:rPr>
                <w:noProof/>
              </w:rPr>
              <w:drawing>
                <wp:inline distT="0" distB="0" distL="0" distR="0">
                  <wp:extent cx="542544" cy="368808"/>
                  <wp:effectExtent l="0" t="0" r="0" b="0"/>
                  <wp:docPr id="6734" name="Picture 67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4" name="Picture 67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" cy="368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68A8" w:rsidRDefault="00840BCD">
            <w:pPr>
              <w:spacing w:after="0"/>
              <w:ind w:left="33"/>
              <w:jc w:val="center"/>
            </w:pPr>
            <w:r>
              <w:t xml:space="preserve"> </w:t>
            </w:r>
          </w:p>
        </w:tc>
      </w:tr>
    </w:tbl>
    <w:p w:rsidR="00A868A8" w:rsidRDefault="00840BCD">
      <w:pPr>
        <w:spacing w:after="35"/>
        <w:ind w:left="2016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868A8" w:rsidRDefault="00840BCD">
      <w:pPr>
        <w:pStyle w:val="berschrift1"/>
        <w:shd w:val="clear" w:color="auto" w:fill="FF5050"/>
        <w:ind w:left="12" w:right="3"/>
      </w:pPr>
      <w:r>
        <w:t>F-Tests</w:t>
      </w:r>
      <w:r>
        <w:rPr>
          <w:color w:val="000000"/>
        </w:rPr>
        <w:t xml:space="preserve"> </w:t>
      </w:r>
    </w:p>
    <w:p w:rsidR="00A868A8" w:rsidRDefault="00840BCD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017" w:type="dxa"/>
        <w:tblInd w:w="-101" w:type="dxa"/>
        <w:tblCellMar>
          <w:top w:w="41" w:type="dxa"/>
          <w:left w:w="115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4233"/>
        <w:gridCol w:w="582"/>
        <w:gridCol w:w="4202"/>
      </w:tblGrid>
      <w:tr w:rsidR="00A868A8">
        <w:trPr>
          <w:trHeight w:val="291"/>
        </w:trPr>
        <w:tc>
          <w:tcPr>
            <w:tcW w:w="4233" w:type="dxa"/>
            <w:tcBorders>
              <w:top w:val="single" w:sz="24" w:space="0" w:color="FF5050"/>
              <w:left w:val="single" w:sz="24" w:space="0" w:color="FF5050"/>
              <w:bottom w:val="nil"/>
              <w:right w:val="single" w:sz="24" w:space="0" w:color="FF5050"/>
            </w:tcBorders>
            <w:shd w:val="clear" w:color="auto" w:fill="FF5050"/>
          </w:tcPr>
          <w:p w:rsidR="00A868A8" w:rsidRDefault="00840BCD">
            <w:pPr>
              <w:spacing w:after="0"/>
              <w:ind w:right="21"/>
              <w:jc w:val="center"/>
            </w:pPr>
            <w:r>
              <w:rPr>
                <w:b/>
                <w:color w:val="FFFFFF"/>
              </w:rPr>
              <w:t xml:space="preserve">F-Tests when MSEs are reported </w:t>
            </w:r>
          </w:p>
        </w:tc>
        <w:tc>
          <w:tcPr>
            <w:tcW w:w="582" w:type="dxa"/>
            <w:vMerge w:val="restart"/>
            <w:tcBorders>
              <w:top w:val="nil"/>
              <w:left w:val="single" w:sz="24" w:space="0" w:color="FF5050"/>
              <w:bottom w:val="nil"/>
              <w:right w:val="single" w:sz="24" w:space="0" w:color="FF5050"/>
            </w:tcBorders>
          </w:tcPr>
          <w:p w:rsidR="00A868A8" w:rsidRDefault="00840BCD">
            <w:pPr>
              <w:spacing w:after="0"/>
              <w:ind w:left="28"/>
              <w:jc w:val="center"/>
            </w:pPr>
            <w:r>
              <w:t xml:space="preserve"> </w:t>
            </w:r>
          </w:p>
          <w:p w:rsidR="00A868A8" w:rsidRDefault="00840BCD">
            <w:pPr>
              <w:spacing w:after="1812"/>
              <w:ind w:left="28"/>
              <w:jc w:val="center"/>
            </w:pPr>
            <w:r>
              <w:t xml:space="preserve"> </w:t>
            </w:r>
          </w:p>
          <w:p w:rsidR="00A868A8" w:rsidRDefault="00840BCD">
            <w:pPr>
              <w:spacing w:after="0"/>
              <w:ind w:left="28"/>
              <w:jc w:val="center"/>
            </w:pPr>
            <w:r>
              <w:t xml:space="preserve"> </w:t>
            </w:r>
          </w:p>
          <w:p w:rsidR="00A868A8" w:rsidRDefault="00840BCD">
            <w:pPr>
              <w:spacing w:after="355"/>
              <w:ind w:left="28"/>
              <w:jc w:val="center"/>
            </w:pPr>
            <w:r>
              <w:t xml:space="preserve"> </w:t>
            </w:r>
          </w:p>
          <w:p w:rsidR="00A868A8" w:rsidRDefault="00840BCD">
            <w:pPr>
              <w:spacing w:after="0"/>
              <w:ind w:left="28"/>
              <w:jc w:val="center"/>
            </w:pPr>
            <w:r>
              <w:t xml:space="preserve"> </w:t>
            </w:r>
          </w:p>
        </w:tc>
        <w:tc>
          <w:tcPr>
            <w:tcW w:w="4202" w:type="dxa"/>
            <w:tcBorders>
              <w:top w:val="single" w:sz="24" w:space="0" w:color="FF5050"/>
              <w:left w:val="single" w:sz="24" w:space="0" w:color="FF5050"/>
              <w:bottom w:val="nil"/>
              <w:right w:val="nil"/>
            </w:tcBorders>
            <w:shd w:val="clear" w:color="auto" w:fill="FF5050"/>
          </w:tcPr>
          <w:p w:rsidR="00A868A8" w:rsidRDefault="00840BCD">
            <w:pPr>
              <w:spacing w:after="0"/>
              <w:ind w:right="41"/>
              <w:jc w:val="center"/>
            </w:pPr>
            <w:r>
              <w:rPr>
                <w:b/>
                <w:color w:val="FFFFFF"/>
              </w:rPr>
              <w:t xml:space="preserve">F-Tests when MSEs are not reported </w:t>
            </w:r>
          </w:p>
        </w:tc>
      </w:tr>
      <w:tr w:rsidR="00A868A8">
        <w:trPr>
          <w:trHeight w:val="3316"/>
        </w:trPr>
        <w:tc>
          <w:tcPr>
            <w:tcW w:w="4233" w:type="dxa"/>
            <w:tcBorders>
              <w:top w:val="nil"/>
              <w:left w:val="single" w:sz="24" w:space="0" w:color="FF5050"/>
              <w:bottom w:val="single" w:sz="24" w:space="0" w:color="FF5050"/>
              <w:right w:val="single" w:sz="24" w:space="0" w:color="FF5050"/>
            </w:tcBorders>
          </w:tcPr>
          <w:p w:rsidR="00A868A8" w:rsidRDefault="00840BCD">
            <w:pPr>
              <w:spacing w:after="0" w:line="239" w:lineRule="auto"/>
              <w:jc w:val="center"/>
            </w:pPr>
            <w:r>
              <w:t>Can only be used for F-</w:t>
            </w:r>
            <w:r>
              <w:t xml:space="preserve">tests that have no more than two conditions, i.e. “F(1, df2)=…” </w:t>
            </w:r>
          </w:p>
          <w:p w:rsidR="00A868A8" w:rsidRDefault="00840BCD">
            <w:pPr>
              <w:spacing w:after="247"/>
              <w:ind w:left="745"/>
            </w:pPr>
            <w:r>
              <w:rPr>
                <w:noProof/>
              </w:rPr>
              <w:drawing>
                <wp:inline distT="0" distB="0" distL="0" distR="0">
                  <wp:extent cx="1517904" cy="630936"/>
                  <wp:effectExtent l="0" t="0" r="0" b="0"/>
                  <wp:docPr id="6735" name="Picture 67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5" name="Picture 67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904" cy="63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68A8" w:rsidRDefault="00840BCD">
            <w:pPr>
              <w:spacing w:after="0"/>
              <w:ind w:left="27"/>
              <w:jc w:val="center"/>
            </w:pPr>
            <w:r>
              <w:t xml:space="preserve"> </w:t>
            </w:r>
          </w:p>
          <w:p w:rsidR="00A868A8" w:rsidRDefault="00840BCD">
            <w:pPr>
              <w:spacing w:after="355"/>
              <w:ind w:left="27"/>
              <w:jc w:val="center"/>
            </w:pPr>
            <w:r>
              <w:t xml:space="preserve"> </w:t>
            </w:r>
          </w:p>
          <w:p w:rsidR="00A868A8" w:rsidRDefault="00840BCD">
            <w:pPr>
              <w:spacing w:after="0"/>
              <w:ind w:left="27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5050"/>
              <w:bottom w:val="nil"/>
              <w:right w:val="single" w:sz="24" w:space="0" w:color="FF5050"/>
            </w:tcBorders>
          </w:tcPr>
          <w:p w:rsidR="00A868A8" w:rsidRDefault="00A868A8"/>
        </w:tc>
        <w:tc>
          <w:tcPr>
            <w:tcW w:w="4202" w:type="dxa"/>
            <w:tcBorders>
              <w:top w:val="nil"/>
              <w:left w:val="single" w:sz="24" w:space="0" w:color="FF5050"/>
              <w:bottom w:val="single" w:sz="24" w:space="0" w:color="FF5050"/>
              <w:right w:val="single" w:sz="24" w:space="0" w:color="FF5050"/>
            </w:tcBorders>
          </w:tcPr>
          <w:p w:rsidR="00A868A8" w:rsidRDefault="00840BCD">
            <w:pPr>
              <w:spacing w:after="0" w:line="239" w:lineRule="auto"/>
              <w:jc w:val="center"/>
            </w:pPr>
            <w:r>
              <w:t xml:space="preserve">Can only be used for F-tests that have no more than two conditions, i.e. “F(1, df2)=…” </w:t>
            </w:r>
          </w:p>
          <w:p w:rsidR="00A868A8" w:rsidRDefault="00840BCD">
            <w:pPr>
              <w:spacing w:after="527"/>
              <w:ind w:left="529"/>
            </w:pPr>
            <w:r>
              <w:rPr>
                <w:noProof/>
              </w:rPr>
              <w:drawing>
                <wp:inline distT="0" distB="0" distL="0" distR="0">
                  <wp:extent cx="1801368" cy="475488"/>
                  <wp:effectExtent l="0" t="0" r="0" b="0"/>
                  <wp:docPr id="6736" name="Picture 67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6" name="Picture 67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368" cy="47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68A8" w:rsidRDefault="00840BCD">
            <w:pPr>
              <w:spacing w:after="175"/>
              <w:ind w:right="4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>
                  <wp:simplePos x="0" y="0"/>
                  <wp:positionH relativeFrom="column">
                    <wp:posOffset>968184</wp:posOffset>
                  </wp:positionH>
                  <wp:positionV relativeFrom="paragraph">
                    <wp:posOffset>122682</wp:posOffset>
                  </wp:positionV>
                  <wp:extent cx="646176" cy="387097"/>
                  <wp:effectExtent l="0" t="0" r="0" b="0"/>
                  <wp:wrapSquare wrapText="bothSides"/>
                  <wp:docPr id="6737" name="Picture 67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7" name="Picture 673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176" cy="38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If both groups are equal in size: </w:t>
            </w:r>
          </w:p>
          <w:p w:rsidR="00A868A8" w:rsidRDefault="00840BCD">
            <w:pPr>
              <w:spacing w:after="158"/>
              <w:ind w:left="1035"/>
              <w:jc w:val="center"/>
            </w:pPr>
            <w:r>
              <w:t xml:space="preserve"> </w:t>
            </w:r>
          </w:p>
          <w:p w:rsidR="00A868A8" w:rsidRDefault="00840BCD">
            <w:pPr>
              <w:spacing w:after="0"/>
              <w:ind w:left="11"/>
              <w:jc w:val="center"/>
            </w:pPr>
            <w:r>
              <w:t xml:space="preserve"> </w:t>
            </w:r>
          </w:p>
        </w:tc>
      </w:tr>
    </w:tbl>
    <w:p w:rsidR="00A868A8" w:rsidRDefault="00840BCD">
      <w:pPr>
        <w:spacing w:after="38"/>
        <w:ind w:left="49"/>
        <w:jc w:val="center"/>
      </w:pPr>
      <w:r>
        <w:t xml:space="preserve"> </w:t>
      </w:r>
    </w:p>
    <w:p w:rsidR="00A868A8" w:rsidRDefault="00840BCD">
      <w:pPr>
        <w:pBdr>
          <w:top w:val="single" w:sz="24" w:space="0" w:color="FF5050"/>
          <w:left w:val="single" w:sz="24" w:space="0" w:color="FF5050"/>
          <w:bottom w:val="single" w:sz="24" w:space="0" w:color="FF5050"/>
          <w:right w:val="single" w:sz="24" w:space="0" w:color="FF5050"/>
        </w:pBdr>
        <w:spacing w:after="5" w:line="249" w:lineRule="auto"/>
        <w:ind w:left="10" w:hanging="10"/>
        <w:jc w:val="center"/>
      </w:pPr>
      <w:r>
        <w:t xml:space="preserve">See also: </w:t>
      </w:r>
    </w:p>
    <w:p w:rsidR="00A868A8" w:rsidRDefault="00840BCD">
      <w:pPr>
        <w:pBdr>
          <w:top w:val="single" w:sz="24" w:space="0" w:color="FF5050"/>
          <w:left w:val="single" w:sz="24" w:space="0" w:color="FF5050"/>
          <w:bottom w:val="single" w:sz="24" w:space="0" w:color="FF5050"/>
          <w:right w:val="single" w:sz="24" w:space="0" w:color="FF5050"/>
        </w:pBdr>
        <w:spacing w:after="5" w:line="249" w:lineRule="auto"/>
        <w:ind w:left="10" w:hanging="10"/>
        <w:jc w:val="center"/>
      </w:pPr>
      <w:proofErr w:type="spellStart"/>
      <w:r>
        <w:t>Thalheimer</w:t>
      </w:r>
      <w:proofErr w:type="spellEnd"/>
      <w:r>
        <w:t xml:space="preserve">, W., &amp; Cook, S. (2002, August). How to calculate effect sizes from published research articles: A simplified methodology. </w:t>
      </w:r>
    </w:p>
    <w:p w:rsidR="00A868A8" w:rsidRDefault="00840BCD">
      <w:pPr>
        <w:pBdr>
          <w:top w:val="single" w:sz="24" w:space="0" w:color="FF5050"/>
          <w:left w:val="single" w:sz="24" w:space="0" w:color="FF5050"/>
          <w:bottom w:val="single" w:sz="24" w:space="0" w:color="FF5050"/>
          <w:right w:val="single" w:sz="24" w:space="0" w:color="FF5050"/>
        </w:pBdr>
        <w:spacing w:after="59" w:line="249" w:lineRule="auto"/>
        <w:ind w:left="10" w:hanging="10"/>
        <w:jc w:val="center"/>
      </w:pPr>
      <w:r>
        <w:t xml:space="preserve">http://www.bwgriffin.com/gsu/courses/edur9131/content/Effect_Sizes_pdf5.pdf </w:t>
      </w:r>
    </w:p>
    <w:p w:rsidR="00A868A8" w:rsidRDefault="00840BCD">
      <w:pPr>
        <w:spacing w:after="0"/>
        <w:ind w:left="2016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868A8" w:rsidRDefault="00840BCD">
      <w:pPr>
        <w:spacing w:after="0"/>
        <w:ind w:left="2016"/>
      </w:pPr>
      <w:r>
        <w:t xml:space="preserve"> </w:t>
      </w:r>
      <w:r>
        <w:tab/>
        <w:t xml:space="preserve"> </w:t>
      </w:r>
    </w:p>
    <w:p w:rsidR="00A868A8" w:rsidRDefault="00840BCD">
      <w:pPr>
        <w:spacing w:after="0"/>
        <w:ind w:left="2016"/>
      </w:pPr>
      <w:r>
        <w:t xml:space="preserve"> </w:t>
      </w:r>
      <w:r>
        <w:tab/>
        <w:t xml:space="preserve"> </w:t>
      </w:r>
    </w:p>
    <w:p w:rsidR="00A868A8" w:rsidRDefault="00840BCD">
      <w:pPr>
        <w:spacing w:after="0"/>
        <w:ind w:left="2016"/>
      </w:pPr>
      <w:r>
        <w:t xml:space="preserve"> </w:t>
      </w:r>
      <w:r>
        <w:tab/>
        <w:t xml:space="preserve"> </w:t>
      </w:r>
    </w:p>
    <w:p w:rsidR="00184BCB" w:rsidRDefault="00184BCB">
      <w:pPr>
        <w:spacing w:after="0"/>
        <w:ind w:left="2016"/>
      </w:pPr>
    </w:p>
    <w:p w:rsidR="00184BCB" w:rsidRDefault="00184BCB">
      <w:pPr>
        <w:spacing w:after="0"/>
        <w:ind w:left="2016"/>
      </w:pPr>
    </w:p>
    <w:p w:rsidR="00184BCB" w:rsidRDefault="00184BCB">
      <w:pPr>
        <w:spacing w:after="0"/>
        <w:ind w:left="2016"/>
      </w:pPr>
    </w:p>
    <w:p w:rsidR="00184BCB" w:rsidRDefault="00184BCB" w:rsidP="00184BCB">
      <w:pPr>
        <w:spacing w:after="0"/>
        <w:ind w:left="2016"/>
      </w:pPr>
    </w:p>
    <w:p w:rsidR="00A868A8" w:rsidRDefault="00840BCD">
      <w:pPr>
        <w:spacing w:after="0"/>
        <w:ind w:left="2016"/>
      </w:pPr>
      <w:r>
        <w:t xml:space="preserve"> </w:t>
      </w:r>
      <w:r>
        <w:tab/>
        <w:t xml:space="preserve"> </w:t>
      </w:r>
    </w:p>
    <w:p w:rsidR="00A868A8" w:rsidRDefault="00840BCD">
      <w:pPr>
        <w:spacing w:after="35"/>
        <w:ind w:left="2016"/>
      </w:pPr>
      <w:r>
        <w:t xml:space="preserve"> </w:t>
      </w:r>
    </w:p>
    <w:p w:rsidR="00A868A8" w:rsidRDefault="00840BCD">
      <w:pPr>
        <w:pStyle w:val="berschrift1"/>
        <w:shd w:val="clear" w:color="auto" w:fill="000000"/>
        <w:ind w:left="12"/>
      </w:pPr>
      <w:r>
        <w:lastRenderedPageBreak/>
        <w:t xml:space="preserve">Other Effect Sizes </w:t>
      </w:r>
    </w:p>
    <w:p w:rsidR="00A868A8" w:rsidRDefault="00840BCD">
      <w:pPr>
        <w:spacing w:after="0"/>
        <w:ind w:left="73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017" w:type="dxa"/>
        <w:tblInd w:w="-101" w:type="dxa"/>
        <w:tblCellMar>
          <w:top w:w="4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3"/>
        <w:gridCol w:w="582"/>
        <w:gridCol w:w="4202"/>
      </w:tblGrid>
      <w:tr w:rsidR="00A868A8">
        <w:trPr>
          <w:trHeight w:val="292"/>
        </w:trPr>
        <w:tc>
          <w:tcPr>
            <w:tcW w:w="4233" w:type="dxa"/>
            <w:tcBorders>
              <w:top w:val="single" w:sz="24" w:space="0" w:color="CC0099"/>
              <w:left w:val="single" w:sz="24" w:space="0" w:color="CC0099"/>
              <w:bottom w:val="nil"/>
              <w:right w:val="single" w:sz="24" w:space="0" w:color="CC0099"/>
            </w:tcBorders>
            <w:shd w:val="clear" w:color="auto" w:fill="CC0099"/>
          </w:tcPr>
          <w:p w:rsidR="00A868A8" w:rsidRDefault="00840BCD">
            <w:pPr>
              <w:spacing w:after="0"/>
              <w:ind w:right="4"/>
              <w:jc w:val="center"/>
            </w:pPr>
            <w:r>
              <w:rPr>
                <w:b/>
                <w:color w:val="FFFFFF"/>
              </w:rPr>
              <w:t>r: paired samples &amp; repeated measure</w:t>
            </w:r>
            <w:r>
              <w:rPr>
                <w:b/>
              </w:rPr>
              <w:t xml:space="preserve"> </w:t>
            </w:r>
          </w:p>
        </w:tc>
        <w:tc>
          <w:tcPr>
            <w:tcW w:w="582" w:type="dxa"/>
            <w:vMerge w:val="restart"/>
            <w:tcBorders>
              <w:top w:val="nil"/>
              <w:left w:val="single" w:sz="24" w:space="0" w:color="CC0099"/>
              <w:bottom w:val="nil"/>
              <w:right w:val="single" w:sz="24" w:space="0" w:color="CC0099"/>
            </w:tcBorders>
          </w:tcPr>
          <w:p w:rsidR="00A868A8" w:rsidRDefault="00840BCD">
            <w:pPr>
              <w:spacing w:after="0"/>
              <w:ind w:left="50"/>
              <w:jc w:val="center"/>
            </w:pPr>
            <w:r>
              <w:t xml:space="preserve"> </w:t>
            </w:r>
          </w:p>
          <w:p w:rsidR="00A868A8" w:rsidRDefault="00840BCD">
            <w:pPr>
              <w:spacing w:after="1082"/>
              <w:ind w:left="50"/>
              <w:jc w:val="center"/>
            </w:pPr>
            <w:r>
              <w:t xml:space="preserve"> </w:t>
            </w:r>
          </w:p>
          <w:p w:rsidR="00A868A8" w:rsidRDefault="00840BCD">
            <w:pPr>
              <w:spacing w:after="0"/>
              <w:ind w:left="50"/>
              <w:jc w:val="center"/>
            </w:pPr>
            <w:r>
              <w:t xml:space="preserve"> </w:t>
            </w:r>
          </w:p>
          <w:p w:rsidR="00A868A8" w:rsidRDefault="00840BCD">
            <w:pPr>
              <w:spacing w:after="0"/>
              <w:ind w:left="50"/>
              <w:jc w:val="center"/>
            </w:pPr>
            <w:r>
              <w:t xml:space="preserve"> </w:t>
            </w:r>
          </w:p>
        </w:tc>
        <w:tc>
          <w:tcPr>
            <w:tcW w:w="4202" w:type="dxa"/>
            <w:tcBorders>
              <w:top w:val="single" w:sz="24" w:space="0" w:color="CC0099"/>
              <w:left w:val="single" w:sz="24" w:space="0" w:color="CC0099"/>
              <w:bottom w:val="nil"/>
              <w:right w:val="nil"/>
            </w:tcBorders>
            <w:shd w:val="clear" w:color="auto" w:fill="CC0099"/>
          </w:tcPr>
          <w:p w:rsidR="00A868A8" w:rsidRDefault="00840BCD">
            <w:pPr>
              <w:spacing w:after="0"/>
              <w:ind w:right="18"/>
              <w:jc w:val="center"/>
            </w:pPr>
            <w:r>
              <w:rPr>
                <w:b/>
                <w:color w:val="FFFFFF"/>
              </w:rPr>
              <w:t xml:space="preserve">r: two independent groups </w:t>
            </w:r>
          </w:p>
        </w:tc>
      </w:tr>
      <w:tr w:rsidR="00A868A8">
        <w:trPr>
          <w:trHeight w:val="3559"/>
        </w:trPr>
        <w:tc>
          <w:tcPr>
            <w:tcW w:w="4233" w:type="dxa"/>
            <w:tcBorders>
              <w:top w:val="nil"/>
              <w:left w:val="single" w:sz="24" w:space="0" w:color="CC0099"/>
              <w:bottom w:val="single" w:sz="24" w:space="0" w:color="CC0099"/>
              <w:right w:val="single" w:sz="24" w:space="0" w:color="CC0099"/>
            </w:tcBorders>
            <w:vAlign w:val="center"/>
          </w:tcPr>
          <w:p w:rsidR="00A868A8" w:rsidRDefault="00840BCD">
            <w:pPr>
              <w:spacing w:after="71"/>
              <w:ind w:left="49"/>
              <w:jc w:val="center"/>
            </w:pPr>
            <w:r>
              <w:t xml:space="preserve"> </w:t>
            </w:r>
          </w:p>
          <w:p w:rsidR="00A868A8" w:rsidRDefault="00840BCD">
            <w:pPr>
              <w:spacing w:after="0"/>
              <w:ind w:left="1385"/>
              <w:jc w:val="center"/>
            </w:pPr>
            <w:r>
              <w:t xml:space="preserve"> </w:t>
            </w:r>
          </w:p>
          <w:p w:rsidR="00A868A8" w:rsidRDefault="00840BCD">
            <w:pPr>
              <w:spacing w:after="0"/>
              <w:ind w:left="412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>
                  <wp:simplePos x="0" y="0"/>
                  <wp:positionH relativeFrom="column">
                    <wp:posOffset>952513</wp:posOffset>
                  </wp:positionH>
                  <wp:positionV relativeFrom="paragraph">
                    <wp:posOffset>-228106</wp:posOffset>
                  </wp:positionV>
                  <wp:extent cx="740664" cy="179832"/>
                  <wp:effectExtent l="0" t="0" r="0" b="0"/>
                  <wp:wrapSquare wrapText="bothSides"/>
                  <wp:docPr id="6739" name="Picture 67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9" name="Picture 673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4" cy="17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 Math" w:eastAsia="Cambria Math" w:hAnsi="Cambria Math" w:cs="Cambria Math"/>
              </w:rPr>
              <w:t xml:space="preserve">√1 − </w:t>
            </w: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perscript"/>
              </w:rPr>
              <w:t>2</w:t>
            </w:r>
          </w:p>
          <w:p w:rsidR="00A868A8" w:rsidRDefault="00840BCD">
            <w:pPr>
              <w:spacing w:after="0"/>
              <w:ind w:left="49"/>
              <w:jc w:val="center"/>
            </w:pPr>
            <w:r>
              <w:t xml:space="preserve"> </w:t>
            </w:r>
          </w:p>
          <w:p w:rsidR="00A868A8" w:rsidRDefault="00840BCD">
            <w:pPr>
              <w:spacing w:after="0"/>
              <w:ind w:left="49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CC0099"/>
              <w:bottom w:val="nil"/>
              <w:right w:val="single" w:sz="24" w:space="0" w:color="CC0099"/>
            </w:tcBorders>
          </w:tcPr>
          <w:p w:rsidR="00A868A8" w:rsidRDefault="00A868A8"/>
        </w:tc>
        <w:tc>
          <w:tcPr>
            <w:tcW w:w="4202" w:type="dxa"/>
            <w:tcBorders>
              <w:top w:val="nil"/>
              <w:left w:val="single" w:sz="24" w:space="0" w:color="CC0099"/>
              <w:bottom w:val="single" w:sz="24" w:space="0" w:color="CC0099"/>
              <w:right w:val="single" w:sz="24" w:space="0" w:color="CC0099"/>
            </w:tcBorders>
          </w:tcPr>
          <w:p w:rsidR="00A868A8" w:rsidRDefault="00840BCD">
            <w:pPr>
              <w:spacing w:after="0"/>
              <w:ind w:left="33"/>
              <w:jc w:val="center"/>
            </w:pPr>
            <w:r>
              <w:rPr>
                <w:b/>
              </w:rPr>
              <w:t xml:space="preserve"> </w:t>
            </w:r>
          </w:p>
          <w:p w:rsidR="00A868A8" w:rsidRDefault="00840BCD">
            <w:pPr>
              <w:spacing w:after="76"/>
              <w:ind w:right="16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>
                  <wp:simplePos x="0" y="0"/>
                  <wp:positionH relativeFrom="column">
                    <wp:posOffset>714184</wp:posOffset>
                  </wp:positionH>
                  <wp:positionV relativeFrom="paragraph">
                    <wp:posOffset>119635</wp:posOffset>
                  </wp:positionV>
                  <wp:extent cx="1188720" cy="350520"/>
                  <wp:effectExtent l="0" t="0" r="0" b="0"/>
                  <wp:wrapSquare wrapText="bothSides"/>
                  <wp:docPr id="6740" name="Picture 67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0" name="Picture 674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</w:rPr>
              <w:t xml:space="preserve">Unequal Group Size: </w:t>
            </w:r>
          </w:p>
          <w:p w:rsidR="00A868A8" w:rsidRDefault="00840BCD">
            <w:pPr>
              <w:spacing w:after="177"/>
              <w:ind w:left="1911"/>
              <w:jc w:val="center"/>
            </w:pPr>
            <w:r>
              <w:rPr>
                <w:b/>
              </w:rPr>
              <w:t xml:space="preserve"> </w:t>
            </w:r>
          </w:p>
          <w:p w:rsidR="00A868A8" w:rsidRDefault="00840BCD">
            <w:pPr>
              <w:spacing w:after="0"/>
              <w:ind w:left="33"/>
              <w:jc w:val="center"/>
            </w:pPr>
            <w:r>
              <w:t xml:space="preserve"> </w:t>
            </w:r>
          </w:p>
          <w:p w:rsidR="00A868A8" w:rsidRDefault="00840BCD">
            <w:pPr>
              <w:spacing w:after="0"/>
              <w:ind w:right="18"/>
              <w:jc w:val="center"/>
            </w:pPr>
            <w:r>
              <w:rPr>
                <w:b/>
              </w:rPr>
              <w:t xml:space="preserve">Equal Group Size: </w:t>
            </w:r>
          </w:p>
          <w:p w:rsidR="00A868A8" w:rsidRDefault="00840BCD">
            <w:pPr>
              <w:spacing w:after="0"/>
              <w:ind w:left="413"/>
              <w:jc w:val="center"/>
            </w:pPr>
            <w:r>
              <w:rPr>
                <w:rFonts w:ascii="Cambria Math" w:eastAsia="Cambria Math" w:hAnsi="Cambria Math" w:cs="Cambria Math"/>
              </w:rPr>
              <w:t>𝟐𝒓</w:t>
            </w:r>
          </w:p>
          <w:p w:rsidR="00A868A8" w:rsidRDefault="00840BCD">
            <w:pPr>
              <w:spacing w:after="0"/>
              <w:ind w:left="34"/>
              <w:jc w:val="center"/>
            </w:pPr>
            <w:r>
              <w:rPr>
                <w:rFonts w:ascii="Cambria Math" w:eastAsia="Cambria Math" w:hAnsi="Cambria Math" w:cs="Cambria Math"/>
              </w:rPr>
              <w:t>𝒅</w:t>
            </w:r>
            <w:r>
              <w:rPr>
                <w:rFonts w:ascii="Cambria Math" w:eastAsia="Cambria Math" w:hAnsi="Cambria Math" w:cs="Cambria Math"/>
              </w:rPr>
              <w:t xml:space="preserve"> =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83413" cy="45720"/>
                      <wp:effectExtent l="0" t="0" r="0" b="0"/>
                      <wp:docPr id="5599" name="Group 55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3413" cy="45720"/>
                                <a:chOff x="0" y="0"/>
                                <a:chExt cx="483413" cy="45720"/>
                              </a:xfrm>
                            </wpg:grpSpPr>
                            <wps:wsp>
                              <wps:cNvPr id="6943" name="Shape 6943"/>
                              <wps:cNvSpPr/>
                              <wps:spPr>
                                <a:xfrm>
                                  <a:off x="91440" y="36576"/>
                                  <a:ext cx="39197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1973" h="9144">
                                      <a:moveTo>
                                        <a:pt x="0" y="0"/>
                                      </a:moveTo>
                                      <a:lnTo>
                                        <a:pt x="391973" y="0"/>
                                      </a:lnTo>
                                      <a:lnTo>
                                        <a:pt x="39197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44" name="Shape 6944"/>
                              <wps:cNvSpPr/>
                              <wps:spPr>
                                <a:xfrm>
                                  <a:off x="0" y="0"/>
                                  <a:ext cx="48341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3413" h="9144">
                                      <a:moveTo>
                                        <a:pt x="0" y="0"/>
                                      </a:moveTo>
                                      <a:lnTo>
                                        <a:pt x="483413" y="0"/>
                                      </a:lnTo>
                                      <a:lnTo>
                                        <a:pt x="48341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99" style="width:38.064pt;height:3.59998pt;mso-position-horizontal-relative:char;mso-position-vertical-relative:line" coordsize="4834,457">
                      <v:shape id="Shape 6945" style="position:absolute;width:3919;height:91;left:914;top:365;" coordsize="391973,9144" path="m0,0l391973,0l391973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6946" style="position:absolute;width:4834;height:91;left:0;top:0;" coordsize="483413,9144" path="m0,0l483413,0l483413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 </w:t>
            </w:r>
          </w:p>
          <w:p w:rsidR="00A868A8" w:rsidRDefault="00840BCD">
            <w:pPr>
              <w:spacing w:after="0"/>
              <w:ind w:left="404"/>
              <w:jc w:val="center"/>
            </w:pPr>
            <w:r>
              <w:rPr>
                <w:rFonts w:ascii="Cambria Math" w:eastAsia="Cambria Math" w:hAnsi="Cambria Math" w:cs="Cambria Math"/>
              </w:rPr>
              <w:t>√</w:t>
            </w:r>
            <w:r>
              <w:rPr>
                <w:rFonts w:ascii="Cambria Math" w:eastAsia="Cambria Math" w:hAnsi="Cambria Math" w:cs="Cambria Math"/>
              </w:rPr>
              <w:t>𝟏</w:t>
            </w:r>
            <w:r>
              <w:rPr>
                <w:rFonts w:ascii="Cambria Math" w:eastAsia="Cambria Math" w:hAnsi="Cambria Math" w:cs="Cambria Math"/>
              </w:rPr>
              <w:t xml:space="preserve"> − </w:t>
            </w:r>
            <w:r>
              <w:rPr>
                <w:rFonts w:ascii="Cambria Math" w:eastAsia="Cambria Math" w:hAnsi="Cambria Math" w:cs="Cambria Math"/>
              </w:rPr>
              <w:t>𝒓</w:t>
            </w:r>
            <w:r>
              <w:rPr>
                <w:rFonts w:ascii="Cambria Math" w:eastAsia="Cambria Math" w:hAnsi="Cambria Math" w:cs="Cambria Math"/>
                <w:vertAlign w:val="superscript"/>
              </w:rPr>
              <w:t>𝟐</w:t>
            </w:r>
          </w:p>
          <w:p w:rsidR="00A868A8" w:rsidRDefault="00840BCD">
            <w:pPr>
              <w:spacing w:after="0"/>
              <w:ind w:left="33"/>
              <w:jc w:val="center"/>
            </w:pPr>
            <w:r>
              <w:t xml:space="preserve"> </w:t>
            </w:r>
          </w:p>
          <w:p w:rsidR="00A868A8" w:rsidRDefault="00840BCD">
            <w:pPr>
              <w:spacing w:after="0" w:line="247" w:lineRule="auto"/>
              <w:ind w:left="51" w:right="20"/>
              <w:jc w:val="center"/>
            </w:pPr>
            <w:r>
              <w:t>p</w:t>
            </w:r>
            <w:r>
              <w:rPr>
                <w:vertAlign w:val="subscript"/>
              </w:rPr>
              <w:t>1</w:t>
            </w:r>
            <w:r>
              <w:t xml:space="preserve"> = proportion of participants in group 1 p</w:t>
            </w:r>
            <w:r>
              <w:rPr>
                <w:vertAlign w:val="subscript"/>
              </w:rPr>
              <w:t>2</w:t>
            </w:r>
            <w:r>
              <w:t xml:space="preserve"> = proportion of participants in group 2 </w:t>
            </w:r>
          </w:p>
          <w:p w:rsidR="00A868A8" w:rsidRDefault="00840BCD">
            <w:pPr>
              <w:spacing w:after="0"/>
              <w:ind w:left="33"/>
              <w:jc w:val="center"/>
            </w:pPr>
            <w:r>
              <w:t xml:space="preserve"> </w:t>
            </w:r>
          </w:p>
          <w:p w:rsidR="00A868A8" w:rsidRDefault="00840BCD">
            <w:pPr>
              <w:spacing w:after="0"/>
              <w:ind w:right="15"/>
              <w:jc w:val="center"/>
            </w:pPr>
            <w:r>
              <w:t xml:space="preserve">see also Furr (2008): bit.ly/2a6ceWX </w:t>
            </w:r>
          </w:p>
        </w:tc>
      </w:tr>
    </w:tbl>
    <w:p w:rsidR="00A868A8" w:rsidRDefault="00840BCD">
      <w:pPr>
        <w:spacing w:after="0"/>
        <w:ind w:left="7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846125</wp:posOffset>
                </wp:positionH>
                <wp:positionV relativeFrom="page">
                  <wp:posOffset>359664</wp:posOffset>
                </wp:positionV>
                <wp:extent cx="5726507" cy="38100"/>
                <wp:effectExtent l="0" t="0" r="0" b="0"/>
                <wp:wrapTopAndBottom/>
                <wp:docPr id="6452" name="Group 6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6507" cy="38100"/>
                          <a:chOff x="0" y="0"/>
                          <a:chExt cx="5726507" cy="38100"/>
                        </a:xfrm>
                      </wpg:grpSpPr>
                      <wps:wsp>
                        <wps:cNvPr id="6947" name="Shape 6947"/>
                        <wps:cNvSpPr/>
                        <wps:spPr>
                          <a:xfrm>
                            <a:off x="0" y="0"/>
                            <a:ext cx="269773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734" h="38100">
                                <a:moveTo>
                                  <a:pt x="0" y="0"/>
                                </a:moveTo>
                                <a:lnTo>
                                  <a:pt x="2697734" y="0"/>
                                </a:lnTo>
                                <a:lnTo>
                                  <a:pt x="269773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8" name="Shape 6948"/>
                        <wps:cNvSpPr/>
                        <wps:spPr>
                          <a:xfrm>
                            <a:off x="269781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9" name="Shape 6949"/>
                        <wps:cNvSpPr/>
                        <wps:spPr>
                          <a:xfrm>
                            <a:off x="2735910" y="0"/>
                            <a:ext cx="32186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869" h="38100">
                                <a:moveTo>
                                  <a:pt x="0" y="0"/>
                                </a:moveTo>
                                <a:lnTo>
                                  <a:pt x="321869" y="0"/>
                                </a:lnTo>
                                <a:lnTo>
                                  <a:pt x="32186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0" name="Shape 6950"/>
                        <wps:cNvSpPr/>
                        <wps:spPr>
                          <a:xfrm>
                            <a:off x="3057729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1" name="Shape 6951"/>
                        <wps:cNvSpPr/>
                        <wps:spPr>
                          <a:xfrm>
                            <a:off x="3095829" y="0"/>
                            <a:ext cx="263067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0678" h="38100">
                                <a:moveTo>
                                  <a:pt x="0" y="0"/>
                                </a:moveTo>
                                <a:lnTo>
                                  <a:pt x="2630678" y="0"/>
                                </a:lnTo>
                                <a:lnTo>
                                  <a:pt x="263067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52" style="width:450.906pt;height:3pt;position:absolute;mso-position-horizontal-relative:page;mso-position-horizontal:absolute;margin-left:66.624pt;mso-position-vertical-relative:page;margin-top:28.32pt;" coordsize="57265,381">
                <v:shape id="Shape 6952" style="position:absolute;width:26977;height:381;left:0;top:0;" coordsize="2697734,38100" path="m0,0l2697734,0l2697734,38100l0,38100l0,0">
                  <v:stroke weight="0pt" endcap="flat" joinstyle="miter" miterlimit="10" on="false" color="#000000" opacity="0"/>
                  <v:fill on="true" color="#ff5050"/>
                </v:shape>
                <v:shape id="Shape 6953" style="position:absolute;width:381;height:381;left:26978;top:0;" coordsize="38100,38100" path="m0,0l38100,0l38100,38100l0,38100l0,0">
                  <v:stroke weight="0pt" endcap="flat" joinstyle="miter" miterlimit="10" on="false" color="#000000" opacity="0"/>
                  <v:fill on="true" color="#ff5050"/>
                </v:shape>
                <v:shape id="Shape 6954" style="position:absolute;width:3218;height:381;left:27359;top:0;" coordsize="321869,38100" path="m0,0l321869,0l321869,38100l0,38100l0,0">
                  <v:stroke weight="0pt" endcap="flat" joinstyle="miter" miterlimit="10" on="false" color="#000000" opacity="0"/>
                  <v:fill on="true" color="#ff5050"/>
                </v:shape>
                <v:shape id="Shape 6955" style="position:absolute;width:381;height:381;left:30577;top:0;" coordsize="38100,38100" path="m0,0l38100,0l38100,38100l0,38100l0,0">
                  <v:stroke weight="0pt" endcap="flat" joinstyle="miter" miterlimit="10" on="false" color="#000000" opacity="0"/>
                  <v:fill on="true" color="#ff5050"/>
                </v:shape>
                <v:shape id="Shape 6956" style="position:absolute;width:26306;height:381;left:30958;top:0;" coordsize="2630678,38100" path="m0,0l2630678,0l2630678,38100l0,38100l0,0">
                  <v:stroke weight="0pt" endcap="flat" joinstyle="miter" miterlimit="10" on="false" color="#000000" opacity="0"/>
                  <v:fill on="true" color="#ff5050"/>
                </v:shape>
                <w10:wrap type="topAndBottom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017" w:type="dxa"/>
        <w:tblInd w:w="-101" w:type="dxa"/>
        <w:tblCellMar>
          <w:top w:w="4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3"/>
        <w:gridCol w:w="582"/>
        <w:gridCol w:w="4202"/>
      </w:tblGrid>
      <w:tr w:rsidR="00A868A8">
        <w:trPr>
          <w:trHeight w:val="829"/>
        </w:trPr>
        <w:tc>
          <w:tcPr>
            <w:tcW w:w="4233" w:type="dxa"/>
            <w:tcBorders>
              <w:top w:val="single" w:sz="24" w:space="0" w:color="FFC000"/>
              <w:left w:val="single" w:sz="24" w:space="0" w:color="FFC000"/>
              <w:bottom w:val="nil"/>
              <w:right w:val="single" w:sz="24" w:space="0" w:color="FFC000"/>
            </w:tcBorders>
            <w:shd w:val="clear" w:color="auto" w:fill="FFC000"/>
          </w:tcPr>
          <w:p w:rsidR="00A868A8" w:rsidRDefault="00840BCD">
            <w:pPr>
              <w:spacing w:after="0"/>
              <w:ind w:left="1"/>
              <w:jc w:val="center"/>
            </w:pPr>
            <w:r>
              <w:rPr>
                <w:b/>
                <w:color w:val="FFFFFF"/>
              </w:rPr>
              <w:t xml:space="preserve">Hedge’s </w:t>
            </w:r>
            <w:r>
              <w:rPr>
                <w:b/>
                <w:i/>
                <w:color w:val="FFFFFF"/>
              </w:rPr>
              <w:t>g</w:t>
            </w:r>
            <w:r>
              <w:rPr>
                <w:b/>
                <w:color w:val="FFFFFF"/>
              </w:rPr>
              <w:t xml:space="preserve">: </w:t>
            </w:r>
          </w:p>
          <w:p w:rsidR="00A868A8" w:rsidRDefault="00840BCD">
            <w:pPr>
              <w:spacing w:after="0"/>
              <w:ind w:left="267" w:right="218"/>
              <w:jc w:val="center"/>
            </w:pPr>
            <w:r>
              <w:rPr>
                <w:b/>
                <w:color w:val="FFFFFF"/>
              </w:rPr>
              <w:t>paired samples &amp; repeated measure &amp; independent groups</w:t>
            </w:r>
            <w:r>
              <w:t xml:space="preserve"> </w:t>
            </w:r>
          </w:p>
        </w:tc>
        <w:tc>
          <w:tcPr>
            <w:tcW w:w="582" w:type="dxa"/>
            <w:vMerge w:val="restart"/>
            <w:tcBorders>
              <w:top w:val="nil"/>
              <w:left w:val="single" w:sz="24" w:space="0" w:color="FFC000"/>
              <w:bottom w:val="nil"/>
              <w:right w:val="single" w:sz="24" w:space="0" w:color="0070C0"/>
            </w:tcBorders>
          </w:tcPr>
          <w:p w:rsidR="00A868A8" w:rsidRDefault="00840BCD">
            <w:pPr>
              <w:spacing w:after="515"/>
              <w:ind w:left="50"/>
              <w:jc w:val="center"/>
            </w:pPr>
            <w:r>
              <w:t xml:space="preserve"> </w:t>
            </w:r>
          </w:p>
          <w:p w:rsidR="00A868A8" w:rsidRDefault="00840BCD">
            <w:pPr>
              <w:spacing w:after="0"/>
              <w:ind w:left="50"/>
              <w:jc w:val="center"/>
            </w:pPr>
            <w:r>
              <w:t xml:space="preserve"> </w:t>
            </w:r>
          </w:p>
        </w:tc>
        <w:tc>
          <w:tcPr>
            <w:tcW w:w="4202" w:type="dxa"/>
            <w:tcBorders>
              <w:top w:val="single" w:sz="24" w:space="0" w:color="0070C0"/>
              <w:left w:val="single" w:sz="24" w:space="0" w:color="0070C0"/>
              <w:bottom w:val="nil"/>
              <w:right w:val="nil"/>
            </w:tcBorders>
            <w:shd w:val="clear" w:color="auto" w:fill="0070C0"/>
            <w:vAlign w:val="center"/>
          </w:tcPr>
          <w:p w:rsidR="00A868A8" w:rsidRDefault="00840BCD">
            <w:pPr>
              <w:spacing w:after="0"/>
              <w:ind w:right="16"/>
              <w:jc w:val="center"/>
            </w:pPr>
            <w:r>
              <w:rPr>
                <w:b/>
                <w:i/>
                <w:color w:val="FFFFFF"/>
              </w:rPr>
              <w:t>η² to d</w:t>
            </w:r>
            <w:r>
              <w:rPr>
                <w:b/>
                <w:color w:val="FFFFFF"/>
              </w:rPr>
              <w:t xml:space="preserve"> </w:t>
            </w:r>
          </w:p>
        </w:tc>
      </w:tr>
      <w:tr w:rsidR="00A868A8">
        <w:trPr>
          <w:trHeight w:val="1919"/>
        </w:trPr>
        <w:tc>
          <w:tcPr>
            <w:tcW w:w="4233" w:type="dxa"/>
            <w:tcBorders>
              <w:top w:val="nil"/>
              <w:left w:val="single" w:sz="24" w:space="0" w:color="FFC000"/>
              <w:bottom w:val="single" w:sz="24" w:space="0" w:color="FFC000"/>
              <w:right w:val="single" w:sz="24" w:space="0" w:color="FFC000"/>
            </w:tcBorders>
          </w:tcPr>
          <w:p w:rsidR="00A868A8" w:rsidRDefault="00840BCD">
            <w:pPr>
              <w:spacing w:after="0"/>
              <w:ind w:left="1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3128" cy="475488"/>
                  <wp:effectExtent l="0" t="0" r="0" b="0"/>
                  <wp:docPr id="6741" name="Picture 67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1" name="Picture 674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128" cy="47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C000"/>
              <w:bottom w:val="nil"/>
              <w:right w:val="single" w:sz="24" w:space="0" w:color="0070C0"/>
            </w:tcBorders>
          </w:tcPr>
          <w:p w:rsidR="00A868A8" w:rsidRDefault="00A868A8"/>
        </w:tc>
        <w:tc>
          <w:tcPr>
            <w:tcW w:w="4202" w:type="dxa"/>
            <w:tcBorders>
              <w:top w:val="nil"/>
              <w:left w:val="single" w:sz="24" w:space="0" w:color="0070C0"/>
              <w:bottom w:val="single" w:sz="24" w:space="0" w:color="0070C0"/>
              <w:right w:val="single" w:sz="24" w:space="0" w:color="0070C0"/>
            </w:tcBorders>
          </w:tcPr>
          <w:p w:rsidR="00A868A8" w:rsidRDefault="00840BCD">
            <w:pPr>
              <w:spacing w:after="43"/>
              <w:ind w:left="33"/>
              <w:jc w:val="center"/>
            </w:pPr>
            <w:r>
              <w:t xml:space="preserve"> </w:t>
            </w:r>
          </w:p>
          <w:p w:rsidR="00A868A8" w:rsidRDefault="00840BCD">
            <w:pPr>
              <w:spacing w:after="0"/>
              <w:ind w:right="16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1681163</wp:posOffset>
                      </wp:positionH>
                      <wp:positionV relativeFrom="paragraph">
                        <wp:posOffset>-22085</wp:posOffset>
                      </wp:positionV>
                      <wp:extent cx="156972" cy="9144"/>
                      <wp:effectExtent l="0" t="0" r="0" b="0"/>
                      <wp:wrapSquare wrapText="bothSides"/>
                      <wp:docPr id="6020" name="Group 60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972" cy="9144"/>
                                <a:chOff x="0" y="0"/>
                                <a:chExt cx="156972" cy="9144"/>
                              </a:xfrm>
                            </wpg:grpSpPr>
                            <wps:wsp>
                              <wps:cNvPr id="6957" name="Shape 6957"/>
                              <wps:cNvSpPr/>
                              <wps:spPr>
                                <a:xfrm>
                                  <a:off x="0" y="0"/>
                                  <a:ext cx="1569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6972" h="9144">
                                      <a:moveTo>
                                        <a:pt x="0" y="0"/>
                                      </a:moveTo>
                                      <a:lnTo>
                                        <a:pt x="156972" y="0"/>
                                      </a:lnTo>
                                      <a:lnTo>
                                        <a:pt x="1569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020" style="width:12.36pt;height:0.720001pt;position:absolute;mso-position-horizontal-relative:text;mso-position-horizontal:absolute;margin-left:132.375pt;mso-position-vertical-relative:text;margin-top:-1.73907pt;" coordsize="1569,91">
                      <v:shape id="Shape 6958" style="position:absolute;width:1569;height:91;left:0;top:0;" coordsize="156972,9144" path="m0,0l156972,0l156972,9144l0,914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t>η² = R</w:t>
            </w:r>
            <w:r>
              <w:rPr>
                <w:vertAlign w:val="superscript"/>
              </w:rPr>
              <w:t>2</w:t>
            </w:r>
            <w:r>
              <w:t xml:space="preserve">      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      </w:t>
            </w:r>
            <w:r>
              <w:rPr>
                <w:rFonts w:ascii="Cambria Math" w:eastAsia="Cambria Math" w:hAnsi="Cambria Math" w:cs="Cambria Math"/>
              </w:rPr>
              <w:t>√</w:t>
            </w:r>
            <w:r>
              <w:rPr>
                <w:rFonts w:ascii="Cambria Math" w:eastAsia="Cambria Math" w:hAnsi="Cambria Math" w:cs="Cambria Math"/>
              </w:rPr>
              <w:t>𝑅</w:t>
            </w:r>
            <w:r>
              <w:rPr>
                <w:rFonts w:ascii="Cambria Math" w:eastAsia="Cambria Math" w:hAnsi="Cambria Math" w:cs="Cambria Math"/>
                <w:vertAlign w:val="superscript"/>
              </w:rPr>
              <w:t>2</w:t>
            </w:r>
            <w:r>
              <w:t xml:space="preserve"> = r </w:t>
            </w:r>
          </w:p>
          <w:p w:rsidR="00A868A8" w:rsidRDefault="00840BCD">
            <w:pPr>
              <w:spacing w:after="0"/>
              <w:ind w:left="33"/>
              <w:jc w:val="center"/>
            </w:pPr>
            <w:r>
              <w:t xml:space="preserve"> </w:t>
            </w:r>
          </w:p>
          <w:p w:rsidR="00A868A8" w:rsidRDefault="00840BCD">
            <w:pPr>
              <w:spacing w:after="0"/>
              <w:ind w:left="1329"/>
            </w:pPr>
            <w:r>
              <w:rPr>
                <w:noProof/>
              </w:rPr>
              <w:drawing>
                <wp:inline distT="0" distB="0" distL="0" distR="0">
                  <wp:extent cx="752856" cy="460248"/>
                  <wp:effectExtent l="0" t="0" r="0" b="0"/>
                  <wp:docPr id="6742" name="Picture 67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2" name="Picture 674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856" cy="46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68A8" w:rsidRDefault="00840BCD">
      <w:pPr>
        <w:spacing w:after="0"/>
        <w:ind w:left="73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017" w:type="dxa"/>
        <w:tblInd w:w="-101" w:type="dxa"/>
        <w:tblCellMar>
          <w:top w:w="4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3"/>
        <w:gridCol w:w="582"/>
        <w:gridCol w:w="4202"/>
      </w:tblGrid>
      <w:tr w:rsidR="00A868A8">
        <w:trPr>
          <w:trHeight w:val="291"/>
        </w:trPr>
        <w:tc>
          <w:tcPr>
            <w:tcW w:w="4233" w:type="dxa"/>
            <w:tcBorders>
              <w:top w:val="single" w:sz="24" w:space="0" w:color="00CC00"/>
              <w:left w:val="single" w:sz="24" w:space="0" w:color="00CC00"/>
              <w:bottom w:val="nil"/>
              <w:right w:val="single" w:sz="24" w:space="0" w:color="00CC00"/>
            </w:tcBorders>
            <w:shd w:val="clear" w:color="auto" w:fill="00CC00"/>
          </w:tcPr>
          <w:p w:rsidR="00A868A8" w:rsidRDefault="00840BCD">
            <w:pPr>
              <w:spacing w:after="0"/>
              <w:ind w:right="2"/>
              <w:jc w:val="center"/>
            </w:pPr>
            <w:r>
              <w:rPr>
                <w:b/>
                <w:i/>
                <w:color w:val="FFFFFF"/>
              </w:rPr>
              <w:t xml:space="preserve">f to d </w:t>
            </w:r>
          </w:p>
        </w:tc>
        <w:tc>
          <w:tcPr>
            <w:tcW w:w="582" w:type="dxa"/>
            <w:vMerge w:val="restart"/>
            <w:tcBorders>
              <w:top w:val="nil"/>
              <w:left w:val="single" w:sz="24" w:space="0" w:color="00CC00"/>
              <w:bottom w:val="nil"/>
              <w:right w:val="single" w:sz="24" w:space="0" w:color="FF5050"/>
            </w:tcBorders>
          </w:tcPr>
          <w:p w:rsidR="00A868A8" w:rsidRDefault="00840BCD">
            <w:pPr>
              <w:spacing w:after="0"/>
              <w:ind w:left="50"/>
              <w:jc w:val="center"/>
            </w:pPr>
            <w:r>
              <w:t xml:space="preserve"> </w:t>
            </w:r>
          </w:p>
          <w:p w:rsidR="00A868A8" w:rsidRDefault="00840BCD">
            <w:pPr>
              <w:spacing w:after="0"/>
              <w:ind w:left="50"/>
              <w:jc w:val="center"/>
            </w:pPr>
            <w:r>
              <w:t xml:space="preserve"> </w:t>
            </w:r>
          </w:p>
        </w:tc>
        <w:tc>
          <w:tcPr>
            <w:tcW w:w="4202" w:type="dxa"/>
            <w:tcBorders>
              <w:top w:val="single" w:sz="24" w:space="0" w:color="FF5050"/>
              <w:left w:val="single" w:sz="24" w:space="0" w:color="FF5050"/>
              <w:bottom w:val="nil"/>
              <w:right w:val="nil"/>
            </w:tcBorders>
            <w:shd w:val="clear" w:color="auto" w:fill="FF5050"/>
          </w:tcPr>
          <w:p w:rsidR="00A868A8" w:rsidRDefault="00840BCD">
            <w:pPr>
              <w:spacing w:after="0"/>
              <w:ind w:right="14"/>
              <w:jc w:val="center"/>
            </w:pPr>
            <w:r>
              <w:rPr>
                <w:b/>
                <w:color w:val="FFFFFF"/>
              </w:rPr>
              <w:t xml:space="preserve">Odds Ratio </w:t>
            </w:r>
          </w:p>
        </w:tc>
      </w:tr>
      <w:tr w:rsidR="00A868A8">
        <w:trPr>
          <w:trHeight w:val="1660"/>
        </w:trPr>
        <w:tc>
          <w:tcPr>
            <w:tcW w:w="4233" w:type="dxa"/>
            <w:tcBorders>
              <w:top w:val="nil"/>
              <w:left w:val="single" w:sz="24" w:space="0" w:color="00CC00"/>
              <w:bottom w:val="single" w:sz="24" w:space="0" w:color="00CC00"/>
              <w:right w:val="single" w:sz="24" w:space="0" w:color="00CC00"/>
            </w:tcBorders>
            <w:vAlign w:val="center"/>
          </w:tcPr>
          <w:p w:rsidR="00A868A8" w:rsidRDefault="00840BCD">
            <w:pPr>
              <w:spacing w:after="0"/>
              <w:ind w:right="6"/>
              <w:jc w:val="center"/>
            </w:pPr>
            <w:r>
              <w:rPr>
                <w:rFonts w:ascii="Cambria Math" w:eastAsia="Cambria Math" w:hAnsi="Cambria Math" w:cs="Cambria Math"/>
              </w:rPr>
              <w:t>𝑑</w:t>
            </w:r>
            <w:r>
              <w:rPr>
                <w:rFonts w:ascii="Cambria Math" w:eastAsia="Cambria Math" w:hAnsi="Cambria Math" w:cs="Cambria Math"/>
              </w:rPr>
              <w:t xml:space="preserve"> = 2</w:t>
            </w:r>
            <w:r>
              <w:rPr>
                <w:rFonts w:ascii="Cambria Math" w:eastAsia="Cambria Math" w:hAnsi="Cambria Math" w:cs="Cambria Math"/>
              </w:rPr>
              <w:t>𝑓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00CC00"/>
              <w:bottom w:val="nil"/>
              <w:right w:val="single" w:sz="24" w:space="0" w:color="FF5050"/>
            </w:tcBorders>
          </w:tcPr>
          <w:p w:rsidR="00A868A8" w:rsidRDefault="00A868A8"/>
        </w:tc>
        <w:tc>
          <w:tcPr>
            <w:tcW w:w="4202" w:type="dxa"/>
            <w:tcBorders>
              <w:top w:val="nil"/>
              <w:left w:val="single" w:sz="24" w:space="0" w:color="FF5050"/>
              <w:bottom w:val="single" w:sz="24" w:space="0" w:color="FF5050"/>
              <w:right w:val="single" w:sz="24" w:space="0" w:color="FF5050"/>
            </w:tcBorders>
          </w:tcPr>
          <w:p w:rsidR="00A868A8" w:rsidRDefault="00840BCD">
            <w:pPr>
              <w:spacing w:after="37"/>
              <w:ind w:left="1209"/>
            </w:pPr>
            <w:r>
              <w:rPr>
                <w:noProof/>
              </w:rPr>
              <w:drawing>
                <wp:inline distT="0" distB="0" distL="0" distR="0">
                  <wp:extent cx="911352" cy="332232"/>
                  <wp:effectExtent l="0" t="0" r="0" b="0"/>
                  <wp:docPr id="6743" name="Picture 67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3" name="Picture 674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352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68A8" w:rsidRDefault="00840BCD">
            <w:pPr>
              <w:spacing w:after="0"/>
              <w:ind w:left="33"/>
              <w:jc w:val="center"/>
            </w:pPr>
            <w:r>
              <w:t xml:space="preserve"> </w:t>
            </w:r>
          </w:p>
          <w:p w:rsidR="00A868A8" w:rsidRDefault="00840BCD">
            <w:pPr>
              <w:spacing w:after="0"/>
              <w:ind w:right="17"/>
              <w:jc w:val="center"/>
            </w:pPr>
            <w:r>
              <w:t xml:space="preserve">See </w:t>
            </w:r>
            <w:r>
              <w:rPr>
                <w:color w:val="0070C0"/>
              </w:rPr>
              <w:t>bit.ly/2ao4ygQ</w:t>
            </w:r>
            <w:r>
              <w:t xml:space="preserve"> for more information </w:t>
            </w:r>
          </w:p>
          <w:p w:rsidR="00A868A8" w:rsidRDefault="00840BCD">
            <w:pPr>
              <w:spacing w:after="0"/>
              <w:ind w:left="33"/>
              <w:jc w:val="center"/>
            </w:pPr>
            <w:r>
              <w:t xml:space="preserve"> </w:t>
            </w:r>
          </w:p>
        </w:tc>
      </w:tr>
    </w:tbl>
    <w:p w:rsidR="00A868A8" w:rsidRDefault="00840BCD">
      <w:pPr>
        <w:spacing w:after="0"/>
        <w:ind w:left="73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868A8" w:rsidRDefault="00840BCD">
      <w:pPr>
        <w:spacing w:after="0"/>
        <w:ind w:left="73"/>
        <w:jc w:val="center"/>
      </w:pPr>
      <w:r>
        <w:t xml:space="preserve"> </w:t>
      </w:r>
      <w:r>
        <w:tab/>
        <w:t xml:space="preserve"> </w:t>
      </w:r>
    </w:p>
    <w:p w:rsidR="00A868A8" w:rsidRDefault="00840BCD">
      <w:pPr>
        <w:spacing w:after="0"/>
        <w:ind w:left="73"/>
        <w:jc w:val="center"/>
      </w:pPr>
      <w:r>
        <w:t xml:space="preserve"> </w:t>
      </w:r>
      <w:r>
        <w:tab/>
        <w:t xml:space="preserve"> </w:t>
      </w:r>
    </w:p>
    <w:p w:rsidR="00A868A8" w:rsidRDefault="00A868A8">
      <w:pPr>
        <w:spacing w:after="0"/>
        <w:ind w:left="2016"/>
      </w:pPr>
      <w:bookmarkStart w:id="0" w:name="_GoBack"/>
      <w:bookmarkEnd w:id="0"/>
    </w:p>
    <w:p w:rsidR="00A868A8" w:rsidRDefault="00840BCD">
      <w:pPr>
        <w:spacing w:after="0"/>
        <w:ind w:left="2016"/>
      </w:pPr>
      <w:r>
        <w:t xml:space="preserve"> </w:t>
      </w:r>
    </w:p>
    <w:p w:rsidR="00A868A8" w:rsidRDefault="00840BCD">
      <w:pPr>
        <w:spacing w:after="0"/>
        <w:ind w:left="2016"/>
      </w:pPr>
      <w:r>
        <w:t xml:space="preserve"> </w:t>
      </w:r>
    </w:p>
    <w:p w:rsidR="00A868A8" w:rsidRDefault="00840BCD">
      <w:pPr>
        <w:spacing w:after="36"/>
        <w:ind w:left="2016"/>
      </w:pPr>
      <w:r>
        <w:t xml:space="preserve"> </w:t>
      </w:r>
    </w:p>
    <w:p w:rsidR="00A868A8" w:rsidRDefault="00840BCD">
      <w:pPr>
        <w:shd w:val="clear" w:color="auto" w:fill="000000"/>
        <w:spacing w:after="0"/>
        <w:ind w:left="12" w:right="3" w:hanging="10"/>
        <w:jc w:val="center"/>
      </w:pPr>
      <w:r>
        <w:rPr>
          <w:rFonts w:ascii="Cambria" w:eastAsia="Cambria" w:hAnsi="Cambria" w:cs="Cambria"/>
          <w:b/>
          <w:color w:val="FFFFFF"/>
          <w:sz w:val="28"/>
        </w:rPr>
        <w:t>Online Calculators that do all the work for you:</w:t>
      </w:r>
      <w:r>
        <w:rPr>
          <w:rFonts w:ascii="Cambria" w:eastAsia="Cambria" w:hAnsi="Cambria" w:cs="Cambria"/>
          <w:b/>
          <w:color w:val="FFFFFF"/>
        </w:rPr>
        <w:t xml:space="preserve"> </w:t>
      </w:r>
    </w:p>
    <w:p w:rsidR="00A868A8" w:rsidRPr="00184BCB" w:rsidRDefault="00840BCD">
      <w:pPr>
        <w:numPr>
          <w:ilvl w:val="0"/>
          <w:numId w:val="1"/>
        </w:numPr>
        <w:spacing w:after="9" w:line="250" w:lineRule="auto"/>
        <w:ind w:hanging="360"/>
        <w:rPr>
          <w:lang w:val="de-DE"/>
        </w:rPr>
      </w:pPr>
      <w:proofErr w:type="spellStart"/>
      <w:r w:rsidRPr="00184BCB">
        <w:rPr>
          <w:lang w:val="de-DE"/>
        </w:rPr>
        <w:t>Psychometrica</w:t>
      </w:r>
      <w:proofErr w:type="spellEnd"/>
      <w:r w:rsidRPr="00184BCB">
        <w:rPr>
          <w:lang w:val="de-DE"/>
        </w:rPr>
        <w:t xml:space="preserve">: </w:t>
      </w:r>
      <w:hyperlink r:id="rId16">
        <w:r w:rsidRPr="00184BCB">
          <w:rPr>
            <w:color w:val="0000FF"/>
            <w:u w:val="single" w:color="0000FF"/>
            <w:lang w:val="de-DE"/>
          </w:rPr>
          <w:t>http://www.psychometrica.de/effect_size.html</w:t>
        </w:r>
      </w:hyperlink>
      <w:hyperlink r:id="rId17">
        <w:r w:rsidRPr="00184BCB">
          <w:rPr>
            <w:lang w:val="de-DE"/>
          </w:rPr>
          <w:t xml:space="preserve"> </w:t>
        </w:r>
      </w:hyperlink>
    </w:p>
    <w:p w:rsidR="00A868A8" w:rsidRDefault="00840BCD">
      <w:pPr>
        <w:numPr>
          <w:ilvl w:val="0"/>
          <w:numId w:val="1"/>
        </w:numPr>
        <w:spacing w:after="34" w:line="250" w:lineRule="auto"/>
        <w:ind w:hanging="360"/>
      </w:pPr>
      <w:r>
        <w:t xml:space="preserve">Stat-Help.com: </w:t>
      </w:r>
      <w:hyperlink r:id="rId18">
        <w:r>
          <w:rPr>
            <w:color w:val="0000FF"/>
            <w:u w:val="single" w:color="0000FF"/>
          </w:rPr>
          <w:t>www.stat</w:t>
        </w:r>
      </w:hyperlink>
      <w:hyperlink r:id="rId19">
        <w:r>
          <w:rPr>
            <w:color w:val="0000FF"/>
            <w:u w:val="single" w:color="0000FF"/>
          </w:rPr>
          <w:t>-</w:t>
        </w:r>
      </w:hyperlink>
      <w:hyperlink r:id="rId20">
        <w:r>
          <w:rPr>
            <w:color w:val="0000FF"/>
            <w:u w:val="single" w:color="0000FF"/>
          </w:rPr>
          <w:t>help.com/spreadsheets/Converting%20effect%20sizes%202012</w:t>
        </w:r>
      </w:hyperlink>
      <w:hyperlink r:id="rId21"/>
      <w:hyperlink r:id="rId22">
        <w:r>
          <w:rPr>
            <w:color w:val="0000FF"/>
            <w:u w:val="single" w:color="0000FF"/>
          </w:rPr>
          <w:t>06</w:t>
        </w:r>
      </w:hyperlink>
      <w:hyperlink r:id="rId23">
        <w:r>
          <w:rPr>
            <w:color w:val="0000FF"/>
            <w:u w:val="single" w:color="0000FF"/>
          </w:rPr>
          <w:t>-</w:t>
        </w:r>
      </w:hyperlink>
      <w:hyperlink r:id="rId24">
        <w:r>
          <w:rPr>
            <w:color w:val="0000FF"/>
            <w:u w:val="single" w:color="0000FF"/>
          </w:rPr>
          <w:t>19.xls</w:t>
        </w:r>
      </w:hyperlink>
      <w:hyperlink r:id="rId25">
        <w:r>
          <w:t xml:space="preserve"> </w:t>
        </w:r>
      </w:hyperlink>
    </w:p>
    <w:p w:rsidR="00A868A8" w:rsidRDefault="00840BCD">
      <w:pPr>
        <w:numPr>
          <w:ilvl w:val="0"/>
          <w:numId w:val="1"/>
        </w:numPr>
        <w:spacing w:after="0"/>
        <w:ind w:hanging="360"/>
      </w:pPr>
      <w:r>
        <w:t xml:space="preserve">University of Colorado, Colorado Springs: </w:t>
      </w:r>
      <w:hyperlink r:id="rId26">
        <w:r>
          <w:rPr>
            <w:color w:val="0000FF"/>
            <w:u w:val="single" w:color="0000FF"/>
          </w:rPr>
          <w:t>http://www.uccs.edu/~lbecker/</w:t>
        </w:r>
      </w:hyperlink>
      <w:hyperlink r:id="rId27">
        <w:r>
          <w:t xml:space="preserve"> </w:t>
        </w:r>
      </w:hyperlink>
      <w:r>
        <w:t xml:space="preserve"> </w:t>
      </w:r>
    </w:p>
    <w:p w:rsidR="00A868A8" w:rsidRDefault="00840BCD">
      <w:pPr>
        <w:spacing w:after="0"/>
      </w:pPr>
      <w:r>
        <w:t xml:space="preserve"> </w:t>
      </w:r>
    </w:p>
    <w:sectPr w:rsidR="00A868A8">
      <w:pgSz w:w="11906" w:h="16838"/>
      <w:pgMar w:top="662" w:right="1666" w:bottom="8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94AC9"/>
    <w:multiLevelType w:val="hybridMultilevel"/>
    <w:tmpl w:val="6B341762"/>
    <w:lvl w:ilvl="0" w:tplc="7B1C6C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2457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7887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A4E8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EE4F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90D7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F8F8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B804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26F8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8A8"/>
    <w:rsid w:val="00184BCB"/>
    <w:rsid w:val="00840BCD"/>
    <w:rsid w:val="00A8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BC6E"/>
  <w15:docId w15:val="{C359E24B-7186-4224-9C1A-8459073A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hd w:val="clear" w:color="auto" w:fill="00B050"/>
      <w:spacing w:after="0"/>
      <w:ind w:left="10" w:hanging="10"/>
      <w:jc w:val="center"/>
      <w:outlineLvl w:val="0"/>
    </w:pPr>
    <w:rPr>
      <w:rFonts w:ascii="Cambria" w:eastAsia="Cambria" w:hAnsi="Cambria" w:cs="Cambria"/>
      <w:b/>
      <w:color w:val="FFFFFF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mbria" w:eastAsia="Cambria" w:hAnsi="Cambria" w:cs="Cambria"/>
      <w:b/>
      <w:color w:val="FFFFFF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stat-help.com/spreadsheets/Converting%20effect%20sizes%202012-06-19.xls" TargetMode="External"/><Relationship Id="rId26" Type="http://schemas.openxmlformats.org/officeDocument/2006/relationships/hyperlink" Target="http://www.uccs.edu/~lbeck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tat-help.com/spreadsheets/Converting%20effect%20sizes%202012-06-19.xl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psychometrica.de/effect_size.html" TargetMode="External"/><Relationship Id="rId25" Type="http://schemas.openxmlformats.org/officeDocument/2006/relationships/hyperlink" Target="http://www.stat-help.com/spreadsheets/Converting%20effect%20sizes%202012-06-19.xl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ychometrica.de/effect_size.html" TargetMode="External"/><Relationship Id="rId20" Type="http://schemas.openxmlformats.org/officeDocument/2006/relationships/hyperlink" Target="http://www.stat-help.com/spreadsheets/Converting%20effect%20sizes%202012-06-19.xl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www.stat-help.com/spreadsheets/Converting%20effect%20sizes%202012-06-19.xl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www.stat-help.com/spreadsheets/Converting%20effect%20sizes%202012-06-19.xl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www.stat-help.com/spreadsheets/Converting%20effect%20sizes%202012-06-19.x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stat-help.com/spreadsheets/Converting%20effect%20sizes%202012-06-19.xls" TargetMode="External"/><Relationship Id="rId27" Type="http://schemas.openxmlformats.org/officeDocument/2006/relationships/hyperlink" Target="http://www.uccs.edu/~lbecker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cp:lastModifiedBy>Jennifer Mattschey</cp:lastModifiedBy>
  <cp:revision>2</cp:revision>
  <dcterms:created xsi:type="dcterms:W3CDTF">2020-05-18T16:51:00Z</dcterms:created>
  <dcterms:modified xsi:type="dcterms:W3CDTF">2020-05-18T16:51:00Z</dcterms:modified>
</cp:coreProperties>
</file>