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F83" w:rsidRDefault="004B6FAA" w:rsidP="00E23FC7">
      <w:pPr>
        <w:shd w:val="clear" w:color="auto" w:fill="000000" w:themeFill="text1"/>
        <w:spacing w:after="0"/>
        <w:jc w:val="center"/>
      </w:pPr>
      <w:r>
        <w:rPr>
          <w:rFonts w:ascii="Cambria" w:eastAsia="Cambria" w:hAnsi="Cambria" w:cs="Cambria"/>
          <w:b/>
          <w:color w:val="FFFFFF"/>
          <w:sz w:val="56"/>
        </w:rPr>
        <w:t>Effect Size Cheat Sheet</w:t>
      </w:r>
    </w:p>
    <w:p w:rsidR="00E23FC7" w:rsidRDefault="00E23FC7" w:rsidP="00E23FC7">
      <w:pPr>
        <w:pStyle w:val="berschrift1"/>
        <w:shd w:val="clear" w:color="auto" w:fill="auto"/>
        <w:spacing w:after="0"/>
        <w:ind w:left="0"/>
        <w:jc w:val="center"/>
      </w:pPr>
    </w:p>
    <w:p w:rsidR="001C3F83" w:rsidRDefault="004B6FAA" w:rsidP="00E23FC7">
      <w:pPr>
        <w:pStyle w:val="berschrift1"/>
        <w:ind w:left="0"/>
        <w:jc w:val="center"/>
      </w:pPr>
      <w:r>
        <w:t>Difference between (Two) Means</w:t>
      </w:r>
    </w:p>
    <w:p w:rsidR="001C3F83" w:rsidRDefault="004B6FAA">
      <w:pPr>
        <w:spacing w:after="0"/>
      </w:pPr>
      <w:r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9017" w:type="dxa"/>
        <w:tblInd w:w="-101" w:type="dxa"/>
        <w:tblCellMar>
          <w:top w:w="64" w:type="dxa"/>
          <w:left w:w="60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4194"/>
        <w:gridCol w:w="621"/>
        <w:gridCol w:w="4202"/>
      </w:tblGrid>
      <w:tr w:rsidR="001C3F83">
        <w:trPr>
          <w:trHeight w:val="314"/>
        </w:trPr>
        <w:tc>
          <w:tcPr>
            <w:tcW w:w="4195" w:type="dxa"/>
            <w:tcBorders>
              <w:top w:val="single" w:sz="24" w:space="0" w:color="F79646"/>
              <w:left w:val="single" w:sz="24" w:space="0" w:color="F79646"/>
              <w:bottom w:val="single" w:sz="24" w:space="0" w:color="F79646"/>
              <w:right w:val="nil"/>
            </w:tcBorders>
            <w:shd w:val="clear" w:color="auto" w:fill="F79646"/>
          </w:tcPr>
          <w:p w:rsidR="001C3F83" w:rsidRDefault="004B6FAA">
            <w:pPr>
              <w:spacing w:after="0"/>
              <w:ind w:left="6"/>
              <w:jc w:val="center"/>
            </w:pPr>
            <w:r>
              <w:rPr>
                <w:b/>
                <w:color w:val="FFFFFF"/>
              </w:rPr>
              <w:t xml:space="preserve">Cohen's </w:t>
            </w:r>
            <w:r>
              <w:rPr>
                <w:b/>
                <w:i/>
                <w:color w:val="FFFFFF"/>
              </w:rPr>
              <w:t>d</w:t>
            </w:r>
            <w:r>
              <w:rPr>
                <w:b/>
              </w:rPr>
              <w:t xml:space="preserve"> </w:t>
            </w:r>
          </w:p>
        </w:tc>
        <w:tc>
          <w:tcPr>
            <w:tcW w:w="621" w:type="dxa"/>
            <w:vMerge w:val="restart"/>
            <w:tcBorders>
              <w:top w:val="nil"/>
              <w:left w:val="single" w:sz="24" w:space="0" w:color="F79646"/>
              <w:bottom w:val="nil"/>
              <w:right w:val="single" w:sz="24" w:space="0" w:color="F79646"/>
            </w:tcBorders>
          </w:tcPr>
          <w:p w:rsidR="001C3F83" w:rsidRDefault="004B6FAA">
            <w:pPr>
              <w:spacing w:after="38"/>
              <w:ind w:left="57"/>
              <w:jc w:val="center"/>
            </w:pPr>
            <w:r>
              <w:rPr>
                <w:b/>
              </w:rPr>
              <w:t xml:space="preserve"> </w:t>
            </w:r>
          </w:p>
          <w:p w:rsidR="001C3F83" w:rsidRDefault="004B6FAA">
            <w:pPr>
              <w:spacing w:after="0"/>
              <w:ind w:left="42"/>
            </w:pPr>
            <w:r>
              <w:t xml:space="preserve"> </w:t>
            </w:r>
          </w:p>
        </w:tc>
        <w:tc>
          <w:tcPr>
            <w:tcW w:w="4202" w:type="dxa"/>
            <w:tcBorders>
              <w:top w:val="single" w:sz="24" w:space="0" w:color="F79646"/>
              <w:left w:val="single" w:sz="24" w:space="0" w:color="F79646"/>
              <w:bottom w:val="single" w:sz="24" w:space="0" w:color="F79646"/>
              <w:right w:val="nil"/>
            </w:tcBorders>
            <w:shd w:val="clear" w:color="auto" w:fill="F79646"/>
          </w:tcPr>
          <w:p w:rsidR="001C3F83" w:rsidRDefault="004B6FAA">
            <w:pPr>
              <w:spacing w:after="0"/>
              <w:ind w:left="8"/>
              <w:jc w:val="center"/>
            </w:pPr>
            <w:r>
              <w:rPr>
                <w:b/>
                <w:color w:val="FFFFFF"/>
              </w:rPr>
              <w:t>Glass'</w:t>
            </w:r>
            <w:r>
              <w:rPr>
                <w:b/>
                <w:i/>
                <w:color w:val="FFFFFF"/>
              </w:rPr>
              <w:t xml:space="preserve"> Δ</w:t>
            </w:r>
            <w:r>
              <w:rPr>
                <w:b/>
                <w:color w:val="FFFFFF"/>
              </w:rPr>
              <w:t xml:space="preserve"> </w:t>
            </w:r>
          </w:p>
        </w:tc>
      </w:tr>
      <w:tr w:rsidR="001C3F83">
        <w:trPr>
          <w:trHeight w:val="5749"/>
        </w:trPr>
        <w:tc>
          <w:tcPr>
            <w:tcW w:w="4195" w:type="dxa"/>
            <w:tcBorders>
              <w:top w:val="single" w:sz="24" w:space="0" w:color="F79646"/>
              <w:left w:val="single" w:sz="24" w:space="0" w:color="F79646"/>
              <w:bottom w:val="single" w:sz="24" w:space="0" w:color="F79646"/>
              <w:right w:val="single" w:sz="24" w:space="0" w:color="F79646"/>
            </w:tcBorders>
          </w:tcPr>
          <w:p w:rsidR="001C3F83" w:rsidRDefault="004B6FAA">
            <w:pPr>
              <w:numPr>
                <w:ilvl w:val="0"/>
                <w:numId w:val="1"/>
              </w:numPr>
              <w:spacing w:after="0" w:line="258" w:lineRule="auto"/>
              <w:ind w:hanging="360"/>
            </w:pPr>
            <w:r>
              <w:t xml:space="preserve">Used to compare 2 groups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Standardized: </w:t>
            </w:r>
          </w:p>
          <w:p w:rsidR="001C3F83" w:rsidRDefault="004B6FAA">
            <w:pPr>
              <w:spacing w:after="0"/>
              <w:ind w:left="400"/>
            </w:pPr>
            <w:r>
              <w:rPr>
                <w:i/>
              </w:rPr>
              <w:t>Small: d</w:t>
            </w:r>
            <w:r>
              <w:t xml:space="preserve"> = .2 </w:t>
            </w:r>
          </w:p>
          <w:p w:rsidR="001C3F83" w:rsidRDefault="004B6FAA">
            <w:pPr>
              <w:spacing w:after="0"/>
              <w:ind w:left="400"/>
            </w:pPr>
            <w:r>
              <w:rPr>
                <w:i/>
              </w:rPr>
              <w:t>Medium: d</w:t>
            </w:r>
            <w:r>
              <w:t xml:space="preserve"> = .5 </w:t>
            </w:r>
          </w:p>
          <w:p w:rsidR="001C3F83" w:rsidRDefault="004B6FAA">
            <w:pPr>
              <w:spacing w:after="0"/>
              <w:ind w:left="400"/>
            </w:pPr>
            <w:r>
              <w:rPr>
                <w:i/>
              </w:rPr>
              <w:t>Large: d</w:t>
            </w:r>
            <w:r>
              <w:t xml:space="preserve"> = .8 </w:t>
            </w:r>
          </w:p>
          <w:p w:rsidR="001C3F83" w:rsidRDefault="004B6FAA">
            <w:pPr>
              <w:spacing w:after="0"/>
              <w:ind w:left="40"/>
            </w:pPr>
            <w:r>
              <w:t xml:space="preserve"> </w:t>
            </w:r>
          </w:p>
          <w:p w:rsidR="001C3F83" w:rsidRDefault="004B6FAA">
            <w:pPr>
              <w:spacing w:after="17"/>
              <w:ind w:left="57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519919" cy="341376"/>
                      <wp:effectExtent l="0" t="0" r="0" b="0"/>
                      <wp:docPr id="15464" name="Group 154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19919" cy="341376"/>
                                <a:chOff x="0" y="0"/>
                                <a:chExt cx="1519919" cy="341376"/>
                              </a:xfrm>
                            </wpg:grpSpPr>
                            <wps:wsp>
                              <wps:cNvPr id="74" name="Rectangle 74"/>
                              <wps:cNvSpPr/>
                              <wps:spPr>
                                <a:xfrm>
                                  <a:off x="0" y="106680"/>
                                  <a:ext cx="120091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C3F83" w:rsidRDefault="004B6FAA"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>𝒅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5" name="Rectangle 75"/>
                              <wps:cNvSpPr/>
                              <wps:spPr>
                                <a:xfrm>
                                  <a:off x="128016" y="106680"/>
                                  <a:ext cx="139298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C3F83" w:rsidRDefault="004B6FAA"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>=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6" name="Rectangle 76"/>
                              <wps:cNvSpPr/>
                              <wps:spPr>
                                <a:xfrm>
                                  <a:off x="252984" y="106680"/>
                                  <a:ext cx="41025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C3F83" w:rsidRDefault="004B6FAA"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7" name="Rectangle 77"/>
                              <wps:cNvSpPr/>
                              <wps:spPr>
                                <a:xfrm>
                                  <a:off x="301752" y="0"/>
                                  <a:ext cx="58927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C3F83" w:rsidRDefault="004B6FAA"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>|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8" name="Rectangle 78"/>
                              <wps:cNvSpPr/>
                              <wps:spPr>
                                <a:xfrm>
                                  <a:off x="345948" y="0"/>
                                  <a:ext cx="509827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C3F83" w:rsidRDefault="004B6FAA"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>𝑴𝒆𝒂𝒏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9" name="Rectangle 79"/>
                              <wps:cNvSpPr/>
                              <wps:spPr>
                                <a:xfrm>
                                  <a:off x="729996" y="0"/>
                                  <a:ext cx="41025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C3F83" w:rsidRDefault="004B6FAA"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0" name="Rectangle 80"/>
                              <wps:cNvSpPr/>
                              <wps:spPr>
                                <a:xfrm>
                                  <a:off x="760476" y="0"/>
                                  <a:ext cx="111513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C3F83" w:rsidRDefault="004B6FAA"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>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1" name="Rectangle 81"/>
                              <wps:cNvSpPr/>
                              <wps:spPr>
                                <a:xfrm>
                                  <a:off x="873633" y="0"/>
                                  <a:ext cx="139298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C3F83" w:rsidRDefault="004B6FAA"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>−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2" name="Rectangle 82"/>
                              <wps:cNvSpPr/>
                              <wps:spPr>
                                <a:xfrm>
                                  <a:off x="1009269" y="0"/>
                                  <a:ext cx="620035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C3F83" w:rsidRDefault="004B6FAA"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>𝑴𝒆𝒂𝒏𝟐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3" name="Rectangle 83"/>
                              <wps:cNvSpPr/>
                              <wps:spPr>
                                <a:xfrm>
                                  <a:off x="1475613" y="0"/>
                                  <a:ext cx="58927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C3F83" w:rsidRDefault="004B6FAA"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>|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4" name="Rectangle 84"/>
                              <wps:cNvSpPr/>
                              <wps:spPr>
                                <a:xfrm>
                                  <a:off x="583692" y="201168"/>
                                  <a:ext cx="867862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C3F83" w:rsidRDefault="004B6FAA"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>𝑺𝑫𝒑𝒐𝒐𝒍𝒆𝒅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536" name="Shape 19536"/>
                              <wps:cNvSpPr/>
                              <wps:spPr>
                                <a:xfrm>
                                  <a:off x="301752" y="171543"/>
                                  <a:ext cx="1216457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6457" h="9144">
                                      <a:moveTo>
                                        <a:pt x="0" y="0"/>
                                      </a:moveTo>
                                      <a:lnTo>
                                        <a:pt x="1216457" y="0"/>
                                      </a:lnTo>
                                      <a:lnTo>
                                        <a:pt x="1216457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5464" o:spid="_x0000_s1026" style="width:119.7pt;height:26.9pt;mso-position-horizontal-relative:char;mso-position-vertical-relative:line" coordsize="15199,3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">
                      <v:rect id="Rectangle 74" o:spid="_x0000_s1027" style="position:absolute;top:1066;width:120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      <v:textbox inset="0,0,0,0">
                          <w:txbxContent>
                            <w:p w:rsidR="001C3F83" w:rsidRDefault="004B6FAA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𝒅</w:t>
                              </w:r>
                            </w:p>
                          </w:txbxContent>
                        </v:textbox>
                      </v:rect>
                      <v:rect id="Rectangle 75" o:spid="_x0000_s1028" style="position:absolute;left:1280;top:1066;width:139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      <v:textbox inset="0,0,0,0">
                          <w:txbxContent>
                            <w:p w:rsidR="001C3F83" w:rsidRDefault="004B6FAA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=</w:t>
                              </w:r>
                            </w:p>
                          </w:txbxContent>
                        </v:textbox>
                      </v:rect>
                      <v:rect id="Rectangle 76" o:spid="_x0000_s1029" style="position:absolute;left:2529;top:1066;width:41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      <v:textbox inset="0,0,0,0">
                          <w:txbxContent>
                            <w:p w:rsidR="001C3F83" w:rsidRDefault="004B6FAA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7" o:spid="_x0000_s1030" style="position:absolute;left:3017;width:589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      <v:textbox inset="0,0,0,0">
                          <w:txbxContent>
                            <w:p w:rsidR="001C3F83" w:rsidRDefault="004B6FAA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|</w:t>
                              </w:r>
                            </w:p>
                          </w:txbxContent>
                        </v:textbox>
                      </v:rect>
                      <v:rect id="Rectangle 78" o:spid="_x0000_s1031" style="position:absolute;left:3459;width:5098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      <v:textbox inset="0,0,0,0">
                          <w:txbxContent>
                            <w:p w:rsidR="001C3F83" w:rsidRDefault="004B6FAA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𝑴𝒆𝒂𝒏</w:t>
                              </w:r>
                            </w:p>
                          </w:txbxContent>
                        </v:textbox>
                      </v:rect>
                      <v:rect id="Rectangle 79" o:spid="_x0000_s1032" style="position:absolute;left:7299;width:411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      <v:textbox inset="0,0,0,0">
                          <w:txbxContent>
                            <w:p w:rsidR="001C3F83" w:rsidRDefault="004B6FAA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0" o:spid="_x0000_s1033" style="position:absolute;left:7604;width:1115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      <v:textbox inset="0,0,0,0">
                          <w:txbxContent>
                            <w:p w:rsidR="001C3F83" w:rsidRDefault="004B6FAA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𝟏</w:t>
                              </w:r>
                            </w:p>
                          </w:txbxContent>
                        </v:textbox>
                      </v:rect>
                      <v:rect id="Rectangle 81" o:spid="_x0000_s1034" style="position:absolute;left:8736;width:139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      <v:textbox inset="0,0,0,0">
                          <w:txbxContent>
                            <w:p w:rsidR="001C3F83" w:rsidRDefault="004B6FAA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−</w:t>
                              </w:r>
                            </w:p>
                          </w:txbxContent>
                        </v:textbox>
                      </v:rect>
                      <v:rect id="Rectangle 82" o:spid="_x0000_s1035" style="position:absolute;left:10092;width:6201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      <v:textbox inset="0,0,0,0">
                          <w:txbxContent>
                            <w:p w:rsidR="001C3F83" w:rsidRDefault="004B6FAA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𝑴𝒆𝒂𝒏𝟐</w:t>
                              </w:r>
                            </w:p>
                          </w:txbxContent>
                        </v:textbox>
                      </v:rect>
                      <v:rect id="Rectangle 83" o:spid="_x0000_s1036" style="position:absolute;left:14756;width:589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      <v:textbox inset="0,0,0,0">
                          <w:txbxContent>
                            <w:p w:rsidR="001C3F83" w:rsidRDefault="004B6FAA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|</w:t>
                              </w:r>
                            </w:p>
                          </w:txbxContent>
                        </v:textbox>
                      </v:rect>
                      <v:rect id="Rectangle 84" o:spid="_x0000_s1037" style="position:absolute;left:5836;top:2011;width:8679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      <v:textbox inset="0,0,0,0">
                          <w:txbxContent>
                            <w:p w:rsidR="001C3F83" w:rsidRDefault="004B6FAA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𝑺𝑫𝒑𝒐𝒐𝒍𝒆𝒅</w:t>
                              </w:r>
                            </w:p>
                          </w:txbxContent>
                        </v:textbox>
                      </v:rect>
                      <v:shape id="Shape 19536" o:spid="_x0000_s1038" style="position:absolute;left:3017;top:1715;width:12165;height:91;visibility:visible;mso-wrap-style:square;v-text-anchor:top" coordsize="12164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" path="m,l1216457,r,9144l,9144,,e" fillcolor="black" stroked="f" strokeweight="0">
                        <v:stroke miterlimit="83231f" joinstyle="miter"/>
                        <v:path arrowok="t" textboxrect="0,0,1216457,9144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/>
              </w:rPr>
              <w:t xml:space="preserve"> </w:t>
            </w:r>
          </w:p>
          <w:p w:rsidR="001C3F83" w:rsidRDefault="004B6FAA">
            <w:pPr>
              <w:numPr>
                <w:ilvl w:val="0"/>
                <w:numId w:val="1"/>
              </w:numPr>
              <w:spacing w:after="0"/>
              <w:ind w:hanging="360"/>
            </w:pPr>
            <w:r>
              <w:t>How to calculate the pooled SD (</w:t>
            </w:r>
            <w:proofErr w:type="spellStart"/>
            <w:r>
              <w:t>SDp</w:t>
            </w:r>
            <w:proofErr w:type="spellEnd"/>
            <w:r>
              <w:t xml:space="preserve">): </w:t>
            </w:r>
          </w:p>
          <w:p w:rsidR="001C3F83" w:rsidRDefault="004B6FAA">
            <w:pPr>
              <w:tabs>
                <w:tab w:val="center" w:pos="400"/>
              </w:tabs>
              <w:spacing w:after="273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0">
                  <wp:simplePos x="0" y="0"/>
                  <wp:positionH relativeFrom="column">
                    <wp:posOffset>38113</wp:posOffset>
                  </wp:positionH>
                  <wp:positionV relativeFrom="paragraph">
                    <wp:posOffset>110552</wp:posOffset>
                  </wp:positionV>
                  <wp:extent cx="2511552" cy="475488"/>
                  <wp:effectExtent l="0" t="0" r="0" b="0"/>
                  <wp:wrapSquare wrapText="bothSides"/>
                  <wp:docPr id="19069" name="Picture 190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69" name="Picture 190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552" cy="475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</w:t>
            </w:r>
          </w:p>
          <w:p w:rsidR="001C3F83" w:rsidRDefault="004B6FAA">
            <w:pPr>
              <w:spacing w:after="177"/>
              <w:jc w:val="right"/>
            </w:pPr>
            <w:r>
              <w:t xml:space="preserve"> </w:t>
            </w:r>
          </w:p>
          <w:p w:rsidR="001C3F83" w:rsidRDefault="004B6FAA">
            <w:pPr>
              <w:spacing w:after="0"/>
              <w:ind w:left="1480"/>
            </w:pPr>
            <w:r>
              <w:rPr>
                <w:i/>
              </w:rPr>
              <w:t xml:space="preserve"> </w:t>
            </w:r>
          </w:p>
          <w:p w:rsidR="001C3F83" w:rsidRDefault="004B6FAA">
            <w:pPr>
              <w:spacing w:after="0"/>
              <w:ind w:right="114"/>
              <w:jc w:val="right"/>
            </w:pPr>
            <w:r>
              <w:rPr>
                <w:i/>
              </w:rPr>
              <w:t>N</w:t>
            </w:r>
            <w:r>
              <w:t xml:space="preserve"> </w:t>
            </w:r>
            <w:r>
              <w:t xml:space="preserve">= number of participants, </w:t>
            </w:r>
          </w:p>
          <w:p w:rsidR="001C3F83" w:rsidRDefault="004B6FAA">
            <w:pPr>
              <w:spacing w:after="0"/>
              <w:ind w:left="1480"/>
            </w:pPr>
            <w:r>
              <w:rPr>
                <w:i/>
              </w:rPr>
              <w:t>SD</w:t>
            </w:r>
            <w:r>
              <w:t xml:space="preserve"> = standard deviation </w:t>
            </w:r>
          </w:p>
          <w:p w:rsidR="001C3F83" w:rsidRDefault="004B6FAA">
            <w:pPr>
              <w:spacing w:after="21"/>
              <w:ind w:left="40"/>
            </w:pPr>
            <w:r>
              <w:t xml:space="preserve"> </w:t>
            </w:r>
          </w:p>
          <w:p w:rsidR="001C3F83" w:rsidRDefault="004B6FAA">
            <w:pPr>
              <w:numPr>
                <w:ilvl w:val="0"/>
                <w:numId w:val="1"/>
              </w:numPr>
              <w:spacing w:after="0"/>
              <w:ind w:hanging="360"/>
            </w:pPr>
            <w:r>
              <w:t xml:space="preserve">If the pooled SD cannot be obtained for some reason, and equal variance is assumed, either group SD can be used instead (Chapter 2, Cohen, 1988)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79646"/>
              <w:bottom w:val="nil"/>
              <w:right w:val="single" w:sz="24" w:space="0" w:color="F79646"/>
            </w:tcBorders>
          </w:tcPr>
          <w:p w:rsidR="001C3F83" w:rsidRDefault="001C3F83"/>
        </w:tc>
        <w:tc>
          <w:tcPr>
            <w:tcW w:w="4202" w:type="dxa"/>
            <w:tcBorders>
              <w:top w:val="single" w:sz="24" w:space="0" w:color="F79646"/>
              <w:left w:val="single" w:sz="24" w:space="0" w:color="F79646"/>
              <w:bottom w:val="single" w:sz="24" w:space="0" w:color="F79646"/>
              <w:right w:val="single" w:sz="24" w:space="0" w:color="F79646"/>
            </w:tcBorders>
          </w:tcPr>
          <w:p w:rsidR="001C3F83" w:rsidRDefault="004B6FAA">
            <w:pPr>
              <w:numPr>
                <w:ilvl w:val="0"/>
                <w:numId w:val="2"/>
              </w:numPr>
              <w:spacing w:after="0"/>
              <w:ind w:hanging="360"/>
            </w:pPr>
            <w:r>
              <w:t xml:space="preserve">For comparisons between 2 groups </w:t>
            </w:r>
          </w:p>
          <w:p w:rsidR="001C3F83" w:rsidRDefault="004B6FAA">
            <w:pPr>
              <w:numPr>
                <w:ilvl w:val="0"/>
                <w:numId w:val="2"/>
              </w:numPr>
              <w:spacing w:after="0" w:line="238" w:lineRule="auto"/>
              <w:ind w:hanging="360"/>
            </w:pPr>
            <w:r>
              <w:t xml:space="preserve">Uses standard deviation of second group! </w:t>
            </w:r>
          </w:p>
          <w:p w:rsidR="001C3F83" w:rsidRDefault="004B6FAA">
            <w:pPr>
              <w:spacing w:after="277"/>
              <w:ind w:left="785"/>
            </w:pPr>
            <w:r>
              <w:rPr>
                <w:noProof/>
              </w:rPr>
              <w:drawing>
                <wp:inline distT="0" distB="0" distL="0" distR="0">
                  <wp:extent cx="1770888" cy="301752"/>
                  <wp:effectExtent l="0" t="0" r="0" b="0"/>
                  <wp:docPr id="19070" name="Picture 190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0" name="Picture 1907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888" cy="301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3F83" w:rsidRDefault="004B6FAA">
            <w:pPr>
              <w:numPr>
                <w:ilvl w:val="0"/>
                <w:numId w:val="2"/>
              </w:numPr>
              <w:spacing w:after="0"/>
              <w:ind w:hanging="360"/>
            </w:pPr>
            <w:r>
              <w:t xml:space="preserve">If a control group is part of the study design, the control group should be considered group 2. </w:t>
            </w:r>
          </w:p>
        </w:tc>
      </w:tr>
    </w:tbl>
    <w:p w:rsidR="001C3F83" w:rsidRDefault="004B6FAA">
      <w:pPr>
        <w:spacing w:after="0"/>
      </w:pPr>
      <w:r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9017" w:type="dxa"/>
        <w:tblInd w:w="-101" w:type="dxa"/>
        <w:tblCellMar>
          <w:top w:w="23" w:type="dxa"/>
          <w:left w:w="0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461"/>
        <w:gridCol w:w="8556"/>
      </w:tblGrid>
      <w:tr w:rsidR="001C3F83">
        <w:trPr>
          <w:trHeight w:val="314"/>
        </w:trPr>
        <w:tc>
          <w:tcPr>
            <w:tcW w:w="461" w:type="dxa"/>
            <w:tcBorders>
              <w:top w:val="single" w:sz="24" w:space="0" w:color="F79646"/>
              <w:left w:val="single" w:sz="24" w:space="0" w:color="F79646"/>
              <w:bottom w:val="single" w:sz="24" w:space="0" w:color="F79646"/>
              <w:right w:val="nil"/>
            </w:tcBorders>
            <w:shd w:val="clear" w:color="auto" w:fill="F79646"/>
          </w:tcPr>
          <w:p w:rsidR="001C3F83" w:rsidRDefault="001C3F83"/>
        </w:tc>
        <w:tc>
          <w:tcPr>
            <w:tcW w:w="8557" w:type="dxa"/>
            <w:tcBorders>
              <w:top w:val="single" w:sz="24" w:space="0" w:color="F79646"/>
              <w:left w:val="nil"/>
              <w:bottom w:val="single" w:sz="24" w:space="0" w:color="F79646"/>
              <w:right w:val="nil"/>
            </w:tcBorders>
            <w:shd w:val="clear" w:color="auto" w:fill="F79646"/>
          </w:tcPr>
          <w:p w:rsidR="001C3F83" w:rsidRDefault="004B6FAA">
            <w:pPr>
              <w:spacing w:after="0"/>
              <w:ind w:right="411"/>
              <w:jc w:val="center"/>
            </w:pPr>
            <w:r>
              <w:rPr>
                <w:b/>
                <w:color w:val="FFFFFF"/>
              </w:rPr>
              <w:t xml:space="preserve">Hedge’s </w:t>
            </w:r>
            <w:r>
              <w:rPr>
                <w:b/>
                <w:i/>
                <w:color w:val="FFFFFF"/>
              </w:rPr>
              <w:t>g</w:t>
            </w:r>
            <w:r>
              <w:rPr>
                <w:b/>
                <w:color w:val="FFFFFF"/>
              </w:rPr>
              <w:t xml:space="preserve"> </w:t>
            </w:r>
          </w:p>
        </w:tc>
      </w:tr>
      <w:tr w:rsidR="001C3F83">
        <w:trPr>
          <w:trHeight w:val="344"/>
        </w:trPr>
        <w:tc>
          <w:tcPr>
            <w:tcW w:w="461" w:type="dxa"/>
            <w:tcBorders>
              <w:top w:val="single" w:sz="24" w:space="0" w:color="F79646"/>
              <w:left w:val="single" w:sz="24" w:space="0" w:color="F79646"/>
              <w:bottom w:val="nil"/>
              <w:right w:val="nil"/>
            </w:tcBorders>
          </w:tcPr>
          <w:p w:rsidR="001C3F83" w:rsidRDefault="004B6FAA">
            <w:pPr>
              <w:spacing w:after="0"/>
              <w:ind w:left="101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557" w:type="dxa"/>
            <w:tcBorders>
              <w:top w:val="single" w:sz="24" w:space="0" w:color="F79646"/>
              <w:left w:val="nil"/>
              <w:bottom w:val="nil"/>
              <w:right w:val="single" w:sz="24" w:space="0" w:color="F79646"/>
            </w:tcBorders>
          </w:tcPr>
          <w:p w:rsidR="001C3F83" w:rsidRDefault="004B6FAA">
            <w:pPr>
              <w:spacing w:after="0"/>
            </w:pPr>
            <w:r>
              <w:t xml:space="preserve">Used to compare 2 groups </w:t>
            </w:r>
          </w:p>
        </w:tc>
      </w:tr>
      <w:tr w:rsidR="001C3F83">
        <w:trPr>
          <w:trHeight w:val="1999"/>
        </w:trPr>
        <w:tc>
          <w:tcPr>
            <w:tcW w:w="461" w:type="dxa"/>
            <w:tcBorders>
              <w:top w:val="nil"/>
              <w:left w:val="single" w:sz="24" w:space="0" w:color="F79646"/>
              <w:bottom w:val="nil"/>
              <w:right w:val="nil"/>
            </w:tcBorders>
            <w:vAlign w:val="bottom"/>
          </w:tcPr>
          <w:p w:rsidR="001C3F83" w:rsidRDefault="004B6FAA">
            <w:pPr>
              <w:spacing w:after="0"/>
              <w:ind w:left="101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1C3F83" w:rsidRDefault="004B6FAA">
            <w:pPr>
              <w:spacing w:after="758"/>
              <w:ind w:left="101"/>
            </w:pPr>
            <w:r>
              <w:t xml:space="preserve"> </w:t>
            </w:r>
          </w:p>
          <w:p w:rsidR="001C3F83" w:rsidRDefault="004B6FAA">
            <w:pPr>
              <w:spacing w:after="247"/>
              <w:ind w:left="101"/>
            </w:pPr>
            <w:r>
              <w:t xml:space="preserve"> </w:t>
            </w:r>
          </w:p>
          <w:p w:rsidR="001C3F83" w:rsidRDefault="004B6FAA">
            <w:pPr>
              <w:spacing w:after="0"/>
              <w:ind w:left="101"/>
            </w:pPr>
            <w:r>
              <w:t xml:space="preserve"> </w:t>
            </w:r>
          </w:p>
        </w:tc>
        <w:tc>
          <w:tcPr>
            <w:tcW w:w="8557" w:type="dxa"/>
            <w:tcBorders>
              <w:top w:val="nil"/>
              <w:left w:val="nil"/>
              <w:bottom w:val="nil"/>
              <w:right w:val="single" w:sz="24" w:space="0" w:color="F79646"/>
            </w:tcBorders>
          </w:tcPr>
          <w:p w:rsidR="001C3F83" w:rsidRDefault="004B6FAA">
            <w:pPr>
              <w:spacing w:after="142"/>
            </w:pPr>
            <w:r>
              <w:t xml:space="preserve">In order to get g, it is necessary to calculate the </w:t>
            </w:r>
            <w:r>
              <w:rPr>
                <w:i/>
              </w:rPr>
              <w:t>pooled standard deviation (</w:t>
            </w:r>
            <w:proofErr w:type="spellStart"/>
            <w:r>
              <w:rPr>
                <w:i/>
              </w:rPr>
              <w:t>SD</w:t>
            </w:r>
            <w:r>
              <w:rPr>
                <w:i/>
                <w:vertAlign w:val="subscript"/>
              </w:rPr>
              <w:t>p</w:t>
            </w:r>
            <w:proofErr w:type="spellEnd"/>
            <w:r>
              <w:rPr>
                <w:i/>
              </w:rPr>
              <w:t xml:space="preserve">) </w:t>
            </w:r>
          </w:p>
          <w:p w:rsidR="001C3F83" w:rsidRDefault="004B6FAA">
            <w:pPr>
              <w:spacing w:after="208"/>
              <w:ind w:right="43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511552" cy="472440"/>
                  <wp:effectExtent l="0" t="0" r="0" b="0"/>
                  <wp:docPr id="19067" name="Picture 190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67" name="Picture 1906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552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</w:p>
          <w:p w:rsidR="001C3F83" w:rsidRDefault="004B6FAA">
            <w:pPr>
              <w:spacing w:after="0"/>
              <w:ind w:right="49"/>
              <w:jc w:val="right"/>
            </w:pPr>
            <w:r>
              <w:rPr>
                <w:i/>
              </w:rPr>
              <w:t>N</w:t>
            </w:r>
            <w:r>
              <w:t xml:space="preserve"> = number of participants, </w:t>
            </w:r>
            <w:r>
              <w:rPr>
                <w:i/>
              </w:rPr>
              <w:t>SD</w:t>
            </w:r>
            <w:r>
              <w:t xml:space="preserve"> = standard deviation </w:t>
            </w:r>
          </w:p>
        </w:tc>
      </w:tr>
      <w:tr w:rsidR="001C3F83">
        <w:trPr>
          <w:trHeight w:val="1498"/>
        </w:trPr>
        <w:tc>
          <w:tcPr>
            <w:tcW w:w="461" w:type="dxa"/>
            <w:tcBorders>
              <w:top w:val="nil"/>
              <w:left w:val="single" w:sz="24" w:space="0" w:color="F79646"/>
              <w:bottom w:val="single" w:sz="24" w:space="0" w:color="F79646"/>
              <w:right w:val="nil"/>
            </w:tcBorders>
            <w:vAlign w:val="bottom"/>
          </w:tcPr>
          <w:p w:rsidR="001C3F83" w:rsidRDefault="004B6FAA">
            <w:pPr>
              <w:spacing w:after="0"/>
              <w:ind w:left="101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1C3F83" w:rsidRDefault="004B6FAA">
            <w:pPr>
              <w:spacing w:after="518"/>
              <w:ind w:left="101"/>
            </w:pPr>
            <w:r>
              <w:t xml:space="preserve"> </w:t>
            </w:r>
          </w:p>
          <w:p w:rsidR="001C3F83" w:rsidRDefault="004B6FAA">
            <w:pPr>
              <w:spacing w:after="0"/>
              <w:ind w:left="101"/>
            </w:pPr>
            <w:r>
              <w:t xml:space="preserve"> </w:t>
            </w:r>
          </w:p>
        </w:tc>
        <w:tc>
          <w:tcPr>
            <w:tcW w:w="8557" w:type="dxa"/>
            <w:tcBorders>
              <w:top w:val="nil"/>
              <w:left w:val="nil"/>
              <w:bottom w:val="single" w:sz="24" w:space="0" w:color="F79646"/>
              <w:right w:val="single" w:sz="24" w:space="0" w:color="F79646"/>
            </w:tcBorders>
          </w:tcPr>
          <w:p w:rsidR="001C3F83" w:rsidRDefault="004B6FAA">
            <w:pPr>
              <w:spacing w:after="165"/>
            </w:pPr>
            <w:r>
              <w:t xml:space="preserve">The pooled SD can then be used to calculate Hedge’s </w:t>
            </w:r>
            <w:r>
              <w:rPr>
                <w:i/>
              </w:rPr>
              <w:t>g</w:t>
            </w:r>
            <w:r>
              <w:t xml:space="preserve"> </w:t>
            </w:r>
          </w:p>
          <w:p w:rsidR="001C3F83" w:rsidRDefault="004B6FAA">
            <w:pPr>
              <w:spacing w:after="0"/>
              <w:ind w:right="432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41704" cy="332232"/>
                  <wp:effectExtent l="0" t="0" r="0" b="0"/>
                  <wp:docPr id="19068" name="Picture 190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68" name="Picture 1906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704" cy="33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</w:p>
        </w:tc>
      </w:tr>
    </w:tbl>
    <w:p w:rsidR="001C3F83" w:rsidRDefault="004B6FAA">
      <w:pPr>
        <w:spacing w:after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1C3F83" w:rsidRDefault="004B6FAA">
      <w:pPr>
        <w:spacing w:after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E23FC7" w:rsidRDefault="00E23FC7">
      <w:pPr>
        <w:spacing w:after="0"/>
      </w:pPr>
    </w:p>
    <w:p w:rsidR="00E23FC7" w:rsidRDefault="00E23FC7">
      <w:pPr>
        <w:spacing w:after="0"/>
      </w:pPr>
    </w:p>
    <w:p w:rsidR="00E23FC7" w:rsidRDefault="00E23FC7">
      <w:pPr>
        <w:spacing w:after="0"/>
      </w:pPr>
    </w:p>
    <w:p w:rsidR="001C3F83" w:rsidRDefault="004B6FAA" w:rsidP="00E23FC7">
      <w:pPr>
        <w:shd w:val="clear" w:color="auto" w:fill="000000" w:themeFill="text1"/>
        <w:spacing w:after="128"/>
        <w:ind w:left="10" w:right="-24" w:hanging="10"/>
        <w:jc w:val="center"/>
        <w:rPr>
          <w:rFonts w:ascii="Cambria" w:eastAsia="Cambria" w:hAnsi="Cambria" w:cs="Cambria"/>
          <w:b/>
          <w:color w:val="FFFFFF"/>
          <w:sz w:val="32"/>
        </w:rPr>
      </w:pPr>
      <w:r>
        <w:rPr>
          <w:rFonts w:ascii="Cambria" w:eastAsia="Cambria" w:hAnsi="Cambria" w:cs="Cambria"/>
          <w:b/>
          <w:color w:val="FFFFFF"/>
          <w:sz w:val="32"/>
        </w:rPr>
        <w:lastRenderedPageBreak/>
        <w:t>Variance Explained Effect Sizes</w:t>
      </w:r>
    </w:p>
    <w:tbl>
      <w:tblPr>
        <w:tblStyle w:val="TableGrid"/>
        <w:tblW w:w="9017" w:type="dxa"/>
        <w:tblInd w:w="-101" w:type="dxa"/>
        <w:tblCellMar>
          <w:top w:w="63" w:type="dxa"/>
          <w:left w:w="100" w:type="dxa"/>
          <w:bottom w:w="0" w:type="dxa"/>
          <w:right w:w="143" w:type="dxa"/>
        </w:tblCellMar>
        <w:tblLook w:val="04A0" w:firstRow="1" w:lastRow="0" w:firstColumn="1" w:lastColumn="0" w:noHBand="0" w:noVBand="1"/>
      </w:tblPr>
      <w:tblGrid>
        <w:gridCol w:w="4195"/>
        <w:gridCol w:w="621"/>
        <w:gridCol w:w="4201"/>
      </w:tblGrid>
      <w:tr w:rsidR="001C3F83" w:rsidTr="00E23FC7">
        <w:trPr>
          <w:trHeight w:val="314"/>
        </w:trPr>
        <w:tc>
          <w:tcPr>
            <w:tcW w:w="4195" w:type="dxa"/>
            <w:tcBorders>
              <w:top w:val="single" w:sz="24" w:space="0" w:color="00CC00"/>
              <w:left w:val="single" w:sz="24" w:space="0" w:color="00CC00"/>
              <w:bottom w:val="single" w:sz="24" w:space="0" w:color="00CC00"/>
              <w:right w:val="nil"/>
            </w:tcBorders>
            <w:shd w:val="clear" w:color="auto" w:fill="00CC00"/>
          </w:tcPr>
          <w:p w:rsidR="001C3F83" w:rsidRDefault="004B6FAA">
            <w:pPr>
              <w:spacing w:after="0"/>
              <w:ind w:left="29"/>
              <w:jc w:val="center"/>
            </w:pPr>
            <w:r>
              <w:rPr>
                <w:b/>
                <w:color w:val="FFFFFF"/>
              </w:rPr>
              <w:t xml:space="preserve">Pearson’s </w:t>
            </w:r>
            <w:r>
              <w:rPr>
                <w:b/>
                <w:i/>
                <w:color w:val="FFFFFF"/>
              </w:rPr>
              <w:t>r</w:t>
            </w:r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621" w:type="dxa"/>
            <w:vMerge w:val="restart"/>
            <w:tcBorders>
              <w:top w:val="nil"/>
              <w:left w:val="single" w:sz="24" w:space="0" w:color="00CC00"/>
              <w:bottom w:val="nil"/>
              <w:right w:val="single" w:sz="24" w:space="0" w:color="00CC00"/>
            </w:tcBorders>
          </w:tcPr>
          <w:p w:rsidR="001C3F83" w:rsidRDefault="004B6FAA">
            <w:pPr>
              <w:spacing w:after="38"/>
              <w:ind w:left="78"/>
              <w:jc w:val="center"/>
            </w:pPr>
            <w:r>
              <w:rPr>
                <w:b/>
              </w:rPr>
              <w:t xml:space="preserve"> </w:t>
            </w:r>
          </w:p>
          <w:p w:rsidR="001C3F83" w:rsidRDefault="004B6FAA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4201" w:type="dxa"/>
            <w:tcBorders>
              <w:top w:val="single" w:sz="24" w:space="0" w:color="00CC00"/>
              <w:left w:val="single" w:sz="24" w:space="0" w:color="00CC00"/>
              <w:bottom w:val="single" w:sz="24" w:space="0" w:color="00CC00"/>
              <w:right w:val="nil"/>
            </w:tcBorders>
            <w:shd w:val="clear" w:color="auto" w:fill="00CC00"/>
          </w:tcPr>
          <w:p w:rsidR="001C3F83" w:rsidRDefault="004B6FAA">
            <w:pPr>
              <w:spacing w:after="0"/>
              <w:ind w:left="21"/>
              <w:jc w:val="center"/>
            </w:pPr>
            <w:r>
              <w:rPr>
                <w:b/>
                <w:i/>
                <w:color w:val="FFFFFF"/>
              </w:rPr>
              <w:t>r²</w:t>
            </w:r>
            <w:r>
              <w:rPr>
                <w:b/>
                <w:color w:val="FFFFFF"/>
              </w:rPr>
              <w:t xml:space="preserve"> as correlation coefficient </w:t>
            </w:r>
          </w:p>
        </w:tc>
      </w:tr>
      <w:tr w:rsidR="001C3F83" w:rsidTr="00E23FC7">
        <w:trPr>
          <w:trHeight w:val="3891"/>
        </w:trPr>
        <w:tc>
          <w:tcPr>
            <w:tcW w:w="4195" w:type="dxa"/>
            <w:tcBorders>
              <w:top w:val="single" w:sz="24" w:space="0" w:color="00CC00"/>
              <w:left w:val="single" w:sz="24" w:space="0" w:color="00CC00"/>
              <w:bottom w:val="single" w:sz="24" w:space="0" w:color="00CC00"/>
              <w:right w:val="single" w:sz="24" w:space="0" w:color="00CC00"/>
            </w:tcBorders>
          </w:tcPr>
          <w:p w:rsidR="001C3F83" w:rsidRDefault="004B6FAA">
            <w:pPr>
              <w:numPr>
                <w:ilvl w:val="0"/>
                <w:numId w:val="3"/>
              </w:numPr>
              <w:spacing w:after="45" w:line="240" w:lineRule="auto"/>
              <w:ind w:hanging="360"/>
            </w:pPr>
            <w:r>
              <w:t xml:space="preserve">Used to assess strength of correlation between variables </w:t>
            </w:r>
          </w:p>
          <w:p w:rsidR="001C3F83" w:rsidRDefault="004B6FAA">
            <w:pPr>
              <w:numPr>
                <w:ilvl w:val="0"/>
                <w:numId w:val="3"/>
              </w:numPr>
              <w:spacing w:after="45" w:line="240" w:lineRule="auto"/>
              <w:ind w:hanging="360"/>
            </w:pPr>
            <w:r>
              <w:rPr>
                <w:b/>
              </w:rPr>
              <w:t xml:space="preserve">Provides information on whether a correlation is positive or negative </w:t>
            </w:r>
          </w:p>
          <w:p w:rsidR="001C3F83" w:rsidRDefault="004B6FAA">
            <w:pPr>
              <w:numPr>
                <w:ilvl w:val="0"/>
                <w:numId w:val="3"/>
              </w:numPr>
              <w:spacing w:after="0"/>
              <w:ind w:hanging="360"/>
            </w:pPr>
            <w:r>
              <w:t xml:space="preserve">SPSS provides an easy way to estimate </w:t>
            </w:r>
          </w:p>
          <w:p w:rsidR="001C3F83" w:rsidRDefault="004B6FAA">
            <w:pPr>
              <w:spacing w:after="24"/>
              <w:ind w:left="360"/>
            </w:pPr>
            <w:r>
              <w:t xml:space="preserve">Pearson’s </w:t>
            </w:r>
            <w:r>
              <w:rPr>
                <w:i/>
              </w:rPr>
              <w:t xml:space="preserve">r </w:t>
            </w:r>
          </w:p>
          <w:p w:rsidR="001C3F83" w:rsidRDefault="004B6FAA">
            <w:pPr>
              <w:numPr>
                <w:ilvl w:val="0"/>
                <w:numId w:val="3"/>
              </w:numPr>
              <w:spacing w:after="0" w:line="240" w:lineRule="auto"/>
              <w:ind w:hanging="360"/>
            </w:pPr>
            <w:r>
              <w:t xml:space="preserve">But if you’re interested, the UC Davis has a great explanation of how to calculate it by hand: </w:t>
            </w:r>
            <w:r>
              <w:rPr>
                <w:color w:val="548DD4"/>
              </w:rPr>
              <w:t>bit.ly/29Txeil</w:t>
            </w:r>
            <w:r>
              <w:t xml:space="preserve"> </w:t>
            </w:r>
          </w:p>
          <w:p w:rsidR="001C3F83" w:rsidRDefault="004B6FAA">
            <w:pPr>
              <w:spacing w:after="0"/>
            </w:pPr>
            <w:r>
              <w:t xml:space="preserve"> </w:t>
            </w:r>
          </w:p>
          <w:p w:rsidR="001C3F83" w:rsidRDefault="004B6FAA">
            <w:pPr>
              <w:spacing w:after="0"/>
              <w:ind w:left="27"/>
              <w:jc w:val="center"/>
            </w:pPr>
            <w:r>
              <w:rPr>
                <w:i/>
              </w:rPr>
              <w:t>Small: r</w:t>
            </w:r>
            <w:r>
              <w:t xml:space="preserve"> = .1 </w:t>
            </w:r>
          </w:p>
          <w:p w:rsidR="001C3F83" w:rsidRDefault="004B6FAA">
            <w:pPr>
              <w:spacing w:after="0"/>
              <w:ind w:left="1057" w:right="981"/>
              <w:jc w:val="center"/>
            </w:pPr>
            <w:r>
              <w:rPr>
                <w:i/>
              </w:rPr>
              <w:t>Medium: r</w:t>
            </w:r>
            <w:r>
              <w:t xml:space="preserve"> = .3 </w:t>
            </w:r>
            <w:r>
              <w:rPr>
                <w:i/>
              </w:rPr>
              <w:t>Large: r</w:t>
            </w:r>
            <w:r>
              <w:t xml:space="preserve"> = .5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00CC00"/>
              <w:bottom w:val="nil"/>
              <w:right w:val="single" w:sz="24" w:space="0" w:color="00CC00"/>
            </w:tcBorders>
          </w:tcPr>
          <w:p w:rsidR="001C3F83" w:rsidRDefault="001C3F83"/>
        </w:tc>
        <w:tc>
          <w:tcPr>
            <w:tcW w:w="4201" w:type="dxa"/>
            <w:tcBorders>
              <w:top w:val="single" w:sz="24" w:space="0" w:color="00CC00"/>
              <w:left w:val="single" w:sz="24" w:space="0" w:color="00CC00"/>
              <w:bottom w:val="single" w:sz="24" w:space="0" w:color="00CC00"/>
              <w:right w:val="single" w:sz="24" w:space="0" w:color="00CC00"/>
            </w:tcBorders>
          </w:tcPr>
          <w:p w:rsidR="001C3F83" w:rsidRDefault="004B6FAA">
            <w:pPr>
              <w:numPr>
                <w:ilvl w:val="0"/>
                <w:numId w:val="4"/>
              </w:numPr>
              <w:spacing w:after="0"/>
              <w:ind w:hanging="360"/>
            </w:pPr>
            <w:r>
              <w:t xml:space="preserve">Pearson’s </w:t>
            </w:r>
            <w:r>
              <w:rPr>
                <w:i/>
              </w:rPr>
              <w:t>r</w:t>
            </w:r>
            <w:r>
              <w:t xml:space="preserve"> squared  </w:t>
            </w:r>
          </w:p>
          <w:p w:rsidR="001C3F83" w:rsidRDefault="004B6FAA">
            <w:pPr>
              <w:numPr>
                <w:ilvl w:val="0"/>
                <w:numId w:val="4"/>
              </w:numPr>
              <w:spacing w:after="2" w:line="248" w:lineRule="auto"/>
              <w:ind w:hanging="360"/>
            </w:pPr>
            <w:r>
              <w:t xml:space="preserve">Estimates percentage of variance shared between variables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Example: </w:t>
            </w:r>
          </w:p>
          <w:p w:rsidR="001C3F83" w:rsidRDefault="004B6FAA">
            <w:pPr>
              <w:spacing w:after="44" w:line="241" w:lineRule="auto"/>
              <w:ind w:left="1080" w:hanging="360"/>
            </w:pP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  <w:r>
              <w:t xml:space="preserve">if </w:t>
            </w:r>
            <w:r>
              <w:rPr>
                <w:i/>
              </w:rPr>
              <w:t>r</w:t>
            </w:r>
            <w:r>
              <w:t xml:space="preserve"> = .3, </w:t>
            </w:r>
            <w:r>
              <w:rPr>
                <w:i/>
              </w:rPr>
              <w:t>r²</w:t>
            </w:r>
            <w:r>
              <w:t xml:space="preserve"> = .09 which suggests 9% of the variance of variable A is shared with variable B </w:t>
            </w:r>
          </w:p>
          <w:p w:rsidR="001C3F83" w:rsidRDefault="004B6FAA">
            <w:pPr>
              <w:numPr>
                <w:ilvl w:val="0"/>
                <w:numId w:val="4"/>
              </w:numPr>
              <w:spacing w:after="231" w:line="240" w:lineRule="auto"/>
              <w:ind w:hanging="360"/>
            </w:pPr>
            <w:r>
              <w:t xml:space="preserve">Is always positive and thus does not provide information on whether the correlation is positive or negative </w:t>
            </w:r>
          </w:p>
          <w:p w:rsidR="001C3F83" w:rsidRDefault="004B6FAA">
            <w:pPr>
              <w:numPr>
                <w:ilvl w:val="0"/>
                <w:numId w:val="4"/>
              </w:numPr>
              <w:spacing w:before="31" w:after="0"/>
              <w:ind w:hanging="360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0">
                  <wp:simplePos x="0" y="0"/>
                  <wp:positionH relativeFrom="column">
                    <wp:posOffset>688784</wp:posOffset>
                  </wp:positionH>
                  <wp:positionV relativeFrom="paragraph">
                    <wp:posOffset>-400659</wp:posOffset>
                  </wp:positionV>
                  <wp:extent cx="1225296" cy="332232"/>
                  <wp:effectExtent l="0" t="0" r="0" b="0"/>
                  <wp:wrapSquare wrapText="bothSides"/>
                  <wp:docPr id="19072" name="Picture 190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2" name="Picture 1907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296" cy="33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Note: R</w:t>
            </w:r>
            <w:r>
              <w:rPr>
                <w:vertAlign w:val="superscript"/>
              </w:rPr>
              <w:t xml:space="preserve">2 </w:t>
            </w:r>
            <w:r>
              <w:t xml:space="preserve">= η² </w:t>
            </w:r>
          </w:p>
        </w:tc>
      </w:tr>
    </w:tbl>
    <w:p w:rsidR="001C3F83" w:rsidRDefault="004B6FAA">
      <w:pPr>
        <w:spacing w:after="0"/>
      </w:pPr>
      <w:r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9017" w:type="dxa"/>
        <w:tblInd w:w="-101" w:type="dxa"/>
        <w:tblCellMar>
          <w:top w:w="63" w:type="dxa"/>
          <w:left w:w="100" w:type="dxa"/>
          <w:bottom w:w="0" w:type="dxa"/>
          <w:right w:w="172" w:type="dxa"/>
        </w:tblCellMar>
        <w:tblLook w:val="04A0" w:firstRow="1" w:lastRow="0" w:firstColumn="1" w:lastColumn="0" w:noHBand="0" w:noVBand="1"/>
      </w:tblPr>
      <w:tblGrid>
        <w:gridCol w:w="4195"/>
        <w:gridCol w:w="621"/>
        <w:gridCol w:w="4201"/>
      </w:tblGrid>
      <w:tr w:rsidR="001C3F83">
        <w:trPr>
          <w:trHeight w:val="311"/>
        </w:trPr>
        <w:tc>
          <w:tcPr>
            <w:tcW w:w="4195" w:type="dxa"/>
            <w:tcBorders>
              <w:top w:val="single" w:sz="24" w:space="0" w:color="FF0066"/>
              <w:left w:val="single" w:sz="24" w:space="0" w:color="FF0066"/>
              <w:bottom w:val="single" w:sz="24" w:space="0" w:color="FF0066"/>
              <w:right w:val="nil"/>
            </w:tcBorders>
            <w:shd w:val="clear" w:color="auto" w:fill="FF0066"/>
          </w:tcPr>
          <w:p w:rsidR="001C3F83" w:rsidRDefault="004B6FAA">
            <w:pPr>
              <w:spacing w:after="0"/>
              <w:ind w:left="56"/>
              <w:jc w:val="center"/>
            </w:pPr>
            <w:r>
              <w:rPr>
                <w:b/>
                <w:color w:val="FFFFFF"/>
              </w:rPr>
              <w:t xml:space="preserve">Eta-squared </w:t>
            </w:r>
            <w:r>
              <w:rPr>
                <w:b/>
                <w:i/>
                <w:color w:val="FFFFFF"/>
              </w:rPr>
              <w:t>η²</w:t>
            </w:r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621" w:type="dxa"/>
            <w:vMerge w:val="restart"/>
            <w:tcBorders>
              <w:top w:val="nil"/>
              <w:left w:val="single" w:sz="24" w:space="0" w:color="FF0066"/>
              <w:bottom w:val="nil"/>
              <w:right w:val="single" w:sz="24" w:space="0" w:color="00DAC0"/>
            </w:tcBorders>
          </w:tcPr>
          <w:p w:rsidR="001C3F83" w:rsidRDefault="004B6FAA">
            <w:pPr>
              <w:spacing w:after="35"/>
              <w:ind w:left="107"/>
              <w:jc w:val="center"/>
            </w:pPr>
            <w:r>
              <w:rPr>
                <w:b/>
                <w:color w:val="FFFFFF"/>
              </w:rPr>
              <w:t xml:space="preserve"> </w:t>
            </w:r>
          </w:p>
          <w:p w:rsidR="001C3F83" w:rsidRDefault="004B6FAA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4202" w:type="dxa"/>
            <w:tcBorders>
              <w:top w:val="single" w:sz="24" w:space="0" w:color="00DAC0"/>
              <w:left w:val="single" w:sz="24" w:space="0" w:color="00DAC0"/>
              <w:bottom w:val="single" w:sz="24" w:space="0" w:color="00DAC0"/>
              <w:right w:val="nil"/>
            </w:tcBorders>
            <w:shd w:val="clear" w:color="auto" w:fill="00DAC0"/>
          </w:tcPr>
          <w:p w:rsidR="001C3F83" w:rsidRDefault="004B6FAA">
            <w:pPr>
              <w:spacing w:after="0"/>
              <w:ind w:left="54"/>
              <w:jc w:val="center"/>
            </w:pPr>
            <w:r>
              <w:rPr>
                <w:b/>
                <w:color w:val="FFFFFF"/>
              </w:rPr>
              <w:t xml:space="preserve">Cohen's ƒ </w:t>
            </w:r>
          </w:p>
        </w:tc>
      </w:tr>
      <w:tr w:rsidR="001C3F83">
        <w:trPr>
          <w:trHeight w:val="4698"/>
        </w:trPr>
        <w:tc>
          <w:tcPr>
            <w:tcW w:w="4195" w:type="dxa"/>
            <w:tcBorders>
              <w:top w:val="single" w:sz="24" w:space="0" w:color="FF0066"/>
              <w:left w:val="single" w:sz="24" w:space="0" w:color="FF0066"/>
              <w:bottom w:val="single" w:sz="24" w:space="0" w:color="FF0066"/>
              <w:right w:val="single" w:sz="24" w:space="0" w:color="FF0066"/>
            </w:tcBorders>
          </w:tcPr>
          <w:p w:rsidR="001C3F83" w:rsidRDefault="004B6FAA">
            <w:pPr>
              <w:numPr>
                <w:ilvl w:val="0"/>
                <w:numId w:val="5"/>
              </w:numPr>
              <w:spacing w:after="25"/>
              <w:ind w:hanging="360"/>
            </w:pPr>
            <w:r>
              <w:t xml:space="preserve">Used to estimate effect size for f-tests </w:t>
            </w:r>
          </w:p>
          <w:p w:rsidR="001C3F83" w:rsidRDefault="004B6FAA">
            <w:pPr>
              <w:numPr>
                <w:ilvl w:val="0"/>
                <w:numId w:val="5"/>
              </w:numPr>
              <w:spacing w:after="0" w:line="239" w:lineRule="auto"/>
              <w:ind w:hanging="360"/>
            </w:pPr>
            <w:r>
              <w:t xml:space="preserve">Requires </w:t>
            </w:r>
            <w:proofErr w:type="spellStart"/>
            <w:r>
              <w:t>SS</w:t>
            </w:r>
            <w:r>
              <w:rPr>
                <w:vertAlign w:val="subscript"/>
              </w:rPr>
              <w:t>between</w:t>
            </w:r>
            <w:proofErr w:type="spellEnd"/>
            <w:r>
              <w:t xml:space="preserve"> and </w:t>
            </w:r>
            <w:proofErr w:type="spellStart"/>
            <w:r>
              <w:t>SS</w:t>
            </w:r>
            <w:r>
              <w:rPr>
                <w:vertAlign w:val="subscript"/>
              </w:rPr>
              <w:t>total</w:t>
            </w:r>
            <w:proofErr w:type="spellEnd"/>
            <w:r>
              <w:t xml:space="preserve">, which are usually provided by stats-programmes </w:t>
            </w:r>
          </w:p>
          <w:p w:rsidR="001C3F83" w:rsidRDefault="004B6FAA">
            <w:pPr>
              <w:spacing w:after="18"/>
              <w:ind w:left="1240"/>
            </w:pPr>
            <w:r>
              <w:rPr>
                <w:noProof/>
              </w:rPr>
              <w:drawing>
                <wp:inline distT="0" distB="0" distL="0" distR="0">
                  <wp:extent cx="908304" cy="332232"/>
                  <wp:effectExtent l="0" t="0" r="0" b="0"/>
                  <wp:docPr id="19073" name="Picture 190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3" name="Picture 1907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304" cy="33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3F83" w:rsidRDefault="004B6FAA">
            <w:pPr>
              <w:spacing w:after="24"/>
            </w:pPr>
            <w:r>
              <w:t xml:space="preserve"> </w:t>
            </w:r>
          </w:p>
          <w:p w:rsidR="001C3F83" w:rsidRDefault="004B6FAA">
            <w:pPr>
              <w:numPr>
                <w:ilvl w:val="0"/>
                <w:numId w:val="5"/>
              </w:numPr>
              <w:spacing w:after="0" w:line="240" w:lineRule="auto"/>
              <w:ind w:hanging="360"/>
            </w:pPr>
            <w:r>
              <w:t xml:space="preserve">Provides a percentage estimate of how much of the observed variance was the </w:t>
            </w:r>
          </w:p>
          <w:p w:rsidR="001C3F83" w:rsidRDefault="004B6FAA">
            <w:pPr>
              <w:spacing w:after="0" w:line="247" w:lineRule="auto"/>
              <w:ind w:right="1589" w:firstLine="360"/>
            </w:pPr>
            <w:r>
              <w:t xml:space="preserve">result of the observed variable/treatment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For example: </w:t>
            </w:r>
          </w:p>
          <w:p w:rsidR="001C3F83" w:rsidRDefault="004B6FAA">
            <w:pPr>
              <w:spacing w:after="0" w:line="240" w:lineRule="auto"/>
              <w:ind w:left="360"/>
            </w:pPr>
            <w:r>
              <w:rPr>
                <w:b/>
              </w:rPr>
              <w:t xml:space="preserve">η² = .43 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43% of the observed variance can be accounted for by the observed variable or the treatment under </w:t>
            </w:r>
            <w:proofErr w:type="spellStart"/>
            <w:r>
              <w:rPr>
                <w:b/>
              </w:rPr>
              <w:t>investigaton</w:t>
            </w:r>
            <w:proofErr w:type="spellEnd"/>
            <w:r>
              <w:rPr>
                <w:b/>
              </w:rPr>
              <w:t xml:space="preserve"> </w:t>
            </w:r>
          </w:p>
          <w:p w:rsidR="001C3F83" w:rsidRDefault="004B6FAA">
            <w:pPr>
              <w:numPr>
                <w:ilvl w:val="0"/>
                <w:numId w:val="5"/>
              </w:numPr>
              <w:spacing w:after="0"/>
              <w:ind w:hanging="360"/>
            </w:pPr>
            <w:r>
              <w:t>Note: R</w:t>
            </w:r>
            <w:r>
              <w:rPr>
                <w:vertAlign w:val="superscript"/>
              </w:rPr>
              <w:t xml:space="preserve">2 </w:t>
            </w:r>
            <w:r>
              <w:t>= η²</w:t>
            </w:r>
            <w:r>
              <w:rPr>
                <w:vertAlign w:val="superscript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0066"/>
              <w:bottom w:val="nil"/>
              <w:right w:val="single" w:sz="24" w:space="0" w:color="00DAC0"/>
            </w:tcBorders>
          </w:tcPr>
          <w:p w:rsidR="001C3F83" w:rsidRDefault="001C3F83"/>
        </w:tc>
        <w:tc>
          <w:tcPr>
            <w:tcW w:w="4202" w:type="dxa"/>
            <w:tcBorders>
              <w:top w:val="single" w:sz="24" w:space="0" w:color="00DAC0"/>
              <w:left w:val="single" w:sz="24" w:space="0" w:color="00DAC0"/>
              <w:bottom w:val="single" w:sz="24" w:space="0" w:color="00DAC0"/>
              <w:right w:val="single" w:sz="24" w:space="0" w:color="00DAC0"/>
            </w:tcBorders>
          </w:tcPr>
          <w:p w:rsidR="001C3F83" w:rsidRDefault="004B6FAA">
            <w:pPr>
              <w:numPr>
                <w:ilvl w:val="0"/>
                <w:numId w:val="6"/>
              </w:numPr>
              <w:spacing w:after="45" w:line="240" w:lineRule="auto"/>
              <w:ind w:hanging="360"/>
            </w:pPr>
            <w:r>
              <w:t xml:space="preserve">Provides an effect size for </w:t>
            </w:r>
            <w:r>
              <w:rPr>
                <w:i/>
              </w:rPr>
              <w:t xml:space="preserve">k </w:t>
            </w:r>
            <w:r>
              <w:t xml:space="preserve">population means </w:t>
            </w:r>
          </w:p>
          <w:p w:rsidR="001C3F83" w:rsidRDefault="004B6FAA">
            <w:pPr>
              <w:numPr>
                <w:ilvl w:val="0"/>
                <w:numId w:val="6"/>
              </w:numPr>
              <w:spacing w:after="377"/>
              <w:ind w:hanging="360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0">
                  <wp:simplePos x="0" y="0"/>
                  <wp:positionH relativeFrom="column">
                    <wp:posOffset>561784</wp:posOffset>
                  </wp:positionH>
                  <wp:positionV relativeFrom="paragraph">
                    <wp:posOffset>114440</wp:posOffset>
                  </wp:positionV>
                  <wp:extent cx="1459992" cy="475488"/>
                  <wp:effectExtent l="0" t="0" r="0" b="0"/>
                  <wp:wrapSquare wrapText="bothSides"/>
                  <wp:docPr id="19074" name="Picture 190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4" name="Picture 1907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992" cy="475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This is the formula:  </w:t>
            </w:r>
          </w:p>
          <w:p w:rsidR="001C3F83" w:rsidRDefault="004B6FAA">
            <w:pPr>
              <w:spacing w:after="115"/>
              <w:ind w:left="2391"/>
              <w:jc w:val="center"/>
            </w:pPr>
            <w:r>
              <w:rPr>
                <w:b/>
              </w:rPr>
              <w:t xml:space="preserve"> </w:t>
            </w:r>
          </w:p>
          <w:p w:rsidR="001C3F83" w:rsidRDefault="004B6FAA">
            <w:pPr>
              <w:numPr>
                <w:ilvl w:val="0"/>
                <w:numId w:val="6"/>
              </w:numPr>
              <w:spacing w:after="316" w:line="238" w:lineRule="auto"/>
              <w:ind w:hanging="360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0">
                  <wp:simplePos x="0" y="0"/>
                  <wp:positionH relativeFrom="column">
                    <wp:posOffset>891984</wp:posOffset>
                  </wp:positionH>
                  <wp:positionV relativeFrom="paragraph">
                    <wp:posOffset>275616</wp:posOffset>
                  </wp:positionV>
                  <wp:extent cx="816864" cy="475488"/>
                  <wp:effectExtent l="0" t="0" r="0" b="0"/>
                  <wp:wrapSquare wrapText="bothSides"/>
                  <wp:docPr id="19075" name="Picture 190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5" name="Picture 1907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6864" cy="475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But it can be easier to just convert it from a different effect size, e.g.: </w:t>
            </w:r>
          </w:p>
          <w:p w:rsidR="001C3F83" w:rsidRDefault="004B6FAA">
            <w:pPr>
              <w:spacing w:after="196"/>
              <w:ind w:left="1304"/>
              <w:jc w:val="center"/>
            </w:pPr>
            <w:r>
              <w:t xml:space="preserve"> </w:t>
            </w:r>
          </w:p>
          <w:p w:rsidR="001C3F83" w:rsidRDefault="004B6FAA">
            <w:pPr>
              <w:spacing w:after="0" w:line="274" w:lineRule="auto"/>
              <w:ind w:right="551" w:firstLine="756"/>
            </w:pPr>
            <w:r>
              <w:t xml:space="preserve">(taking he square root of </w:t>
            </w:r>
            <w:r>
              <w:rPr>
                <w:i/>
              </w:rPr>
              <w:t>f</w:t>
            </w:r>
            <w:r>
              <w:rPr>
                <w:i/>
                <w:vertAlign w:val="superscript"/>
              </w:rPr>
              <w:t>2</w:t>
            </w:r>
            <w:r>
              <w:t xml:space="preserve">)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Standardized: </w:t>
            </w:r>
          </w:p>
          <w:p w:rsidR="001C3F83" w:rsidRDefault="004B6FAA">
            <w:pPr>
              <w:spacing w:after="0"/>
              <w:ind w:left="360"/>
            </w:pPr>
            <w:r>
              <w:rPr>
                <w:i/>
              </w:rPr>
              <w:t>Small: f</w:t>
            </w:r>
            <w:r>
              <w:t xml:space="preserve"> = .1 </w:t>
            </w:r>
          </w:p>
          <w:p w:rsidR="001C3F83" w:rsidRDefault="004B6FAA">
            <w:pPr>
              <w:spacing w:after="0"/>
              <w:ind w:left="360"/>
            </w:pPr>
            <w:r>
              <w:rPr>
                <w:i/>
              </w:rPr>
              <w:t xml:space="preserve">Medium: f </w:t>
            </w:r>
            <w:r>
              <w:t xml:space="preserve">= .25 </w:t>
            </w:r>
          </w:p>
          <w:p w:rsidR="001C3F83" w:rsidRDefault="004B6FAA">
            <w:pPr>
              <w:spacing w:after="0"/>
              <w:ind w:left="360"/>
            </w:pPr>
            <w:r>
              <w:rPr>
                <w:i/>
              </w:rPr>
              <w:t xml:space="preserve">Large: f </w:t>
            </w:r>
            <w:r>
              <w:t xml:space="preserve">= .4 </w:t>
            </w:r>
          </w:p>
        </w:tc>
      </w:tr>
    </w:tbl>
    <w:p w:rsidR="00E23FC7" w:rsidRDefault="004B6FAA">
      <w:pPr>
        <w:spacing w:after="0"/>
      </w:pPr>
      <w:r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9017" w:type="dxa"/>
        <w:tblInd w:w="-101" w:type="dxa"/>
        <w:tblCellMar>
          <w:top w:w="62" w:type="dxa"/>
          <w:left w:w="100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4194"/>
        <w:gridCol w:w="621"/>
        <w:gridCol w:w="4202"/>
      </w:tblGrid>
      <w:tr w:rsidR="001C3F83">
        <w:trPr>
          <w:trHeight w:val="314"/>
        </w:trPr>
        <w:tc>
          <w:tcPr>
            <w:tcW w:w="4195" w:type="dxa"/>
            <w:tcBorders>
              <w:top w:val="single" w:sz="24" w:space="0" w:color="FF0066"/>
              <w:left w:val="single" w:sz="24" w:space="0" w:color="FF0066"/>
              <w:bottom w:val="single" w:sz="24" w:space="0" w:color="FF0066"/>
              <w:right w:val="nil"/>
            </w:tcBorders>
            <w:shd w:val="clear" w:color="auto" w:fill="FF0066"/>
          </w:tcPr>
          <w:p w:rsidR="001C3F83" w:rsidRDefault="004B6FAA">
            <w:pPr>
              <w:spacing w:after="0"/>
              <w:ind w:right="16"/>
              <w:jc w:val="center"/>
            </w:pPr>
            <w:r>
              <w:rPr>
                <w:b/>
                <w:color w:val="FFFFFF"/>
              </w:rPr>
              <w:t xml:space="preserve">Partial Eta-squared </w:t>
            </w:r>
            <w:r>
              <w:rPr>
                <w:b/>
                <w:i/>
                <w:color w:val="FFFFFF"/>
              </w:rPr>
              <w:t>η</w:t>
            </w:r>
            <w:r>
              <w:rPr>
                <w:b/>
                <w:i/>
                <w:color w:val="FFFFFF"/>
                <w:vertAlign w:val="subscript"/>
              </w:rPr>
              <w:t>p</w:t>
            </w:r>
            <w:r>
              <w:rPr>
                <w:b/>
                <w:i/>
                <w:color w:val="FFFFFF"/>
              </w:rPr>
              <w:t>²</w:t>
            </w:r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621" w:type="dxa"/>
            <w:vMerge w:val="restart"/>
            <w:tcBorders>
              <w:top w:val="nil"/>
              <w:left w:val="single" w:sz="24" w:space="0" w:color="FF0066"/>
              <w:bottom w:val="nil"/>
              <w:right w:val="single" w:sz="24" w:space="0" w:color="660066"/>
            </w:tcBorders>
          </w:tcPr>
          <w:p w:rsidR="001C3F83" w:rsidRDefault="004B6FAA">
            <w:pPr>
              <w:spacing w:after="38"/>
              <w:ind w:left="33"/>
              <w:jc w:val="center"/>
            </w:pPr>
            <w:r>
              <w:rPr>
                <w:b/>
                <w:color w:val="FFFFFF"/>
              </w:rPr>
              <w:t xml:space="preserve"> </w:t>
            </w:r>
          </w:p>
          <w:p w:rsidR="001C3F83" w:rsidRDefault="004B6FAA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4202" w:type="dxa"/>
            <w:tcBorders>
              <w:top w:val="single" w:sz="24" w:space="0" w:color="660066"/>
              <w:left w:val="single" w:sz="24" w:space="0" w:color="660066"/>
              <w:bottom w:val="single" w:sz="24" w:space="0" w:color="660066"/>
              <w:right w:val="nil"/>
            </w:tcBorders>
            <w:shd w:val="clear" w:color="auto" w:fill="660066"/>
          </w:tcPr>
          <w:p w:rsidR="001C3F83" w:rsidRDefault="004B6FAA">
            <w:pPr>
              <w:spacing w:after="0"/>
              <w:ind w:right="18"/>
              <w:jc w:val="center"/>
            </w:pPr>
            <w:r>
              <w:rPr>
                <w:b/>
                <w:color w:val="FFFFFF"/>
              </w:rPr>
              <w:t>Omega-squared ω</w:t>
            </w:r>
            <w:r>
              <w:rPr>
                <w:b/>
                <w:color w:val="FFFFFF"/>
                <w:vertAlign w:val="superscript"/>
              </w:rPr>
              <w:t>2</w:t>
            </w:r>
            <w:r>
              <w:rPr>
                <w:b/>
                <w:color w:val="FFFFFF"/>
              </w:rPr>
              <w:t xml:space="preserve"> </w:t>
            </w:r>
          </w:p>
        </w:tc>
      </w:tr>
      <w:tr w:rsidR="001C3F83">
        <w:trPr>
          <w:trHeight w:val="3337"/>
        </w:trPr>
        <w:tc>
          <w:tcPr>
            <w:tcW w:w="4195" w:type="dxa"/>
            <w:tcBorders>
              <w:top w:val="single" w:sz="24" w:space="0" w:color="FF0066"/>
              <w:left w:val="single" w:sz="24" w:space="0" w:color="FF0066"/>
              <w:bottom w:val="single" w:sz="24" w:space="0" w:color="FF0066"/>
              <w:right w:val="single" w:sz="24" w:space="0" w:color="FF0066"/>
            </w:tcBorders>
          </w:tcPr>
          <w:p w:rsidR="001C3F83" w:rsidRDefault="004B6FAA">
            <w:pPr>
              <w:numPr>
                <w:ilvl w:val="0"/>
                <w:numId w:val="7"/>
              </w:numPr>
              <w:spacing w:after="42" w:line="252" w:lineRule="auto"/>
              <w:ind w:hanging="360"/>
            </w:pPr>
            <w:r>
              <w:t>If only one predictor variable is present, η</w:t>
            </w:r>
            <w:r>
              <w:rPr>
                <w:vertAlign w:val="subscript"/>
              </w:rPr>
              <w:t>p</w:t>
            </w:r>
            <w:r>
              <w:t xml:space="preserve">² = η² </w:t>
            </w:r>
          </w:p>
          <w:p w:rsidR="001C3F83" w:rsidRDefault="004B6FAA">
            <w:pPr>
              <w:numPr>
                <w:ilvl w:val="0"/>
                <w:numId w:val="7"/>
              </w:numPr>
              <w:spacing w:after="0" w:line="240" w:lineRule="auto"/>
              <w:ind w:hanging="360"/>
            </w:pPr>
            <w:r>
              <w:t>If more than one variable is present: η</w:t>
            </w:r>
            <w:r>
              <w:rPr>
                <w:vertAlign w:val="subscript"/>
              </w:rPr>
              <w:t>p</w:t>
            </w:r>
            <w:r>
              <w:t xml:space="preserve">² measure how much of the observed variance can be accounted for by on the variables after excluding variance accounted for by other variables </w:t>
            </w:r>
          </w:p>
          <w:p w:rsidR="001C3F83" w:rsidRDefault="004B6FAA">
            <w:pPr>
              <w:spacing w:after="36"/>
              <w:ind w:left="760"/>
            </w:pPr>
            <w:r>
              <w:rPr>
                <w:noProof/>
              </w:rPr>
              <w:drawing>
                <wp:inline distT="0" distB="0" distL="0" distR="0">
                  <wp:extent cx="1514856" cy="329184"/>
                  <wp:effectExtent l="0" t="0" r="0" b="0"/>
                  <wp:docPr id="19076" name="Picture 190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6" name="Picture 1907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856" cy="32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3F83" w:rsidRDefault="004B6FAA">
            <w:pPr>
              <w:spacing w:after="0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0066"/>
              <w:bottom w:val="nil"/>
              <w:right w:val="single" w:sz="24" w:space="0" w:color="660066"/>
            </w:tcBorders>
          </w:tcPr>
          <w:p w:rsidR="001C3F83" w:rsidRDefault="001C3F83"/>
        </w:tc>
        <w:tc>
          <w:tcPr>
            <w:tcW w:w="4202" w:type="dxa"/>
            <w:tcBorders>
              <w:top w:val="single" w:sz="24" w:space="0" w:color="660066"/>
              <w:left w:val="single" w:sz="24" w:space="0" w:color="660066"/>
              <w:bottom w:val="single" w:sz="24" w:space="0" w:color="660066"/>
              <w:right w:val="single" w:sz="24" w:space="0" w:color="660066"/>
            </w:tcBorders>
          </w:tcPr>
          <w:p w:rsidR="001C3F83" w:rsidRDefault="004B6FAA">
            <w:pPr>
              <w:numPr>
                <w:ilvl w:val="0"/>
                <w:numId w:val="8"/>
              </w:numPr>
              <w:spacing w:after="21" w:line="240" w:lineRule="auto"/>
              <w:ind w:hanging="360"/>
            </w:pPr>
            <w:r>
              <w:t xml:space="preserve">Suitable for between-subject analysis with equal numbers of observations in all cells </w:t>
            </w:r>
          </w:p>
          <w:p w:rsidR="001C3F83" w:rsidRDefault="004B6FAA">
            <w:pPr>
              <w:numPr>
                <w:ilvl w:val="0"/>
                <w:numId w:val="8"/>
              </w:numPr>
              <w:spacing w:after="0" w:line="269" w:lineRule="auto"/>
              <w:ind w:hanging="360"/>
            </w:pPr>
            <w:r>
              <w:rPr>
                <w:b/>
              </w:rPr>
              <w:t>Less biased than η</w:t>
            </w:r>
            <w:r>
              <w:rPr>
                <w:b/>
                <w:vertAlign w:val="superscript"/>
              </w:rPr>
              <w:t xml:space="preserve">2 </w:t>
            </w:r>
            <w:r>
              <w:rPr>
                <w:b/>
              </w:rPr>
              <w:t>and therefore preferable</w:t>
            </w:r>
            <w:r>
              <w:t xml:space="preserve"> </w:t>
            </w:r>
          </w:p>
          <w:p w:rsidR="001C3F83" w:rsidRDefault="004B6FAA">
            <w:pPr>
              <w:spacing w:after="26"/>
              <w:ind w:left="24"/>
            </w:pPr>
            <w:r>
              <w:rPr>
                <w:noProof/>
              </w:rPr>
              <w:drawing>
                <wp:inline distT="0" distB="0" distL="0" distR="0">
                  <wp:extent cx="2423160" cy="332232"/>
                  <wp:effectExtent l="0" t="0" r="0" b="0"/>
                  <wp:docPr id="19077" name="Picture 190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7" name="Picture 1907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160" cy="33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3F83" w:rsidRDefault="004B6FAA">
            <w:pPr>
              <w:spacing w:after="24"/>
            </w:pPr>
            <w:r>
              <w:t xml:space="preserve"> </w:t>
            </w:r>
          </w:p>
          <w:p w:rsidR="001C3F83" w:rsidRDefault="004B6FAA">
            <w:pPr>
              <w:numPr>
                <w:ilvl w:val="0"/>
                <w:numId w:val="8"/>
              </w:numPr>
              <w:spacing w:after="0" w:line="240" w:lineRule="auto"/>
              <w:ind w:hanging="360"/>
            </w:pPr>
            <w:r>
              <w:t xml:space="preserve">Other versions of the formula also suitable for other designs, see Olejnik &amp; </w:t>
            </w:r>
          </w:p>
          <w:p w:rsidR="001C3F83" w:rsidRDefault="004B6FAA">
            <w:pPr>
              <w:spacing w:after="0"/>
              <w:ind w:left="360"/>
            </w:pPr>
            <w:proofErr w:type="spellStart"/>
            <w:r>
              <w:t>Algina</w:t>
            </w:r>
            <w:proofErr w:type="spellEnd"/>
            <w:r>
              <w:t xml:space="preserve">, 2003: </w:t>
            </w:r>
            <w:r>
              <w:rPr>
                <w:color w:val="31849B"/>
              </w:rPr>
              <w:t>bit.ly/29XLLoR</w:t>
            </w:r>
            <w:r>
              <w:t xml:space="preserve"> </w:t>
            </w:r>
          </w:p>
        </w:tc>
      </w:tr>
    </w:tbl>
    <w:p w:rsidR="001C3F83" w:rsidRDefault="004B6FAA">
      <w:pPr>
        <w:spacing w:after="0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</w:p>
    <w:p w:rsidR="001C3F83" w:rsidRDefault="004B6FAA">
      <w:pPr>
        <w:spacing w:after="0"/>
      </w:pPr>
      <w:r>
        <w:t xml:space="preserve"> </w:t>
      </w:r>
    </w:p>
    <w:p w:rsidR="001C3F83" w:rsidRDefault="004B6FAA">
      <w:pPr>
        <w:spacing w:after="0"/>
      </w:pPr>
      <w:r>
        <w:t xml:space="preserve"> </w:t>
      </w:r>
    </w:p>
    <w:tbl>
      <w:tblPr>
        <w:tblStyle w:val="TableGrid"/>
        <w:tblW w:w="9017" w:type="dxa"/>
        <w:tblInd w:w="-101" w:type="dxa"/>
        <w:tblCellMar>
          <w:top w:w="41" w:type="dxa"/>
          <w:left w:w="100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4194"/>
        <w:gridCol w:w="621"/>
        <w:gridCol w:w="4202"/>
      </w:tblGrid>
      <w:tr w:rsidR="001C3F83">
        <w:trPr>
          <w:trHeight w:val="291"/>
        </w:trPr>
        <w:tc>
          <w:tcPr>
            <w:tcW w:w="4195" w:type="dxa"/>
            <w:tcBorders>
              <w:top w:val="nil"/>
              <w:left w:val="single" w:sz="24" w:space="0" w:color="00DAC0"/>
              <w:bottom w:val="single" w:sz="24" w:space="0" w:color="00DAC0"/>
              <w:right w:val="nil"/>
            </w:tcBorders>
            <w:shd w:val="clear" w:color="auto" w:fill="00DAC0"/>
          </w:tcPr>
          <w:p w:rsidR="001C3F83" w:rsidRDefault="004B6FAA">
            <w:pPr>
              <w:spacing w:after="0"/>
              <w:ind w:right="52"/>
              <w:jc w:val="center"/>
            </w:pPr>
            <w:r>
              <w:rPr>
                <w:b/>
                <w:color w:val="FFFFFF"/>
              </w:rPr>
              <w:t xml:space="preserve">Cohen's </w:t>
            </w:r>
            <w:r>
              <w:rPr>
                <w:b/>
                <w:i/>
                <w:color w:val="FFFFFF"/>
              </w:rPr>
              <w:t>f²</w:t>
            </w:r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621" w:type="dxa"/>
            <w:vMerge w:val="restart"/>
            <w:tcBorders>
              <w:top w:val="nil"/>
              <w:left w:val="single" w:sz="24" w:space="0" w:color="00DAC0"/>
              <w:bottom w:val="nil"/>
              <w:right w:val="single" w:sz="24" w:space="0" w:color="FFC000"/>
            </w:tcBorders>
          </w:tcPr>
          <w:p w:rsidR="001C3F83" w:rsidRDefault="004B6FAA">
            <w:pPr>
              <w:spacing w:after="38"/>
              <w:jc w:val="center"/>
            </w:pPr>
            <w:r>
              <w:rPr>
                <w:b/>
                <w:color w:val="FFFFFF"/>
              </w:rPr>
              <w:t xml:space="preserve"> </w:t>
            </w:r>
          </w:p>
          <w:p w:rsidR="001C3F83" w:rsidRDefault="004B6FAA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4202" w:type="dxa"/>
            <w:tcBorders>
              <w:top w:val="nil"/>
              <w:left w:val="single" w:sz="24" w:space="0" w:color="FFC000"/>
              <w:bottom w:val="single" w:sz="24" w:space="0" w:color="FFC000"/>
              <w:right w:val="nil"/>
            </w:tcBorders>
            <w:shd w:val="clear" w:color="auto" w:fill="FFC000"/>
          </w:tcPr>
          <w:p w:rsidR="001C3F83" w:rsidRDefault="004B6FAA">
            <w:pPr>
              <w:spacing w:after="0"/>
              <w:ind w:right="50"/>
              <w:jc w:val="center"/>
            </w:pPr>
            <w:r>
              <w:rPr>
                <w:b/>
                <w:color w:val="FFFFFF"/>
              </w:rPr>
              <w:t xml:space="preserve">Cohen’s q </w:t>
            </w:r>
          </w:p>
        </w:tc>
      </w:tr>
      <w:tr w:rsidR="001C3F83">
        <w:trPr>
          <w:trHeight w:val="6611"/>
        </w:trPr>
        <w:tc>
          <w:tcPr>
            <w:tcW w:w="4195" w:type="dxa"/>
            <w:tcBorders>
              <w:top w:val="single" w:sz="24" w:space="0" w:color="00DAC0"/>
              <w:left w:val="single" w:sz="24" w:space="0" w:color="00DAC0"/>
              <w:bottom w:val="single" w:sz="24" w:space="0" w:color="00DAC0"/>
              <w:right w:val="single" w:sz="24" w:space="0" w:color="00DAC0"/>
            </w:tcBorders>
          </w:tcPr>
          <w:p w:rsidR="001C3F83" w:rsidRDefault="004B6FAA">
            <w:pPr>
              <w:spacing w:after="0" w:line="240" w:lineRule="auto"/>
              <w:ind w:left="360" w:hanging="36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Can be used for multiple regression and F-Tests </w:t>
            </w:r>
          </w:p>
          <w:p w:rsidR="001C3F83" w:rsidRDefault="004B6FAA">
            <w:pPr>
              <w:spacing w:after="0"/>
            </w:pPr>
            <w:r>
              <w:t xml:space="preserve"> </w:t>
            </w:r>
          </w:p>
          <w:p w:rsidR="001C3F83" w:rsidRDefault="004B6FAA">
            <w:pPr>
              <w:spacing w:after="337"/>
              <w:ind w:left="725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0">
                  <wp:simplePos x="0" y="0"/>
                  <wp:positionH relativeFrom="column">
                    <wp:posOffset>774713</wp:posOffset>
                  </wp:positionH>
                  <wp:positionV relativeFrom="paragraph">
                    <wp:posOffset>231648</wp:posOffset>
                  </wp:positionV>
                  <wp:extent cx="1033272" cy="259080"/>
                  <wp:effectExtent l="0" t="0" r="0" b="0"/>
                  <wp:wrapSquare wrapText="bothSides"/>
                  <wp:docPr id="19079" name="Picture 190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9" name="Picture 1907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272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inline distT="0" distB="0" distL="0" distR="0">
                  <wp:extent cx="1612392" cy="274320"/>
                  <wp:effectExtent l="0" t="0" r="0" b="0"/>
                  <wp:docPr id="19078" name="Picture 190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8" name="Picture 1907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392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1C3F83" w:rsidRDefault="004B6FAA">
            <w:pPr>
              <w:spacing w:after="0"/>
              <w:jc w:val="right"/>
            </w:pPr>
            <w:r>
              <w:t xml:space="preserve"> </w:t>
            </w:r>
          </w:p>
          <w:p w:rsidR="001C3F83" w:rsidRDefault="004B6FAA">
            <w:pPr>
              <w:spacing w:after="0"/>
              <w:ind w:right="48"/>
              <w:jc w:val="right"/>
            </w:pPr>
            <w:r>
              <w:rPr>
                <w:i/>
              </w:rPr>
              <w:t xml:space="preserve">SS = Sum of Squares – most stats </w:t>
            </w:r>
          </w:p>
          <w:p w:rsidR="001C3F83" w:rsidRDefault="004B6FAA">
            <w:pPr>
              <w:spacing w:after="0"/>
              <w:ind w:right="50"/>
              <w:jc w:val="right"/>
            </w:pPr>
            <w:r>
              <w:rPr>
                <w:i/>
              </w:rPr>
              <w:t xml:space="preserve">programmes will be able to provide this </w:t>
            </w:r>
          </w:p>
          <w:p w:rsidR="001C3F83" w:rsidRDefault="004B6FAA">
            <w:pPr>
              <w:spacing w:after="0"/>
              <w:jc w:val="right"/>
            </w:pPr>
            <w:r>
              <w:t xml:space="preserve"> </w:t>
            </w:r>
          </w:p>
          <w:p w:rsidR="001C3F83" w:rsidRDefault="004B6FAA">
            <w:pPr>
              <w:spacing w:after="0"/>
              <w:ind w:right="52"/>
              <w:jc w:val="center"/>
            </w:pPr>
            <w:r>
              <w:rPr>
                <w:i/>
                <w:u w:val="single" w:color="000000"/>
              </w:rPr>
              <w:t>f</w:t>
            </w:r>
            <w:r>
              <w:rPr>
                <w:i/>
                <w:vertAlign w:val="superscript"/>
              </w:rPr>
              <w:t>2</w:t>
            </w:r>
            <w:r>
              <w:rPr>
                <w:u w:val="single" w:color="000000"/>
              </w:rPr>
              <w:t xml:space="preserve"> if only one variable is of interest:</w:t>
            </w:r>
            <w:r>
              <w:t xml:space="preserve"> </w:t>
            </w:r>
          </w:p>
          <w:p w:rsidR="001C3F83" w:rsidRDefault="004B6FAA">
            <w:pPr>
              <w:spacing w:after="36"/>
              <w:ind w:left="640"/>
            </w:pPr>
            <w:r>
              <w:rPr>
                <w:noProof/>
              </w:rPr>
              <w:drawing>
                <wp:inline distT="0" distB="0" distL="0" distR="0">
                  <wp:extent cx="1667256" cy="384048"/>
                  <wp:effectExtent l="0" t="0" r="0" b="0"/>
                  <wp:docPr id="19080" name="Picture 190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80" name="Picture 1908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256" cy="384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3F83" w:rsidRDefault="004B6FAA">
            <w:pPr>
              <w:spacing w:after="0"/>
            </w:pPr>
            <w:r>
              <w:t xml:space="preserve"> </w:t>
            </w:r>
          </w:p>
          <w:p w:rsidR="001C3F83" w:rsidRDefault="004B6FAA">
            <w:pPr>
              <w:spacing w:after="0"/>
              <w:ind w:right="50"/>
              <w:jc w:val="center"/>
            </w:pPr>
            <w:r>
              <w:rPr>
                <w:i/>
                <w:u w:val="single" w:color="000000"/>
              </w:rPr>
              <w:t>f</w:t>
            </w:r>
            <w:r>
              <w:rPr>
                <w:i/>
                <w:vertAlign w:val="superscript"/>
              </w:rPr>
              <w:t>2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>for the overall effect:</w:t>
            </w:r>
            <w:r>
              <w:t xml:space="preserve"> </w:t>
            </w:r>
          </w:p>
          <w:p w:rsidR="001C3F83" w:rsidRDefault="004B6FAA">
            <w:pPr>
              <w:spacing w:after="263"/>
              <w:ind w:left="1320"/>
            </w:pPr>
            <w:r>
              <w:rPr>
                <w:noProof/>
              </w:rPr>
              <w:drawing>
                <wp:inline distT="0" distB="0" distL="0" distR="0">
                  <wp:extent cx="780288" cy="329184"/>
                  <wp:effectExtent l="0" t="0" r="0" b="0"/>
                  <wp:docPr id="19081" name="Picture 190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81" name="Picture 1908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288" cy="32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3F83" w:rsidRDefault="004B6FAA">
            <w:pPr>
              <w:spacing w:after="0"/>
            </w:pPr>
            <w:r>
              <w:t xml:space="preserve"> </w:t>
            </w:r>
          </w:p>
          <w:p w:rsidR="001C3F83" w:rsidRDefault="004B6FAA">
            <w:pPr>
              <w:spacing w:after="0"/>
              <w:ind w:right="49"/>
              <w:jc w:val="center"/>
            </w:pPr>
            <w:r>
              <w:rPr>
                <w:i/>
              </w:rPr>
              <w:t xml:space="preserve">Small: f² = .02 </w:t>
            </w:r>
          </w:p>
          <w:p w:rsidR="001C3F83" w:rsidRDefault="004B6FAA">
            <w:pPr>
              <w:spacing w:after="0"/>
              <w:ind w:left="968" w:right="970"/>
              <w:jc w:val="center"/>
            </w:pPr>
            <w:r>
              <w:rPr>
                <w:i/>
              </w:rPr>
              <w:t>Medium: f² = .15 Large: f² = .35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00DAC0"/>
              <w:bottom w:val="nil"/>
              <w:right w:val="single" w:sz="24" w:space="0" w:color="FFC000"/>
            </w:tcBorders>
          </w:tcPr>
          <w:p w:rsidR="001C3F83" w:rsidRDefault="001C3F83"/>
        </w:tc>
        <w:tc>
          <w:tcPr>
            <w:tcW w:w="4202" w:type="dxa"/>
            <w:tcBorders>
              <w:top w:val="single" w:sz="24" w:space="0" w:color="FFC000"/>
              <w:left w:val="single" w:sz="24" w:space="0" w:color="FFC000"/>
              <w:bottom w:val="single" w:sz="24" w:space="0" w:color="FFC000"/>
              <w:right w:val="single" w:sz="24" w:space="0" w:color="FFC000"/>
            </w:tcBorders>
          </w:tcPr>
          <w:p w:rsidR="001C3F83" w:rsidRDefault="004B6FAA">
            <w:pPr>
              <w:spacing w:after="0" w:line="240" w:lineRule="auto"/>
              <w:ind w:left="360" w:hanging="36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Can be used to assess the difference between two correlation coefficients </w:t>
            </w:r>
          </w:p>
          <w:p w:rsidR="001C3F83" w:rsidRDefault="004B6FAA">
            <w:pPr>
              <w:spacing w:after="0"/>
              <w:ind w:left="360"/>
            </w:pPr>
            <w:r>
              <w:t xml:space="preserve">(i.e. </w:t>
            </w:r>
            <w:r>
              <w:rPr>
                <w:i/>
              </w:rPr>
              <w:t>r</w:t>
            </w:r>
            <w:r>
              <w:t xml:space="preserve">) </w:t>
            </w:r>
          </w:p>
          <w:p w:rsidR="001C3F83" w:rsidRDefault="004B6FAA">
            <w:pPr>
              <w:spacing w:after="41"/>
              <w:ind w:left="384"/>
            </w:pPr>
            <w:r>
              <w:rPr>
                <w:noProof/>
              </w:rPr>
              <w:drawing>
                <wp:inline distT="0" distB="0" distL="0" distR="0">
                  <wp:extent cx="1959864" cy="329184"/>
                  <wp:effectExtent l="0" t="0" r="0" b="0"/>
                  <wp:docPr id="19082" name="Picture 190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82" name="Picture 1908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9864" cy="32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3F83" w:rsidRDefault="004B6FAA">
            <w:pPr>
              <w:spacing w:after="0"/>
              <w:ind w:right="2"/>
              <w:jc w:val="right"/>
            </w:pPr>
            <w:r>
              <w:rPr>
                <w:i/>
              </w:rPr>
              <w:t xml:space="preserve"> </w:t>
            </w:r>
          </w:p>
          <w:p w:rsidR="001C3F83" w:rsidRDefault="004B6FAA">
            <w:pPr>
              <w:spacing w:after="125" w:line="250" w:lineRule="auto"/>
              <w:ind w:right="51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0">
                  <wp:simplePos x="0" y="0"/>
                  <wp:positionH relativeFrom="column">
                    <wp:posOffset>460184</wp:posOffset>
                  </wp:positionH>
                  <wp:positionV relativeFrom="paragraph">
                    <wp:posOffset>637423</wp:posOffset>
                  </wp:positionV>
                  <wp:extent cx="1676400" cy="298704"/>
                  <wp:effectExtent l="0" t="0" r="0" b="0"/>
                  <wp:wrapSquare wrapText="bothSides"/>
                  <wp:docPr id="19083" name="Picture 190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83" name="Picture 1908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298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i/>
              </w:rPr>
              <w:t>r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>= correlation 1 r</w:t>
            </w:r>
            <w:r>
              <w:rPr>
                <w:i/>
                <w:vertAlign w:val="subscript"/>
              </w:rPr>
              <w:t xml:space="preserve">2 </w:t>
            </w:r>
            <w:r>
              <w:rPr>
                <w:i/>
              </w:rPr>
              <w:t xml:space="preserve">= correlation 2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The variance of q can be calculated this way: </w:t>
            </w:r>
          </w:p>
          <w:p w:rsidR="001C3F83" w:rsidRDefault="004B6FAA">
            <w:pPr>
              <w:spacing w:after="67"/>
              <w:ind w:left="3310"/>
            </w:pPr>
            <w:r>
              <w:rPr>
                <w:b/>
              </w:rPr>
              <w:t xml:space="preserve"> </w:t>
            </w:r>
          </w:p>
          <w:p w:rsidR="001C3F83" w:rsidRDefault="004B6FAA">
            <w:pPr>
              <w:spacing w:after="0"/>
              <w:ind w:right="724"/>
            </w:pPr>
            <w:r>
              <w:t xml:space="preserve"> </w:t>
            </w:r>
          </w:p>
          <w:p w:rsidR="001C3F83" w:rsidRDefault="004B6FAA">
            <w:pPr>
              <w:spacing w:after="0"/>
              <w:ind w:left="1947" w:hanging="298"/>
            </w:pPr>
            <w:r>
              <w:rPr>
                <w:i/>
              </w:rPr>
              <w:t>N = number of data points  included in correlation</w:t>
            </w:r>
            <w:r>
              <w:t xml:space="preserve"> </w:t>
            </w:r>
          </w:p>
        </w:tc>
      </w:tr>
    </w:tbl>
    <w:p w:rsidR="001C3F83" w:rsidRDefault="004B6FAA" w:rsidP="00E23FC7">
      <w:pPr>
        <w:spacing w:after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E23FC7" w:rsidRDefault="00E23FC7" w:rsidP="00E23FC7">
      <w:pPr>
        <w:spacing w:after="0"/>
        <w:jc w:val="both"/>
      </w:pPr>
    </w:p>
    <w:p w:rsidR="00E23FC7" w:rsidRDefault="00E23FC7" w:rsidP="00E23FC7">
      <w:pPr>
        <w:spacing w:after="0"/>
        <w:jc w:val="both"/>
      </w:pPr>
    </w:p>
    <w:p w:rsidR="00E23FC7" w:rsidRDefault="00E23FC7" w:rsidP="00E23FC7">
      <w:pPr>
        <w:spacing w:after="0"/>
        <w:jc w:val="both"/>
      </w:pPr>
    </w:p>
    <w:p w:rsidR="00E23FC7" w:rsidRDefault="00E23FC7" w:rsidP="00E23FC7">
      <w:pPr>
        <w:spacing w:after="0"/>
        <w:jc w:val="both"/>
      </w:pPr>
    </w:p>
    <w:p w:rsidR="00E23FC7" w:rsidRDefault="00E23FC7" w:rsidP="00E23FC7">
      <w:pPr>
        <w:spacing w:after="0"/>
        <w:jc w:val="both"/>
      </w:pPr>
    </w:p>
    <w:p w:rsidR="00E23FC7" w:rsidRDefault="00E23FC7" w:rsidP="00E23FC7">
      <w:pPr>
        <w:spacing w:after="0"/>
        <w:jc w:val="both"/>
      </w:pPr>
    </w:p>
    <w:p w:rsidR="00E23FC7" w:rsidRDefault="00E23FC7" w:rsidP="00E23FC7">
      <w:pPr>
        <w:spacing w:after="0"/>
        <w:jc w:val="both"/>
      </w:pPr>
    </w:p>
    <w:p w:rsidR="00E23FC7" w:rsidRDefault="00E23FC7" w:rsidP="00E23FC7">
      <w:pPr>
        <w:spacing w:after="0"/>
        <w:jc w:val="both"/>
      </w:pPr>
    </w:p>
    <w:p w:rsidR="00E23FC7" w:rsidRDefault="00E23FC7" w:rsidP="00E23FC7">
      <w:pPr>
        <w:spacing w:after="0"/>
        <w:jc w:val="both"/>
      </w:pPr>
    </w:p>
    <w:p w:rsidR="00E23FC7" w:rsidRDefault="00E23FC7" w:rsidP="00E23FC7">
      <w:pPr>
        <w:spacing w:after="0"/>
        <w:jc w:val="both"/>
      </w:pPr>
    </w:p>
    <w:p w:rsidR="00E23FC7" w:rsidRDefault="00E23FC7" w:rsidP="00E23FC7">
      <w:pPr>
        <w:spacing w:after="0"/>
        <w:jc w:val="both"/>
      </w:pPr>
    </w:p>
    <w:p w:rsidR="00E23FC7" w:rsidRDefault="00E23FC7" w:rsidP="00E23FC7">
      <w:pPr>
        <w:spacing w:after="0"/>
        <w:jc w:val="both"/>
      </w:pPr>
    </w:p>
    <w:p w:rsidR="00E23FC7" w:rsidRDefault="00E23FC7" w:rsidP="00E23FC7">
      <w:pPr>
        <w:spacing w:after="0"/>
        <w:jc w:val="both"/>
      </w:pPr>
    </w:p>
    <w:p w:rsidR="00E23FC7" w:rsidRDefault="00E23FC7" w:rsidP="00E23FC7">
      <w:pPr>
        <w:spacing w:after="0"/>
        <w:jc w:val="both"/>
      </w:pPr>
    </w:p>
    <w:p w:rsidR="00E23FC7" w:rsidRDefault="00E23FC7" w:rsidP="00E23FC7">
      <w:pPr>
        <w:spacing w:after="0"/>
        <w:jc w:val="both"/>
      </w:pPr>
    </w:p>
    <w:p w:rsidR="00E23FC7" w:rsidRDefault="00E23FC7" w:rsidP="00E23FC7">
      <w:pPr>
        <w:spacing w:after="0"/>
        <w:jc w:val="both"/>
      </w:pPr>
    </w:p>
    <w:p w:rsidR="00E23FC7" w:rsidRDefault="00E23FC7" w:rsidP="00E23FC7">
      <w:pPr>
        <w:spacing w:after="0"/>
        <w:jc w:val="both"/>
      </w:pPr>
    </w:p>
    <w:p w:rsidR="00E23FC7" w:rsidRDefault="00E23FC7" w:rsidP="00E23FC7">
      <w:pPr>
        <w:spacing w:after="0"/>
        <w:jc w:val="both"/>
      </w:pPr>
    </w:p>
    <w:p w:rsidR="00E23FC7" w:rsidRDefault="00E23FC7" w:rsidP="00E23FC7">
      <w:pPr>
        <w:spacing w:after="0"/>
        <w:jc w:val="both"/>
      </w:pPr>
    </w:p>
    <w:p w:rsidR="00E23FC7" w:rsidRDefault="00E23FC7" w:rsidP="00E23FC7">
      <w:pPr>
        <w:spacing w:after="0"/>
        <w:jc w:val="both"/>
      </w:pPr>
    </w:p>
    <w:p w:rsidR="00E23FC7" w:rsidRDefault="00E23FC7" w:rsidP="00E23FC7">
      <w:pPr>
        <w:spacing w:after="0"/>
        <w:jc w:val="both"/>
      </w:pPr>
    </w:p>
    <w:p w:rsidR="00E23FC7" w:rsidRDefault="00E23FC7" w:rsidP="00E23FC7">
      <w:pPr>
        <w:spacing w:after="0"/>
        <w:jc w:val="both"/>
      </w:pPr>
    </w:p>
    <w:p w:rsidR="00E23FC7" w:rsidRDefault="00E23FC7" w:rsidP="00E23FC7">
      <w:pPr>
        <w:spacing w:after="0"/>
        <w:jc w:val="both"/>
      </w:pPr>
    </w:p>
    <w:p w:rsidR="00E23FC7" w:rsidRDefault="00E23FC7" w:rsidP="00E23FC7">
      <w:pPr>
        <w:spacing w:after="0"/>
        <w:jc w:val="both"/>
      </w:pPr>
    </w:p>
    <w:p w:rsidR="00E23FC7" w:rsidRDefault="00E23FC7" w:rsidP="00E23FC7">
      <w:pPr>
        <w:spacing w:after="0"/>
        <w:jc w:val="both"/>
      </w:pPr>
    </w:p>
    <w:p w:rsidR="00E23FC7" w:rsidRDefault="00E23FC7" w:rsidP="00E23FC7">
      <w:pPr>
        <w:spacing w:after="0"/>
        <w:jc w:val="both"/>
      </w:pPr>
    </w:p>
    <w:p w:rsidR="00E23FC7" w:rsidRDefault="00E23FC7" w:rsidP="00E23FC7">
      <w:pPr>
        <w:spacing w:after="0"/>
        <w:jc w:val="both"/>
      </w:pPr>
    </w:p>
    <w:p w:rsidR="001C3F83" w:rsidRDefault="004B6FAA" w:rsidP="00E23FC7">
      <w:pPr>
        <w:shd w:val="clear" w:color="auto" w:fill="000000"/>
        <w:tabs>
          <w:tab w:val="left" w:pos="7230"/>
          <w:tab w:val="left" w:pos="7513"/>
        </w:tabs>
        <w:spacing w:after="128"/>
        <w:ind w:left="10" w:right="-2" w:hanging="10"/>
        <w:jc w:val="center"/>
      </w:pPr>
      <w:r>
        <w:rPr>
          <w:rFonts w:ascii="Cambria" w:eastAsia="Cambria" w:hAnsi="Cambria" w:cs="Cambria"/>
          <w:b/>
          <w:color w:val="FFFFFF"/>
          <w:sz w:val="32"/>
        </w:rPr>
        <w:t>Effect Sizes for Categorical Measurements</w:t>
      </w:r>
    </w:p>
    <w:p w:rsidR="001C3F83" w:rsidRDefault="004B6FAA">
      <w:pPr>
        <w:spacing w:after="0"/>
      </w:pPr>
      <w:r>
        <w:t xml:space="preserve"> </w:t>
      </w:r>
      <w:r>
        <w:tab/>
        <w:t xml:space="preserve"> </w:t>
      </w:r>
    </w:p>
    <w:tbl>
      <w:tblPr>
        <w:tblStyle w:val="TableGrid"/>
        <w:tblW w:w="9128" w:type="dxa"/>
        <w:tblInd w:w="-101" w:type="dxa"/>
        <w:tblBorders>
          <w:top w:val="single" w:sz="36" w:space="0" w:color="FF0000"/>
          <w:left w:val="single" w:sz="36" w:space="0" w:color="FF0000"/>
          <w:bottom w:val="single" w:sz="36" w:space="0" w:color="FF0000"/>
          <w:right w:val="single" w:sz="36" w:space="0" w:color="FF0000"/>
          <w:insideH w:val="single" w:sz="36" w:space="0" w:color="FF0000"/>
          <w:insideV w:val="single" w:sz="36" w:space="0" w:color="FF0000"/>
        </w:tblBorders>
        <w:tblCellMar>
          <w:top w:w="23" w:type="dxa"/>
          <w:left w:w="0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9128"/>
      </w:tblGrid>
      <w:tr w:rsidR="009F1592" w:rsidTr="009F1592">
        <w:trPr>
          <w:trHeight w:val="314"/>
        </w:trPr>
        <w:tc>
          <w:tcPr>
            <w:tcW w:w="9128" w:type="dxa"/>
            <w:shd w:val="clear" w:color="auto" w:fill="FF0000"/>
          </w:tcPr>
          <w:p w:rsidR="009F1592" w:rsidRDefault="009F1592">
            <w:pPr>
              <w:spacing w:after="0"/>
              <w:ind w:right="411"/>
              <w:jc w:val="center"/>
            </w:pPr>
            <w:r>
              <w:rPr>
                <w:b/>
                <w:color w:val="FFFFFF"/>
              </w:rPr>
              <w:t xml:space="preserve">Cohen’s </w:t>
            </w:r>
            <w:r>
              <w:rPr>
                <w:b/>
                <w:i/>
                <w:color w:val="FFFFFF"/>
              </w:rPr>
              <w:t>w</w:t>
            </w:r>
            <w:r>
              <w:rPr>
                <w:b/>
                <w:color w:val="FFFFFF"/>
              </w:rPr>
              <w:t xml:space="preserve"> </w:t>
            </w:r>
          </w:p>
        </w:tc>
      </w:tr>
      <w:tr w:rsidR="009F1592" w:rsidTr="009F1592">
        <w:trPr>
          <w:trHeight w:val="7644"/>
        </w:trPr>
        <w:tc>
          <w:tcPr>
            <w:tcW w:w="9128" w:type="dxa"/>
          </w:tcPr>
          <w:p w:rsidR="009F1592" w:rsidRDefault="009F1592" w:rsidP="009F1592">
            <w:pPr>
              <w:pStyle w:val="Listenabsatz"/>
              <w:numPr>
                <w:ilvl w:val="0"/>
                <w:numId w:val="11"/>
              </w:numPr>
              <w:spacing w:after="0"/>
            </w:pPr>
            <w:r>
              <w:t xml:space="preserve">Used for chi square tests </w:t>
            </w:r>
          </w:p>
          <w:p w:rsidR="009F1592" w:rsidRDefault="009F1592" w:rsidP="009F1592">
            <w:pPr>
              <w:spacing w:after="212"/>
              <w:ind w:right="390"/>
              <w:jc w:val="center"/>
            </w:pPr>
            <w:r>
              <w:rPr>
                <w:noProof/>
              </w:rPr>
              <w:drawing>
                <wp:inline distT="0" distB="0" distL="0" distR="0" wp14:anchorId="07576B57" wp14:editId="3FBD99D5">
                  <wp:extent cx="1255776" cy="475488"/>
                  <wp:effectExtent l="0" t="0" r="0" b="0"/>
                  <wp:docPr id="1" name="Picture 190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84" name="Picture 1908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776" cy="475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9F1592" w:rsidRDefault="009F1592" w:rsidP="009F1592">
            <w:pPr>
              <w:spacing w:after="0"/>
              <w:rPr>
                <w:i/>
              </w:rPr>
            </w:pPr>
            <w:r>
              <w:rPr>
                <w:i/>
              </w:rPr>
              <w:t xml:space="preserve">                                                                                p = proportion </w:t>
            </w:r>
          </w:p>
          <w:p w:rsidR="009F1592" w:rsidRDefault="009F1592" w:rsidP="009F1592">
            <w:pPr>
              <w:spacing w:after="0"/>
              <w:rPr>
                <w:i/>
              </w:rPr>
            </w:pPr>
            <w:r>
              <w:t>It is easier than the formula might suggest.</w:t>
            </w:r>
            <w:r>
              <w:rPr>
                <w:i/>
              </w:rPr>
              <w:t xml:space="preserve"> </w:t>
            </w:r>
          </w:p>
          <w:p w:rsidR="009F1592" w:rsidRDefault="009F1592">
            <w:pPr>
              <w:spacing w:after="0"/>
            </w:pPr>
            <w:r>
              <w:rPr>
                <w:u w:val="single" w:color="000000"/>
              </w:rPr>
              <w:t>Example</w:t>
            </w:r>
            <w:r>
              <w:t>: let’s imagine a wine tasting</w:t>
            </w:r>
            <w:r>
              <w:rPr>
                <w:i/>
              </w:rPr>
              <w:t xml:space="preserve"> </w:t>
            </w:r>
          </w:p>
          <w:p w:rsidR="009F1592" w:rsidRDefault="009F1592">
            <w:pPr>
              <w:spacing w:after="0"/>
              <w:ind w:right="363"/>
              <w:jc w:val="center"/>
            </w:pPr>
            <w:r>
              <w:t xml:space="preserve"> </w:t>
            </w:r>
          </w:p>
          <w:p w:rsidR="009F1592" w:rsidRDefault="009F1592">
            <w:pPr>
              <w:spacing w:after="0"/>
              <w:ind w:right="411"/>
              <w:jc w:val="center"/>
            </w:pPr>
            <w:r>
              <w:rPr>
                <w:u w:val="single" w:color="000000"/>
              </w:rPr>
              <w:t>Expected Outcome:</w:t>
            </w:r>
            <w:r>
              <w:rPr>
                <w:i/>
              </w:rPr>
              <w:t xml:space="preserve"> </w:t>
            </w:r>
          </w:p>
          <w:tbl>
            <w:tblPr>
              <w:tblStyle w:val="TableGrid"/>
              <w:tblW w:w="3660" w:type="dxa"/>
              <w:tblInd w:w="2309" w:type="dxa"/>
              <w:tblCellMar>
                <w:top w:w="46" w:type="dxa"/>
                <w:left w:w="137" w:type="dxa"/>
                <w:bottom w:w="0" w:type="dxa"/>
                <w:right w:w="87" w:type="dxa"/>
              </w:tblCellMar>
              <w:tblLook w:val="04A0" w:firstRow="1" w:lastRow="0" w:firstColumn="1" w:lastColumn="0" w:noHBand="0" w:noVBand="1"/>
            </w:tblPr>
            <w:tblGrid>
              <w:gridCol w:w="991"/>
              <w:gridCol w:w="1277"/>
              <w:gridCol w:w="1392"/>
            </w:tblGrid>
            <w:tr w:rsidR="009F1592">
              <w:trPr>
                <w:trHeight w:val="547"/>
              </w:trPr>
              <w:tc>
                <w:tcPr>
                  <w:tcW w:w="9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9F1592" w:rsidRDefault="009F1592">
                  <w:pPr>
                    <w:spacing w:after="0"/>
                    <w:ind w:right="2"/>
                    <w:jc w:val="center"/>
                  </w:pPr>
                  <w:r>
                    <w:rPr>
                      <w:b/>
                      <w:i/>
                    </w:rPr>
                    <w:t xml:space="preserve"> </w:t>
                  </w:r>
                </w:p>
              </w:tc>
              <w:tc>
                <w:tcPr>
                  <w:tcW w:w="1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F1592" w:rsidRDefault="009F1592">
                  <w:pPr>
                    <w:spacing w:after="0"/>
                    <w:jc w:val="center"/>
                  </w:pPr>
                  <w:r>
                    <w:rPr>
                      <w:b/>
                      <w:i/>
                    </w:rPr>
                    <w:t xml:space="preserve">Red Wine Drinkers </w:t>
                  </w:r>
                </w:p>
              </w:tc>
              <w:tc>
                <w:tcPr>
                  <w:tcW w:w="13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F1592" w:rsidRDefault="009F1592">
                  <w:pPr>
                    <w:spacing w:after="0"/>
                    <w:jc w:val="center"/>
                  </w:pPr>
                  <w:r>
                    <w:rPr>
                      <w:b/>
                      <w:i/>
                    </w:rPr>
                    <w:t xml:space="preserve">White Wine Drinkers </w:t>
                  </w:r>
                </w:p>
              </w:tc>
            </w:tr>
            <w:tr w:rsidR="009F1592">
              <w:trPr>
                <w:trHeight w:val="278"/>
              </w:trPr>
              <w:tc>
                <w:tcPr>
                  <w:tcW w:w="9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F1592" w:rsidRDefault="009F1592">
                  <w:pPr>
                    <w:spacing w:after="0"/>
                  </w:pPr>
                  <w:r>
                    <w:rPr>
                      <w:b/>
                      <w:i/>
                    </w:rPr>
                    <w:t xml:space="preserve">Women </w:t>
                  </w:r>
                </w:p>
              </w:tc>
              <w:tc>
                <w:tcPr>
                  <w:tcW w:w="1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F1592" w:rsidRDefault="009F1592">
                  <w:pPr>
                    <w:spacing w:after="0"/>
                    <w:ind w:right="49"/>
                    <w:jc w:val="center"/>
                  </w:pPr>
                  <w:r>
                    <w:rPr>
                      <w:i/>
                    </w:rPr>
                    <w:t xml:space="preserve">25% </w:t>
                  </w:r>
                </w:p>
              </w:tc>
              <w:tc>
                <w:tcPr>
                  <w:tcW w:w="13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F1592" w:rsidRDefault="009F1592">
                  <w:pPr>
                    <w:spacing w:after="0"/>
                    <w:ind w:right="48"/>
                    <w:jc w:val="center"/>
                  </w:pPr>
                  <w:r>
                    <w:rPr>
                      <w:i/>
                    </w:rPr>
                    <w:t xml:space="preserve">25% </w:t>
                  </w:r>
                </w:p>
              </w:tc>
            </w:tr>
            <w:tr w:rsidR="009F1592">
              <w:trPr>
                <w:trHeight w:val="278"/>
              </w:trPr>
              <w:tc>
                <w:tcPr>
                  <w:tcW w:w="9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F1592" w:rsidRDefault="009F1592">
                  <w:pPr>
                    <w:spacing w:after="0"/>
                    <w:ind w:right="48"/>
                    <w:jc w:val="center"/>
                  </w:pPr>
                  <w:r>
                    <w:rPr>
                      <w:b/>
                      <w:i/>
                    </w:rPr>
                    <w:t xml:space="preserve">Men </w:t>
                  </w:r>
                </w:p>
              </w:tc>
              <w:tc>
                <w:tcPr>
                  <w:tcW w:w="1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F1592" w:rsidRDefault="009F1592">
                  <w:pPr>
                    <w:spacing w:after="0"/>
                    <w:ind w:right="49"/>
                    <w:jc w:val="center"/>
                  </w:pPr>
                  <w:r>
                    <w:rPr>
                      <w:i/>
                    </w:rPr>
                    <w:t xml:space="preserve">25% </w:t>
                  </w:r>
                </w:p>
              </w:tc>
              <w:tc>
                <w:tcPr>
                  <w:tcW w:w="13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F1592" w:rsidRDefault="009F1592">
                  <w:pPr>
                    <w:spacing w:after="0"/>
                    <w:ind w:right="48"/>
                    <w:jc w:val="center"/>
                  </w:pPr>
                  <w:r>
                    <w:rPr>
                      <w:i/>
                    </w:rPr>
                    <w:t xml:space="preserve">25% </w:t>
                  </w:r>
                </w:p>
              </w:tc>
            </w:tr>
          </w:tbl>
          <w:p w:rsidR="009F1592" w:rsidRDefault="009F1592">
            <w:pPr>
              <w:spacing w:after="0"/>
              <w:ind w:right="411"/>
              <w:jc w:val="center"/>
            </w:pPr>
            <w:r>
              <w:rPr>
                <w:u w:val="single" w:color="000000"/>
              </w:rPr>
              <w:t>Observed Outcome:</w:t>
            </w:r>
            <w:r>
              <w:rPr>
                <w:i/>
              </w:rPr>
              <w:t xml:space="preserve"> </w:t>
            </w:r>
          </w:p>
          <w:tbl>
            <w:tblPr>
              <w:tblStyle w:val="TableGrid"/>
              <w:tblW w:w="3660" w:type="dxa"/>
              <w:tblInd w:w="2309" w:type="dxa"/>
              <w:tblCellMar>
                <w:top w:w="46" w:type="dxa"/>
                <w:left w:w="137" w:type="dxa"/>
                <w:bottom w:w="0" w:type="dxa"/>
                <w:right w:w="87" w:type="dxa"/>
              </w:tblCellMar>
              <w:tblLook w:val="04A0" w:firstRow="1" w:lastRow="0" w:firstColumn="1" w:lastColumn="0" w:noHBand="0" w:noVBand="1"/>
            </w:tblPr>
            <w:tblGrid>
              <w:gridCol w:w="991"/>
              <w:gridCol w:w="1277"/>
              <w:gridCol w:w="1392"/>
            </w:tblGrid>
            <w:tr w:rsidR="009F1592" w:rsidTr="009F1592">
              <w:trPr>
                <w:trHeight w:val="547"/>
              </w:trPr>
              <w:tc>
                <w:tcPr>
                  <w:tcW w:w="9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F1592" w:rsidRDefault="009F1592">
                  <w:pPr>
                    <w:spacing w:after="0"/>
                    <w:ind w:right="2"/>
                    <w:jc w:val="center"/>
                  </w:pPr>
                  <w:r>
                    <w:rPr>
                      <w:b/>
                      <w:i/>
                    </w:rPr>
                    <w:t xml:space="preserve"> </w:t>
                  </w:r>
                </w:p>
              </w:tc>
              <w:tc>
                <w:tcPr>
                  <w:tcW w:w="1277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:rsidR="009F1592" w:rsidRDefault="009F1592">
                  <w:pPr>
                    <w:spacing w:after="0"/>
                    <w:jc w:val="center"/>
                  </w:pPr>
                  <w:r>
                    <w:rPr>
                      <w:b/>
                      <w:i/>
                    </w:rPr>
                    <w:t xml:space="preserve">Red Wine Drinkers </w:t>
                  </w:r>
                </w:p>
              </w:tc>
              <w:tc>
                <w:tcPr>
                  <w:tcW w:w="13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F1592" w:rsidRDefault="009F1592">
                  <w:pPr>
                    <w:spacing w:after="0"/>
                    <w:jc w:val="center"/>
                  </w:pPr>
                  <w:r>
                    <w:rPr>
                      <w:b/>
                      <w:i/>
                    </w:rPr>
                    <w:t xml:space="preserve">White Wine Drinkers </w:t>
                  </w:r>
                </w:p>
              </w:tc>
            </w:tr>
            <w:tr w:rsidR="009F1592" w:rsidTr="009F1592">
              <w:trPr>
                <w:trHeight w:val="278"/>
              </w:trPr>
              <w:tc>
                <w:tcPr>
                  <w:tcW w:w="991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F1592" w:rsidRDefault="009F1592">
                  <w:pPr>
                    <w:spacing w:after="0"/>
                  </w:pPr>
                  <w:r>
                    <w:rPr>
                      <w:b/>
                      <w:i/>
                    </w:rPr>
                    <w:t xml:space="preserve">Women </w:t>
                  </w:r>
                </w:p>
              </w:tc>
              <w:tc>
                <w:tcPr>
                  <w:tcW w:w="1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F1592" w:rsidRDefault="009F1592">
                  <w:pPr>
                    <w:spacing w:after="0"/>
                    <w:ind w:right="49"/>
                    <w:jc w:val="center"/>
                  </w:pPr>
                  <w:r>
                    <w:rPr>
                      <w:i/>
                    </w:rPr>
                    <w:t xml:space="preserve">15% </w:t>
                  </w:r>
                </w:p>
              </w:tc>
              <w:tc>
                <w:tcPr>
                  <w:tcW w:w="13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F1592" w:rsidRDefault="009F1592">
                  <w:pPr>
                    <w:spacing w:after="0"/>
                    <w:ind w:right="48"/>
                    <w:jc w:val="center"/>
                  </w:pPr>
                  <w:r>
                    <w:rPr>
                      <w:i/>
                    </w:rPr>
                    <w:t xml:space="preserve">45% </w:t>
                  </w:r>
                </w:p>
              </w:tc>
            </w:tr>
            <w:tr w:rsidR="009F1592" w:rsidTr="009F1592">
              <w:trPr>
                <w:trHeight w:val="278"/>
              </w:trPr>
              <w:tc>
                <w:tcPr>
                  <w:tcW w:w="9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9F1592" w:rsidRDefault="009F1592">
                  <w:pPr>
                    <w:spacing w:after="0"/>
                    <w:ind w:right="48"/>
                    <w:jc w:val="center"/>
                  </w:pPr>
                  <w:r>
                    <w:rPr>
                      <w:b/>
                      <w:i/>
                    </w:rPr>
                    <w:t xml:space="preserve">Men </w:t>
                  </w:r>
                </w:p>
              </w:tc>
              <w:tc>
                <w:tcPr>
                  <w:tcW w:w="1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9F1592" w:rsidRDefault="009F1592">
                  <w:pPr>
                    <w:spacing w:after="0"/>
                    <w:ind w:right="49"/>
                    <w:jc w:val="center"/>
                  </w:pPr>
                  <w:r>
                    <w:rPr>
                      <w:i/>
                    </w:rPr>
                    <w:t xml:space="preserve">40% </w:t>
                  </w:r>
                </w:p>
              </w:tc>
              <w:tc>
                <w:tcPr>
                  <w:tcW w:w="13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9F1592" w:rsidRDefault="009F1592">
                  <w:pPr>
                    <w:spacing w:after="0"/>
                    <w:ind w:right="48"/>
                    <w:jc w:val="center"/>
                  </w:pPr>
                  <w:r>
                    <w:rPr>
                      <w:i/>
                    </w:rPr>
                    <w:t xml:space="preserve">10% </w:t>
                  </w:r>
                </w:p>
              </w:tc>
            </w:tr>
            <w:tr w:rsidR="009F1592" w:rsidTr="009F1592">
              <w:trPr>
                <w:trHeight w:val="278"/>
              </w:trPr>
              <w:tc>
                <w:tcPr>
                  <w:tcW w:w="991" w:type="dxa"/>
                  <w:tcBorders>
                    <w:top w:val="single" w:sz="4" w:space="0" w:color="auto"/>
                  </w:tcBorders>
                </w:tcPr>
                <w:p w:rsidR="009F1592" w:rsidRDefault="009F1592">
                  <w:pPr>
                    <w:spacing w:after="0"/>
                    <w:ind w:right="48"/>
                    <w:jc w:val="center"/>
                    <w:rPr>
                      <w:b/>
                      <w:i/>
                    </w:rPr>
                  </w:pPr>
                </w:p>
              </w:tc>
              <w:tc>
                <w:tcPr>
                  <w:tcW w:w="1277" w:type="dxa"/>
                  <w:tcBorders>
                    <w:top w:val="single" w:sz="4" w:space="0" w:color="auto"/>
                  </w:tcBorders>
                </w:tcPr>
                <w:p w:rsidR="009F1592" w:rsidRDefault="009F1592">
                  <w:pPr>
                    <w:spacing w:after="0"/>
                    <w:ind w:right="49"/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392" w:type="dxa"/>
                  <w:tcBorders>
                    <w:top w:val="single" w:sz="4" w:space="0" w:color="auto"/>
                  </w:tcBorders>
                </w:tcPr>
                <w:p w:rsidR="009F1592" w:rsidRDefault="009F1592">
                  <w:pPr>
                    <w:spacing w:after="0"/>
                    <w:ind w:right="48"/>
                    <w:jc w:val="center"/>
                    <w:rPr>
                      <w:i/>
                    </w:rPr>
                  </w:pPr>
                </w:p>
              </w:tc>
            </w:tr>
          </w:tbl>
          <w:p w:rsidR="009F1592" w:rsidRDefault="009F1592">
            <w:pPr>
              <w:spacing w:after="0"/>
              <w:ind w:left="1040"/>
            </w:pPr>
            <w:r>
              <w:rPr>
                <w:noProof/>
              </w:rPr>
              <w:drawing>
                <wp:inline distT="0" distB="0" distL="0" distR="0" wp14:anchorId="136F4387" wp14:editId="2E7E3E07">
                  <wp:extent cx="3880104" cy="810768"/>
                  <wp:effectExtent l="0" t="0" r="0" b="0"/>
                  <wp:docPr id="19085" name="Picture 190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85" name="Picture 19085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0104" cy="810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 xml:space="preserve"> </w:t>
            </w:r>
          </w:p>
          <w:p w:rsidR="009F1592" w:rsidRDefault="009F1592">
            <w:pPr>
              <w:spacing w:after="0"/>
              <w:ind w:right="363"/>
              <w:jc w:val="center"/>
            </w:pPr>
            <w:r>
              <w:rPr>
                <w:i/>
              </w:rPr>
              <w:t xml:space="preserve"> </w:t>
            </w:r>
          </w:p>
          <w:p w:rsidR="009F1592" w:rsidRDefault="009F1592">
            <w:pPr>
              <w:spacing w:after="18"/>
              <w:ind w:left="419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C1E5DEC" wp14:editId="7405F63B">
                      <wp:extent cx="338328" cy="9144"/>
                      <wp:effectExtent l="0" t="0" r="0" b="0"/>
                      <wp:docPr id="16955" name="Group 169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8328" cy="9144"/>
                                <a:chOff x="0" y="0"/>
                                <a:chExt cx="338328" cy="9144"/>
                              </a:xfrm>
                            </wpg:grpSpPr>
                            <wps:wsp>
                              <wps:cNvPr id="19538" name="Shape 19538"/>
                              <wps:cNvSpPr/>
                              <wps:spPr>
                                <a:xfrm>
                                  <a:off x="0" y="0"/>
                                  <a:ext cx="33832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8328" h="9144">
                                      <a:moveTo>
                                        <a:pt x="0" y="0"/>
                                      </a:moveTo>
                                      <a:lnTo>
                                        <a:pt x="338328" y="0"/>
                                      </a:lnTo>
                                      <a:lnTo>
                                        <a:pt x="33832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F7C5F2" id="Group 16955" o:spid="_x0000_s1026" style="width:26.65pt;height:.7pt;mso-position-horizontal-relative:char;mso-position-vertical-relative:line" coordsize="33832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">
                      <v:shape id="Shape 19538" o:spid="_x0000_s1027" style="position:absolute;width:338328;height:9144;visibility:visible;mso-wrap-style:square;v-text-anchor:top" coordsize="3383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" path="m,l338328,r,9144l,9144,,e" fillcolor="black" stroked="f" strokeweight="0">
                        <v:stroke miterlimit="83231f" joinstyle="miter"/>
                        <v:path arrowok="t" textboxrect="0,0,338328,9144"/>
                      </v:shape>
                      <w10:anchorlock/>
                    </v:group>
                  </w:pict>
                </mc:Fallback>
              </mc:AlternateContent>
            </w:r>
          </w:p>
          <w:p w:rsidR="009F1592" w:rsidRDefault="009F1592">
            <w:pPr>
              <w:spacing w:after="0"/>
              <w:ind w:right="405"/>
              <w:jc w:val="center"/>
            </w:pPr>
            <w:r>
              <w:rPr>
                <w:rFonts w:ascii="Cambria Math" w:eastAsia="Cambria Math" w:hAnsi="Cambria Math" w:cs="Cambria Math"/>
              </w:rPr>
              <w:t>𝑤 = √0.542</w:t>
            </w:r>
            <w:r>
              <w:rPr>
                <w:i/>
              </w:rPr>
              <w:t xml:space="preserve"> </w:t>
            </w:r>
          </w:p>
          <w:p w:rsidR="009F1592" w:rsidRDefault="009F1592">
            <w:pPr>
              <w:spacing w:after="42"/>
              <w:ind w:left="3560"/>
            </w:pPr>
            <w:r>
              <w:rPr>
                <w:noProof/>
              </w:rPr>
              <w:drawing>
                <wp:inline distT="0" distB="0" distL="0" distR="0" wp14:anchorId="23C42AEC" wp14:editId="37AF7262">
                  <wp:extent cx="685800" cy="124968"/>
                  <wp:effectExtent l="0" t="0" r="0" b="0"/>
                  <wp:docPr id="19086" name="Picture 190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86" name="Picture 19086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24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1592" w:rsidRDefault="009F1592">
            <w:pPr>
              <w:spacing w:after="0"/>
              <w:ind w:right="363"/>
              <w:jc w:val="center"/>
            </w:pPr>
            <w:r>
              <w:rPr>
                <w:i/>
              </w:rPr>
              <w:t xml:space="preserve"> </w:t>
            </w:r>
          </w:p>
          <w:p w:rsidR="009F1592" w:rsidRDefault="009F1592" w:rsidP="009F1592">
            <w:pPr>
              <w:spacing w:after="0"/>
              <w:ind w:left="3591" w:right="3268" w:hanging="122"/>
              <w:rPr>
                <w:i/>
              </w:rPr>
            </w:pPr>
            <w:r>
              <w:rPr>
                <w:i/>
              </w:rPr>
              <w:t>Small: w = .1</w:t>
            </w:r>
          </w:p>
          <w:p w:rsidR="009F1592" w:rsidRDefault="009F1592" w:rsidP="009F1592">
            <w:pPr>
              <w:spacing w:after="0"/>
              <w:ind w:left="3591" w:right="3268" w:hanging="122"/>
              <w:rPr>
                <w:i/>
              </w:rPr>
            </w:pPr>
            <w:r>
              <w:rPr>
                <w:i/>
              </w:rPr>
              <w:t>Medium: w = .3</w:t>
            </w:r>
          </w:p>
          <w:p w:rsidR="009F1592" w:rsidRPr="009F1592" w:rsidRDefault="009F1592" w:rsidP="009F1592">
            <w:pPr>
              <w:spacing w:after="0"/>
              <w:ind w:left="3591" w:right="3268" w:hanging="122"/>
              <w:rPr>
                <w:i/>
              </w:rPr>
            </w:pPr>
            <w:r>
              <w:rPr>
                <w:i/>
              </w:rPr>
              <w:t>Large: w = .5</w:t>
            </w:r>
          </w:p>
        </w:tc>
      </w:tr>
    </w:tbl>
    <w:p w:rsidR="001C3F83" w:rsidRDefault="004B6FAA">
      <w:pPr>
        <w:spacing w:after="0"/>
      </w:pPr>
      <w:r>
        <w:t xml:space="preserve"> </w:t>
      </w:r>
    </w:p>
    <w:tbl>
      <w:tblPr>
        <w:tblStyle w:val="TableGrid"/>
        <w:tblW w:w="9160" w:type="dxa"/>
        <w:tblInd w:w="-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left w:w="0" w:type="dxa"/>
          <w:bottom w:w="26" w:type="dxa"/>
          <w:right w:w="115" w:type="dxa"/>
        </w:tblCellMar>
        <w:tblLook w:val="04A0" w:firstRow="1" w:lastRow="0" w:firstColumn="1" w:lastColumn="0" w:noHBand="0" w:noVBand="1"/>
      </w:tblPr>
      <w:tblGrid>
        <w:gridCol w:w="9160"/>
      </w:tblGrid>
      <w:tr w:rsidR="00E23FC7" w:rsidTr="009F1592">
        <w:trPr>
          <w:trHeight w:val="314"/>
        </w:trPr>
        <w:tc>
          <w:tcPr>
            <w:tcW w:w="9160" w:type="dxa"/>
            <w:tcBorders>
              <w:top w:val="single" w:sz="36" w:space="0" w:color="00CC99"/>
              <w:left w:val="single" w:sz="36" w:space="0" w:color="00CC99"/>
              <w:bottom w:val="single" w:sz="36" w:space="0" w:color="00CC99"/>
              <w:right w:val="single" w:sz="36" w:space="0" w:color="00CC99"/>
            </w:tcBorders>
            <w:shd w:val="clear" w:color="auto" w:fill="00CC99"/>
          </w:tcPr>
          <w:p w:rsidR="00E23FC7" w:rsidRDefault="00E23FC7" w:rsidP="009F1592">
            <w:pPr>
              <w:spacing w:after="0"/>
              <w:jc w:val="center"/>
            </w:pPr>
            <w:r>
              <w:rPr>
                <w:b/>
                <w:color w:val="FFFFFF"/>
              </w:rPr>
              <w:t>Risk Ratio, Risk Difference, &amp; Odds Ratio</w:t>
            </w:r>
          </w:p>
        </w:tc>
      </w:tr>
      <w:tr w:rsidR="00E23FC7" w:rsidTr="009F1592">
        <w:trPr>
          <w:trHeight w:val="322"/>
        </w:trPr>
        <w:tc>
          <w:tcPr>
            <w:tcW w:w="9160" w:type="dxa"/>
            <w:tcBorders>
              <w:top w:val="single" w:sz="36" w:space="0" w:color="00CC99"/>
              <w:left w:val="single" w:sz="36" w:space="0" w:color="00CC99"/>
              <w:bottom w:val="single" w:sz="36" w:space="0" w:color="00CC99"/>
              <w:right w:val="single" w:sz="36" w:space="0" w:color="00CC99"/>
            </w:tcBorders>
          </w:tcPr>
          <w:p w:rsidR="00E23FC7" w:rsidRPr="00E23FC7" w:rsidRDefault="00E23FC7" w:rsidP="00E23FC7">
            <w:pPr>
              <w:pStyle w:val="Listenabsatz"/>
              <w:numPr>
                <w:ilvl w:val="1"/>
                <w:numId w:val="10"/>
              </w:numPr>
              <w:spacing w:after="0"/>
              <w:rPr>
                <w:rFonts w:ascii="Segoe UI Symbol" w:eastAsia="Segoe UI Symbol" w:hAnsi="Segoe UI Symbol" w:cs="Segoe UI Symbol"/>
              </w:rPr>
            </w:pPr>
            <w:r w:rsidRPr="00E23FC7">
              <w:rPr>
                <w:rFonts w:ascii="Segoe UI Symbol" w:eastAsia="Segoe UI Symbol" w:hAnsi="Segoe UI Symbol" w:cs="Segoe UI Symbol"/>
              </w:rPr>
              <w:t xml:space="preserve">All three provide an indication of the risks and benefits associated with a treatment.  </w:t>
            </w:r>
          </w:p>
          <w:p w:rsidR="00E23FC7" w:rsidRPr="00E23FC7" w:rsidRDefault="00E23FC7" w:rsidP="00E23FC7">
            <w:pPr>
              <w:pStyle w:val="Listenabsatz"/>
              <w:numPr>
                <w:ilvl w:val="1"/>
                <w:numId w:val="10"/>
              </w:numPr>
              <w:spacing w:after="0"/>
              <w:rPr>
                <w:rFonts w:ascii="Segoe UI Symbol" w:eastAsia="Segoe UI Symbol" w:hAnsi="Segoe UI Symbol" w:cs="Segoe UI Symbol"/>
              </w:rPr>
            </w:pPr>
            <w:r w:rsidRPr="00E23FC7">
              <w:rPr>
                <w:rFonts w:ascii="Segoe UI Symbol" w:eastAsia="Segoe UI Symbol" w:hAnsi="Segoe UI Symbol" w:cs="Segoe UI Symbol"/>
              </w:rPr>
              <w:t xml:space="preserve">They can be used for study designs looking at binary variables </w:t>
            </w:r>
          </w:p>
          <w:p w:rsidR="00E23FC7" w:rsidRPr="00E23FC7" w:rsidRDefault="00E23FC7" w:rsidP="00E23FC7">
            <w:pPr>
              <w:pStyle w:val="Listenabsatz"/>
              <w:numPr>
                <w:ilvl w:val="1"/>
                <w:numId w:val="10"/>
              </w:numPr>
              <w:spacing w:after="0"/>
              <w:rPr>
                <w:rFonts w:ascii="Segoe UI Symbol" w:eastAsia="Segoe UI Symbol" w:hAnsi="Segoe UI Symbol" w:cs="Segoe UI Symbol"/>
              </w:rPr>
            </w:pPr>
            <w:r w:rsidRPr="00E23FC7">
              <w:rPr>
                <w:rFonts w:ascii="Segoe UI Symbol" w:eastAsia="Segoe UI Symbol" w:hAnsi="Segoe UI Symbol" w:cs="Segoe UI Symbol"/>
              </w:rPr>
              <w:t xml:space="preserve">Risk Difference provides a percentage estimate of how much the two groups/conditions differ </w:t>
            </w:r>
          </w:p>
          <w:p w:rsidR="00E23FC7" w:rsidRPr="00E23FC7" w:rsidRDefault="00E23FC7" w:rsidP="00E23FC7">
            <w:pPr>
              <w:pStyle w:val="Listenabsatz"/>
              <w:numPr>
                <w:ilvl w:val="1"/>
                <w:numId w:val="10"/>
              </w:numPr>
              <w:spacing w:after="0"/>
              <w:rPr>
                <w:rFonts w:ascii="Segoe UI Symbol" w:eastAsia="Segoe UI Symbol" w:hAnsi="Segoe UI Symbol" w:cs="Segoe UI Symbol"/>
              </w:rPr>
            </w:pPr>
            <w:r w:rsidRPr="00E23FC7">
              <w:rPr>
                <w:rFonts w:ascii="Segoe UI Symbol" w:eastAsia="Segoe UI Symbol" w:hAnsi="Segoe UI Symbol" w:cs="Segoe UI Symbol"/>
              </w:rPr>
              <w:t xml:space="preserve">Risk Ratios 1) estimate the probability of the event under investigation to occur in each group/condition 2) than compare these probabilities to calculate the difference in probability (i.e. the risk ratio) </w:t>
            </w:r>
          </w:p>
          <w:p w:rsidR="00E23FC7" w:rsidRPr="00E23FC7" w:rsidRDefault="00E23FC7" w:rsidP="00E23FC7">
            <w:pPr>
              <w:pStyle w:val="Listenabsatz"/>
              <w:numPr>
                <w:ilvl w:val="1"/>
                <w:numId w:val="10"/>
              </w:numPr>
              <w:spacing w:after="0"/>
              <w:rPr>
                <w:rFonts w:ascii="Segoe UI Symbol" w:eastAsia="Segoe UI Symbol" w:hAnsi="Segoe UI Symbol" w:cs="Segoe UI Symbol"/>
              </w:rPr>
            </w:pPr>
            <w:r w:rsidRPr="00E23FC7">
              <w:rPr>
                <w:rFonts w:ascii="Segoe UI Symbol" w:eastAsia="Segoe UI Symbol" w:hAnsi="Segoe UI Symbol" w:cs="Segoe UI Symbol"/>
              </w:rPr>
              <w:t xml:space="preserve">Odd Ratio does the same but calculates the odds instead of probability </w:t>
            </w:r>
          </w:p>
          <w:p w:rsidR="00E23FC7" w:rsidRPr="00E23FC7" w:rsidRDefault="00E23FC7" w:rsidP="00E23FC7">
            <w:pPr>
              <w:pStyle w:val="Listenabsatz"/>
              <w:numPr>
                <w:ilvl w:val="1"/>
                <w:numId w:val="10"/>
              </w:numPr>
              <w:spacing w:after="0"/>
              <w:rPr>
                <w:rFonts w:ascii="Segoe UI Symbol" w:eastAsia="Segoe UI Symbol" w:hAnsi="Segoe UI Symbol" w:cs="Segoe UI Symbol"/>
              </w:rPr>
            </w:pPr>
            <w:r w:rsidRPr="00E23FC7">
              <w:rPr>
                <w:rFonts w:ascii="Segoe UI Symbol" w:eastAsia="Segoe UI Symbol" w:hAnsi="Segoe UI Symbol" w:cs="Segoe UI Symbol"/>
              </w:rPr>
              <w:t xml:space="preserve">Odd Ratio seems to be the preferred effect size in the literature </w:t>
            </w:r>
          </w:p>
        </w:tc>
      </w:tr>
    </w:tbl>
    <w:p w:rsidR="001C3F83" w:rsidRDefault="004B6FAA">
      <w:pPr>
        <w:spacing w:after="38"/>
        <w:ind w:left="-148" w:right="-229"/>
      </w:pPr>
      <w:r>
        <w:rPr>
          <w:noProof/>
        </w:rPr>
        <w:lastRenderedPageBreak/>
        <w:drawing>
          <wp:inline distT="0" distB="0" distL="0" distR="0">
            <wp:extent cx="5894833" cy="5398008"/>
            <wp:effectExtent l="0" t="0" r="0" b="0"/>
            <wp:docPr id="19090" name="Picture 190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" name="Picture 1909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94833" cy="539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83" w:rsidRDefault="004B6FAA">
      <w:pPr>
        <w:spacing w:after="0"/>
        <w:ind w:left="140"/>
        <w:jc w:val="center"/>
      </w:pPr>
      <w:r>
        <w:rPr>
          <w:b/>
          <w:color w:val="FFFFFF"/>
        </w:rPr>
        <w:t xml:space="preserve"> </w:t>
      </w:r>
    </w:p>
    <w:tbl>
      <w:tblPr>
        <w:tblStyle w:val="TableGrid"/>
        <w:tblW w:w="9098" w:type="dxa"/>
        <w:tblInd w:w="-71" w:type="dxa"/>
        <w:tblCellMar>
          <w:top w:w="22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98"/>
      </w:tblGrid>
      <w:tr w:rsidR="009F1592" w:rsidTr="009F1592">
        <w:trPr>
          <w:trHeight w:val="314"/>
        </w:trPr>
        <w:tc>
          <w:tcPr>
            <w:tcW w:w="9098" w:type="dxa"/>
            <w:tcBorders>
              <w:top w:val="single" w:sz="36" w:space="0" w:color="990099"/>
              <w:left w:val="single" w:sz="36" w:space="0" w:color="990099"/>
              <w:right w:val="single" w:sz="36" w:space="0" w:color="990099"/>
            </w:tcBorders>
            <w:shd w:val="clear" w:color="auto" w:fill="990099"/>
          </w:tcPr>
          <w:p w:rsidR="009F1592" w:rsidRDefault="009F1592">
            <w:pPr>
              <w:spacing w:after="0"/>
              <w:ind w:right="347"/>
              <w:jc w:val="center"/>
            </w:pPr>
            <w:r>
              <w:rPr>
                <w:b/>
                <w:color w:val="FFFFFF"/>
              </w:rPr>
              <w:t xml:space="preserve">Cohen’s </w:t>
            </w:r>
            <w:r>
              <w:rPr>
                <w:b/>
                <w:i/>
                <w:color w:val="FFFFFF"/>
              </w:rPr>
              <w:t>h</w:t>
            </w:r>
            <w:r>
              <w:rPr>
                <w:b/>
                <w:color w:val="FFFFFF"/>
              </w:rPr>
              <w:t xml:space="preserve"> </w:t>
            </w:r>
          </w:p>
        </w:tc>
      </w:tr>
      <w:tr w:rsidR="009F1592" w:rsidTr="009F1592">
        <w:trPr>
          <w:trHeight w:val="2082"/>
        </w:trPr>
        <w:tc>
          <w:tcPr>
            <w:tcW w:w="9098" w:type="dxa"/>
            <w:tcBorders>
              <w:left w:val="single" w:sz="36" w:space="0" w:color="990099"/>
              <w:bottom w:val="nil"/>
              <w:right w:val="single" w:sz="36" w:space="0" w:color="990099"/>
            </w:tcBorders>
          </w:tcPr>
          <w:p w:rsidR="009F1592" w:rsidRDefault="009F1592" w:rsidP="009F1592">
            <w:pPr>
              <w:pStyle w:val="Listenabsatz"/>
              <w:numPr>
                <w:ilvl w:val="0"/>
                <w:numId w:val="12"/>
              </w:numPr>
              <w:spacing w:after="247"/>
            </w:pPr>
            <w:r>
              <w:t xml:space="preserve">Used to calculate the differences between proportions </w:t>
            </w:r>
          </w:p>
          <w:p w:rsidR="009F1592" w:rsidRDefault="009F1592">
            <w:pPr>
              <w:spacing w:after="0"/>
              <w:ind w:right="356"/>
              <w:jc w:val="center"/>
            </w:pPr>
            <w:r>
              <w:rPr>
                <w:noProof/>
              </w:rPr>
              <w:drawing>
                <wp:inline distT="0" distB="0" distL="0" distR="0" wp14:anchorId="5AC6C397" wp14:editId="164A651B">
                  <wp:extent cx="798576" cy="301751"/>
                  <wp:effectExtent l="0" t="0" r="0" b="0"/>
                  <wp:docPr id="19087" name="Picture 190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87" name="Picture 19087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576" cy="301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</w:p>
          <w:p w:rsidR="009F1592" w:rsidRDefault="009F1592">
            <w:pPr>
              <w:spacing w:after="0"/>
              <w:ind w:right="298"/>
              <w:jc w:val="center"/>
            </w:pPr>
            <w:r>
              <w:t xml:space="preserve"> </w:t>
            </w:r>
          </w:p>
          <w:p w:rsidR="009F1592" w:rsidRDefault="009F1592">
            <w:pPr>
              <w:spacing w:after="16"/>
              <w:ind w:left="1181"/>
              <w:jc w:val="center"/>
            </w:pPr>
            <w:r>
              <w:t xml:space="preserve"> </w:t>
            </w:r>
          </w:p>
          <w:p w:rsidR="009F1592" w:rsidRDefault="009F1592">
            <w:pPr>
              <w:spacing w:after="0"/>
              <w:ind w:right="141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0" wp14:anchorId="3F1569D7" wp14:editId="338A3D51">
                  <wp:simplePos x="0" y="0"/>
                  <wp:positionH relativeFrom="column">
                    <wp:posOffset>2158695</wp:posOffset>
                  </wp:positionH>
                  <wp:positionV relativeFrom="paragraph">
                    <wp:posOffset>-178787</wp:posOffset>
                  </wp:positionV>
                  <wp:extent cx="941832" cy="274320"/>
                  <wp:effectExtent l="0" t="0" r="0" b="0"/>
                  <wp:wrapSquare wrapText="bothSides"/>
                  <wp:docPr id="19088" name="Picture 190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88" name="Picture 19088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832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mbria Math" w:eastAsia="Cambria Math" w:hAnsi="Cambria Math" w:cs="Cambria Math"/>
              </w:rPr>
              <w:t>= |𝝋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𝟏 </w:t>
            </w:r>
            <w:r>
              <w:rPr>
                <w:rFonts w:ascii="Cambria Math" w:eastAsia="Cambria Math" w:hAnsi="Cambria Math" w:cs="Cambria Math"/>
              </w:rPr>
              <w:t>− 𝝋</w:t>
            </w:r>
            <w:r>
              <w:rPr>
                <w:rFonts w:ascii="Cambria Math" w:eastAsia="Cambria Math" w:hAnsi="Cambria Math" w:cs="Cambria Math"/>
                <w:vertAlign w:val="subscript"/>
              </w:rPr>
              <w:t>𝟐</w:t>
            </w:r>
            <w:r>
              <w:rPr>
                <w:rFonts w:ascii="Cambria Math" w:eastAsia="Cambria Math" w:hAnsi="Cambria Math" w:cs="Cambria Math"/>
              </w:rPr>
              <w:t>|</w:t>
            </w:r>
            <w:r>
              <w:rPr>
                <w:b/>
              </w:rPr>
              <w:t xml:space="preserve"> </w:t>
            </w:r>
          </w:p>
        </w:tc>
      </w:tr>
      <w:tr w:rsidR="009F1592" w:rsidTr="009F1592">
        <w:trPr>
          <w:trHeight w:val="400"/>
        </w:trPr>
        <w:tc>
          <w:tcPr>
            <w:tcW w:w="9098" w:type="dxa"/>
            <w:tcBorders>
              <w:top w:val="nil"/>
              <w:left w:val="single" w:sz="36" w:space="0" w:color="990099"/>
              <w:bottom w:val="nil"/>
              <w:right w:val="single" w:sz="36" w:space="0" w:color="990099"/>
            </w:tcBorders>
            <w:vAlign w:val="bottom"/>
          </w:tcPr>
          <w:p w:rsidR="009F1592" w:rsidRDefault="009F1592" w:rsidP="009F1592">
            <w:pPr>
              <w:pStyle w:val="Listenabsatz"/>
              <w:numPr>
                <w:ilvl w:val="0"/>
                <w:numId w:val="12"/>
              </w:numPr>
              <w:spacing w:after="0"/>
            </w:pPr>
            <w:r w:rsidRPr="009F1592">
              <w:rPr>
                <w:b/>
              </w:rPr>
              <w:t>Easiest to look up p-to-</w:t>
            </w:r>
            <w:r w:rsidRPr="009F1592">
              <w:rPr>
                <w:rFonts w:ascii="Cambria Math" w:eastAsia="Cambria Math" w:hAnsi="Cambria Math" w:cs="Cambria Math"/>
              </w:rPr>
              <w:t>𝝋</w:t>
            </w:r>
            <w:r w:rsidRPr="009F1592">
              <w:rPr>
                <w:b/>
              </w:rPr>
              <w:t xml:space="preserve"> transformations </w:t>
            </w:r>
          </w:p>
        </w:tc>
      </w:tr>
      <w:tr w:rsidR="009F1592" w:rsidTr="009F1592">
        <w:trPr>
          <w:trHeight w:val="1355"/>
        </w:trPr>
        <w:tc>
          <w:tcPr>
            <w:tcW w:w="9098" w:type="dxa"/>
            <w:tcBorders>
              <w:top w:val="nil"/>
              <w:left w:val="single" w:sz="36" w:space="0" w:color="990099"/>
              <w:bottom w:val="nil"/>
              <w:right w:val="single" w:sz="36" w:space="0" w:color="990099"/>
            </w:tcBorders>
          </w:tcPr>
          <w:p w:rsidR="009F1592" w:rsidRPr="009F1592" w:rsidRDefault="009F1592" w:rsidP="009F1592">
            <w:pPr>
              <w:pStyle w:val="Listenabsatz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auto"/>
              </w:rPr>
            </w:pPr>
            <w:bookmarkStart w:id="0" w:name="_GoBack"/>
            <w:r>
              <w:rPr>
                <w:rStyle w:val="fontstyle01"/>
              </w:rPr>
              <w:t>For example, 1/3 of group A likes to eat ice-cream &amp; ¾ of group B like to eat ice-cream:</w:t>
            </w:r>
          </w:p>
          <w:p w:rsidR="009F1592" w:rsidRPr="00375348" w:rsidRDefault="009F1592" w:rsidP="00375348">
            <w:pPr>
              <w:ind w:left="720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Style w:val="fontstyle01"/>
              </w:rPr>
              <w:t>Group A</w:t>
            </w:r>
            <w:r>
              <w:rPr>
                <w:rStyle w:val="fontstyle21"/>
              </w:rPr>
              <w:t xml:space="preserve">: p </w:t>
            </w:r>
            <w:r>
              <w:rPr>
                <w:rStyle w:val="fontstyle01"/>
              </w:rPr>
              <w:t xml:space="preserve">= .33 --&gt; </w:t>
            </w:r>
            <w:r>
              <w:rPr>
                <w:rStyle w:val="fontstyle31"/>
                <w:rFonts w:cs="Cambria Math"/>
              </w:rPr>
              <w:t>𝜑</w:t>
            </w:r>
            <w:r>
              <w:rPr>
                <w:rStyle w:val="fontstyle31"/>
              </w:rPr>
              <w:t xml:space="preserve"> = 1.224</w:t>
            </w:r>
            <w:r>
              <w:rPr>
                <w:rFonts w:ascii="Cambria Math" w:hAnsi="Cambria Math"/>
              </w:rPr>
              <w:br/>
            </w:r>
            <w:r>
              <w:rPr>
                <w:rStyle w:val="fontstyle01"/>
              </w:rPr>
              <w:t xml:space="preserve">Group B: </w:t>
            </w:r>
            <w:r>
              <w:rPr>
                <w:rStyle w:val="fontstyle21"/>
              </w:rPr>
              <w:t xml:space="preserve">p </w:t>
            </w:r>
            <w:r>
              <w:rPr>
                <w:rStyle w:val="fontstyle01"/>
              </w:rPr>
              <w:t xml:space="preserve">= .75 --&gt; </w:t>
            </w:r>
            <w:r>
              <w:rPr>
                <w:rStyle w:val="fontstyle31"/>
              </w:rPr>
              <w:t>𝜑 = 2.094</w:t>
            </w:r>
            <w:r>
              <w:rPr>
                <w:rFonts w:ascii="Cambria Math" w:hAnsi="Cambria Math"/>
              </w:rPr>
              <w:br/>
            </w:r>
            <w:r>
              <w:rPr>
                <w:rStyle w:val="fontstyle21"/>
              </w:rPr>
              <w:t xml:space="preserve">h </w:t>
            </w:r>
            <w:r>
              <w:rPr>
                <w:rStyle w:val="fontstyle01"/>
              </w:rPr>
              <w:t>= 1.224 – 2.094</w:t>
            </w:r>
            <w:r>
              <w:br/>
            </w:r>
            <w:r>
              <w:rPr>
                <w:rStyle w:val="fontstyle21"/>
              </w:rPr>
              <w:t xml:space="preserve">h </w:t>
            </w:r>
            <w:r>
              <w:rPr>
                <w:rStyle w:val="fontstyle01"/>
              </w:rPr>
              <w:t>= -.87</w:t>
            </w:r>
          </w:p>
        </w:tc>
      </w:tr>
      <w:bookmarkEnd w:id="0"/>
      <w:tr w:rsidR="009F1592" w:rsidTr="004B6FAA">
        <w:trPr>
          <w:trHeight w:val="1400"/>
        </w:trPr>
        <w:tc>
          <w:tcPr>
            <w:tcW w:w="9098" w:type="dxa"/>
            <w:tcBorders>
              <w:top w:val="nil"/>
              <w:left w:val="single" w:sz="36" w:space="0" w:color="990099"/>
              <w:bottom w:val="single" w:sz="36" w:space="0" w:color="990099"/>
              <w:right w:val="single" w:sz="36" w:space="0" w:color="990099"/>
            </w:tcBorders>
          </w:tcPr>
          <w:p w:rsidR="009F1592" w:rsidRDefault="009F1592" w:rsidP="009F1592">
            <w:pPr>
              <w:pStyle w:val="Listenabsatz"/>
              <w:numPr>
                <w:ilvl w:val="0"/>
                <w:numId w:val="12"/>
              </w:numPr>
              <w:spacing w:after="0" w:line="239" w:lineRule="auto"/>
            </w:pPr>
            <w:r>
              <w:t xml:space="preserve">Transformation tables are somewhat old-school but ultimately very easy and quick to use, e.g. Cohen, 1988, p. 183, Table 6.2.2 </w:t>
            </w:r>
          </w:p>
          <w:p w:rsidR="009F1592" w:rsidRDefault="009F1592">
            <w:pPr>
              <w:spacing w:after="0"/>
              <w:ind w:right="346"/>
              <w:jc w:val="center"/>
            </w:pPr>
            <w:r>
              <w:rPr>
                <w:i/>
              </w:rPr>
              <w:t xml:space="preserve">Small: h = .2 </w:t>
            </w:r>
          </w:p>
          <w:p w:rsidR="009F1592" w:rsidRDefault="009F1592">
            <w:pPr>
              <w:spacing w:after="0"/>
              <w:ind w:right="344"/>
              <w:jc w:val="center"/>
            </w:pPr>
            <w:r>
              <w:rPr>
                <w:i/>
              </w:rPr>
              <w:t xml:space="preserve">Medium: h = .5 </w:t>
            </w:r>
          </w:p>
          <w:p w:rsidR="009F1592" w:rsidRDefault="009F1592" w:rsidP="004B6FAA">
            <w:pPr>
              <w:spacing w:after="0"/>
              <w:ind w:right="345"/>
              <w:jc w:val="center"/>
            </w:pPr>
            <w:r>
              <w:rPr>
                <w:i/>
              </w:rPr>
              <w:t xml:space="preserve">Large: h = .8 </w:t>
            </w:r>
          </w:p>
        </w:tc>
      </w:tr>
    </w:tbl>
    <w:p w:rsidR="004B6FAA" w:rsidRPr="004B6FAA" w:rsidRDefault="004B6FAA" w:rsidP="00375348">
      <w:pPr>
        <w:spacing w:after="16"/>
        <w:rPr>
          <w:u w:val="single"/>
        </w:rPr>
      </w:pPr>
      <w:r w:rsidRPr="004B6FAA">
        <w:rPr>
          <w:u w:val="single"/>
        </w:rPr>
        <w:t>References:</w:t>
      </w:r>
    </w:p>
    <w:p w:rsidR="001C3F83" w:rsidRDefault="004B6FAA" w:rsidP="00375348">
      <w:pPr>
        <w:spacing w:after="16"/>
      </w:pPr>
      <w:r>
        <w:t xml:space="preserve">Cohen, J. (1988). </w:t>
      </w:r>
      <w:r>
        <w:rPr>
          <w:i/>
          <w:color w:val="111111"/>
        </w:rPr>
        <w:t xml:space="preserve">Statistical Power Analysis for the </w:t>
      </w:r>
      <w:proofErr w:type="spellStart"/>
      <w:r>
        <w:rPr>
          <w:i/>
          <w:color w:val="111111"/>
        </w:rPr>
        <w:t>Behavioral</w:t>
      </w:r>
      <w:proofErr w:type="spellEnd"/>
      <w:r>
        <w:rPr>
          <w:i/>
          <w:color w:val="111111"/>
        </w:rPr>
        <w:t xml:space="preserve"> Sciences</w:t>
      </w:r>
      <w:r>
        <w:rPr>
          <w:color w:val="111111"/>
        </w:rPr>
        <w:t xml:space="preserve">. Academic Press: </w:t>
      </w:r>
    </w:p>
    <w:p w:rsidR="001C3F83" w:rsidRDefault="004B6FAA">
      <w:pPr>
        <w:spacing w:after="0"/>
      </w:pPr>
      <w:r>
        <w:rPr>
          <w:color w:val="111111"/>
        </w:rPr>
        <w:t>New York</w:t>
      </w:r>
      <w:r>
        <w:t xml:space="preserve"> </w:t>
      </w:r>
    </w:p>
    <w:sectPr w:rsidR="001C3F83" w:rsidSect="00E23FC7">
      <w:pgSz w:w="11906" w:h="16838"/>
      <w:pgMar w:top="397" w:right="1418" w:bottom="397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603B"/>
    <w:multiLevelType w:val="hybridMultilevel"/>
    <w:tmpl w:val="FFC48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06722"/>
    <w:multiLevelType w:val="hybridMultilevel"/>
    <w:tmpl w:val="9BE8A8F2"/>
    <w:lvl w:ilvl="0" w:tplc="C60EA36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FE5B20">
      <w:start w:val="1"/>
      <w:numFmt w:val="bullet"/>
      <w:lvlText w:val="o"/>
      <w:lvlJc w:val="left"/>
      <w:pPr>
        <w:ind w:left="1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8E8DF0">
      <w:start w:val="1"/>
      <w:numFmt w:val="bullet"/>
      <w:lvlText w:val="▪"/>
      <w:lvlJc w:val="left"/>
      <w:pPr>
        <w:ind w:left="19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9AF594">
      <w:start w:val="1"/>
      <w:numFmt w:val="bullet"/>
      <w:lvlText w:val="•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70B6BA">
      <w:start w:val="1"/>
      <w:numFmt w:val="bullet"/>
      <w:lvlText w:val="o"/>
      <w:lvlJc w:val="left"/>
      <w:pPr>
        <w:ind w:left="3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3426C8">
      <w:start w:val="1"/>
      <w:numFmt w:val="bullet"/>
      <w:lvlText w:val="▪"/>
      <w:lvlJc w:val="left"/>
      <w:pPr>
        <w:ind w:left="4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B4679A">
      <w:start w:val="1"/>
      <w:numFmt w:val="bullet"/>
      <w:lvlText w:val="•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9CEF58">
      <w:start w:val="1"/>
      <w:numFmt w:val="bullet"/>
      <w:lvlText w:val="o"/>
      <w:lvlJc w:val="left"/>
      <w:pPr>
        <w:ind w:left="5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B607DA">
      <w:start w:val="1"/>
      <w:numFmt w:val="bullet"/>
      <w:lvlText w:val="▪"/>
      <w:lvlJc w:val="left"/>
      <w:pPr>
        <w:ind w:left="6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032D8B"/>
    <w:multiLevelType w:val="hybridMultilevel"/>
    <w:tmpl w:val="BA60A21C"/>
    <w:lvl w:ilvl="0" w:tplc="AD90030E">
      <w:start w:val="1"/>
      <w:numFmt w:val="bullet"/>
      <w:lvlText w:val="•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28536E">
      <w:start w:val="1"/>
      <w:numFmt w:val="bullet"/>
      <w:lvlText w:val="o"/>
      <w:lvlJc w:val="left"/>
      <w:pPr>
        <w:ind w:left="1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EACBA6">
      <w:start w:val="1"/>
      <w:numFmt w:val="bullet"/>
      <w:lvlText w:val="▪"/>
      <w:lvlJc w:val="left"/>
      <w:pPr>
        <w:ind w:left="1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0CC2CE">
      <w:start w:val="1"/>
      <w:numFmt w:val="bullet"/>
      <w:lvlText w:val="•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440576">
      <w:start w:val="1"/>
      <w:numFmt w:val="bullet"/>
      <w:lvlText w:val="o"/>
      <w:lvlJc w:val="left"/>
      <w:pPr>
        <w:ind w:left="3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AA76CC">
      <w:start w:val="1"/>
      <w:numFmt w:val="bullet"/>
      <w:lvlText w:val="▪"/>
      <w:lvlJc w:val="left"/>
      <w:pPr>
        <w:ind w:left="4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408458">
      <w:start w:val="1"/>
      <w:numFmt w:val="bullet"/>
      <w:lvlText w:val="•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72AF6A">
      <w:start w:val="1"/>
      <w:numFmt w:val="bullet"/>
      <w:lvlText w:val="o"/>
      <w:lvlJc w:val="left"/>
      <w:pPr>
        <w:ind w:left="5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E209E2">
      <w:start w:val="1"/>
      <w:numFmt w:val="bullet"/>
      <w:lvlText w:val="▪"/>
      <w:lvlJc w:val="left"/>
      <w:pPr>
        <w:ind w:left="6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3D486B"/>
    <w:multiLevelType w:val="hybridMultilevel"/>
    <w:tmpl w:val="FE0496BA"/>
    <w:lvl w:ilvl="0" w:tplc="E18E9AE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F4456C">
      <w:start w:val="1"/>
      <w:numFmt w:val="bullet"/>
      <w:lvlText w:val="o"/>
      <w:lvlJc w:val="left"/>
      <w:pPr>
        <w:ind w:left="1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CAC502">
      <w:start w:val="1"/>
      <w:numFmt w:val="bullet"/>
      <w:lvlText w:val="▪"/>
      <w:lvlJc w:val="left"/>
      <w:pPr>
        <w:ind w:left="1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0A8ACC">
      <w:start w:val="1"/>
      <w:numFmt w:val="bullet"/>
      <w:lvlText w:val="•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168822">
      <w:start w:val="1"/>
      <w:numFmt w:val="bullet"/>
      <w:lvlText w:val="o"/>
      <w:lvlJc w:val="left"/>
      <w:pPr>
        <w:ind w:left="3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5C846C">
      <w:start w:val="1"/>
      <w:numFmt w:val="bullet"/>
      <w:lvlText w:val="▪"/>
      <w:lvlJc w:val="left"/>
      <w:pPr>
        <w:ind w:left="4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5449E2">
      <w:start w:val="1"/>
      <w:numFmt w:val="bullet"/>
      <w:lvlText w:val="•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D6F522">
      <w:start w:val="1"/>
      <w:numFmt w:val="bullet"/>
      <w:lvlText w:val="o"/>
      <w:lvlJc w:val="left"/>
      <w:pPr>
        <w:ind w:left="5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6A0FE4">
      <w:start w:val="1"/>
      <w:numFmt w:val="bullet"/>
      <w:lvlText w:val="▪"/>
      <w:lvlJc w:val="left"/>
      <w:pPr>
        <w:ind w:left="6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A06B52"/>
    <w:multiLevelType w:val="hybridMultilevel"/>
    <w:tmpl w:val="0ADCEE94"/>
    <w:lvl w:ilvl="0" w:tplc="68D65EC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2A800E">
      <w:start w:val="1"/>
      <w:numFmt w:val="bullet"/>
      <w:lvlText w:val="o"/>
      <w:lvlJc w:val="left"/>
      <w:pPr>
        <w:ind w:left="1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302DC6">
      <w:start w:val="1"/>
      <w:numFmt w:val="bullet"/>
      <w:lvlText w:val="▪"/>
      <w:lvlJc w:val="left"/>
      <w:pPr>
        <w:ind w:left="19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60CA16">
      <w:start w:val="1"/>
      <w:numFmt w:val="bullet"/>
      <w:lvlText w:val="•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9EA8AA">
      <w:start w:val="1"/>
      <w:numFmt w:val="bullet"/>
      <w:lvlText w:val="o"/>
      <w:lvlJc w:val="left"/>
      <w:pPr>
        <w:ind w:left="3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7CE898">
      <w:start w:val="1"/>
      <w:numFmt w:val="bullet"/>
      <w:lvlText w:val="▪"/>
      <w:lvlJc w:val="left"/>
      <w:pPr>
        <w:ind w:left="4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1A6B18">
      <w:start w:val="1"/>
      <w:numFmt w:val="bullet"/>
      <w:lvlText w:val="•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0C8BBE">
      <w:start w:val="1"/>
      <w:numFmt w:val="bullet"/>
      <w:lvlText w:val="o"/>
      <w:lvlJc w:val="left"/>
      <w:pPr>
        <w:ind w:left="5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AAF660">
      <w:start w:val="1"/>
      <w:numFmt w:val="bullet"/>
      <w:lvlText w:val="▪"/>
      <w:lvlJc w:val="left"/>
      <w:pPr>
        <w:ind w:left="6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6BA79C3"/>
    <w:multiLevelType w:val="hybridMultilevel"/>
    <w:tmpl w:val="23B06E5E"/>
    <w:lvl w:ilvl="0" w:tplc="AF8E4EAA">
      <w:start w:val="1"/>
      <w:numFmt w:val="bullet"/>
      <w:lvlText w:val="•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64A7A8">
      <w:start w:val="1"/>
      <w:numFmt w:val="bullet"/>
      <w:lvlText w:val="o"/>
      <w:lvlJc w:val="left"/>
      <w:pPr>
        <w:ind w:left="1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BE94B0">
      <w:start w:val="1"/>
      <w:numFmt w:val="bullet"/>
      <w:lvlText w:val="▪"/>
      <w:lvlJc w:val="left"/>
      <w:pPr>
        <w:ind w:left="19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1A8E12">
      <w:start w:val="1"/>
      <w:numFmt w:val="bullet"/>
      <w:lvlText w:val="•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F4391A">
      <w:start w:val="1"/>
      <w:numFmt w:val="bullet"/>
      <w:lvlText w:val="o"/>
      <w:lvlJc w:val="left"/>
      <w:pPr>
        <w:ind w:left="3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4A5D0E">
      <w:start w:val="1"/>
      <w:numFmt w:val="bullet"/>
      <w:lvlText w:val="▪"/>
      <w:lvlJc w:val="left"/>
      <w:pPr>
        <w:ind w:left="4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54FF0A">
      <w:start w:val="1"/>
      <w:numFmt w:val="bullet"/>
      <w:lvlText w:val="•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3CA338">
      <w:start w:val="1"/>
      <w:numFmt w:val="bullet"/>
      <w:lvlText w:val="o"/>
      <w:lvlJc w:val="left"/>
      <w:pPr>
        <w:ind w:left="5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6C8D82">
      <w:start w:val="1"/>
      <w:numFmt w:val="bullet"/>
      <w:lvlText w:val="▪"/>
      <w:lvlJc w:val="left"/>
      <w:pPr>
        <w:ind w:left="6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237807"/>
    <w:multiLevelType w:val="hybridMultilevel"/>
    <w:tmpl w:val="6602D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076C47"/>
    <w:multiLevelType w:val="hybridMultilevel"/>
    <w:tmpl w:val="71D216CE"/>
    <w:lvl w:ilvl="0" w:tplc="2D34B24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7C8AC6">
      <w:start w:val="1"/>
      <w:numFmt w:val="bullet"/>
      <w:lvlText w:val="o"/>
      <w:lvlJc w:val="left"/>
      <w:pPr>
        <w:ind w:left="1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88B2CA">
      <w:start w:val="1"/>
      <w:numFmt w:val="bullet"/>
      <w:lvlText w:val="▪"/>
      <w:lvlJc w:val="left"/>
      <w:pPr>
        <w:ind w:left="1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B2B106">
      <w:start w:val="1"/>
      <w:numFmt w:val="bullet"/>
      <w:lvlText w:val="•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1C3840">
      <w:start w:val="1"/>
      <w:numFmt w:val="bullet"/>
      <w:lvlText w:val="o"/>
      <w:lvlJc w:val="left"/>
      <w:pPr>
        <w:ind w:left="3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ACD72C">
      <w:start w:val="1"/>
      <w:numFmt w:val="bullet"/>
      <w:lvlText w:val="▪"/>
      <w:lvlJc w:val="left"/>
      <w:pPr>
        <w:ind w:left="4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826D9E">
      <w:start w:val="1"/>
      <w:numFmt w:val="bullet"/>
      <w:lvlText w:val="•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9EF90C">
      <w:start w:val="1"/>
      <w:numFmt w:val="bullet"/>
      <w:lvlText w:val="o"/>
      <w:lvlJc w:val="left"/>
      <w:pPr>
        <w:ind w:left="5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A230EA">
      <w:start w:val="1"/>
      <w:numFmt w:val="bullet"/>
      <w:lvlText w:val="▪"/>
      <w:lvlJc w:val="left"/>
      <w:pPr>
        <w:ind w:left="6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10205C5"/>
    <w:multiLevelType w:val="hybridMultilevel"/>
    <w:tmpl w:val="13BEA67E"/>
    <w:lvl w:ilvl="0" w:tplc="A274CB9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C8F3AE">
      <w:start w:val="1"/>
      <w:numFmt w:val="bullet"/>
      <w:lvlText w:val="o"/>
      <w:lvlJc w:val="left"/>
      <w:pPr>
        <w:ind w:left="1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AA8AAE">
      <w:start w:val="1"/>
      <w:numFmt w:val="bullet"/>
      <w:lvlText w:val="▪"/>
      <w:lvlJc w:val="left"/>
      <w:pPr>
        <w:ind w:left="19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C694B6">
      <w:start w:val="1"/>
      <w:numFmt w:val="bullet"/>
      <w:lvlText w:val="•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F67066">
      <w:start w:val="1"/>
      <w:numFmt w:val="bullet"/>
      <w:lvlText w:val="o"/>
      <w:lvlJc w:val="left"/>
      <w:pPr>
        <w:ind w:left="3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A2FDD0">
      <w:start w:val="1"/>
      <w:numFmt w:val="bullet"/>
      <w:lvlText w:val="▪"/>
      <w:lvlJc w:val="left"/>
      <w:pPr>
        <w:ind w:left="4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DA5B3E">
      <w:start w:val="1"/>
      <w:numFmt w:val="bullet"/>
      <w:lvlText w:val="•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EA0C0E">
      <w:start w:val="1"/>
      <w:numFmt w:val="bullet"/>
      <w:lvlText w:val="o"/>
      <w:lvlJc w:val="left"/>
      <w:pPr>
        <w:ind w:left="5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940E3A">
      <w:start w:val="1"/>
      <w:numFmt w:val="bullet"/>
      <w:lvlText w:val="▪"/>
      <w:lvlJc w:val="left"/>
      <w:pPr>
        <w:ind w:left="6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16C656E"/>
    <w:multiLevelType w:val="hybridMultilevel"/>
    <w:tmpl w:val="F0DEF794"/>
    <w:lvl w:ilvl="0" w:tplc="AA9A818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666160">
      <w:start w:val="1"/>
      <w:numFmt w:val="bullet"/>
      <w:lvlText w:val="o"/>
      <w:lvlJc w:val="left"/>
      <w:pPr>
        <w:ind w:left="1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726FC8">
      <w:start w:val="1"/>
      <w:numFmt w:val="bullet"/>
      <w:lvlText w:val="▪"/>
      <w:lvlJc w:val="left"/>
      <w:pPr>
        <w:ind w:left="1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168656">
      <w:start w:val="1"/>
      <w:numFmt w:val="bullet"/>
      <w:lvlText w:val="•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EA9E4E">
      <w:start w:val="1"/>
      <w:numFmt w:val="bullet"/>
      <w:lvlText w:val="o"/>
      <w:lvlJc w:val="left"/>
      <w:pPr>
        <w:ind w:left="3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0ED8FE">
      <w:start w:val="1"/>
      <w:numFmt w:val="bullet"/>
      <w:lvlText w:val="▪"/>
      <w:lvlJc w:val="left"/>
      <w:pPr>
        <w:ind w:left="4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3AEBE0">
      <w:start w:val="1"/>
      <w:numFmt w:val="bullet"/>
      <w:lvlText w:val="•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A28F42">
      <w:start w:val="1"/>
      <w:numFmt w:val="bullet"/>
      <w:lvlText w:val="o"/>
      <w:lvlJc w:val="left"/>
      <w:pPr>
        <w:ind w:left="5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B0A136">
      <w:start w:val="1"/>
      <w:numFmt w:val="bullet"/>
      <w:lvlText w:val="▪"/>
      <w:lvlJc w:val="left"/>
      <w:pPr>
        <w:ind w:left="6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00F2E8A"/>
    <w:multiLevelType w:val="hybridMultilevel"/>
    <w:tmpl w:val="551C83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8E2364"/>
    <w:multiLevelType w:val="hybridMultilevel"/>
    <w:tmpl w:val="1840B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3"/>
  </w:num>
  <w:num w:numId="5">
    <w:abstractNumId w:val="1"/>
  </w:num>
  <w:num w:numId="6">
    <w:abstractNumId w:val="9"/>
  </w:num>
  <w:num w:numId="7">
    <w:abstractNumId w:val="4"/>
  </w:num>
  <w:num w:numId="8">
    <w:abstractNumId w:val="7"/>
  </w:num>
  <w:num w:numId="9">
    <w:abstractNumId w:val="6"/>
  </w:num>
  <w:num w:numId="10">
    <w:abstractNumId w:val="10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F83"/>
    <w:rsid w:val="001C3F83"/>
    <w:rsid w:val="00375348"/>
    <w:rsid w:val="004B6FAA"/>
    <w:rsid w:val="009F1592"/>
    <w:rsid w:val="00E2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13E99"/>
  <w15:docId w15:val="{C359E24B-7186-4224-9C1A-8459073AB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hd w:val="clear" w:color="auto" w:fill="000000"/>
      <w:spacing w:after="126"/>
      <w:ind w:left="1966"/>
      <w:outlineLvl w:val="0"/>
    </w:pPr>
    <w:rPr>
      <w:rFonts w:ascii="Cambria" w:eastAsia="Cambria" w:hAnsi="Cambria" w:cs="Cambria"/>
      <w:b/>
      <w:color w:val="FFFFFF"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Cambria" w:eastAsia="Cambria" w:hAnsi="Cambria" w:cs="Cambria"/>
      <w:b/>
      <w:color w:val="FFFFFF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34"/>
    <w:qFormat/>
    <w:rsid w:val="00E23FC7"/>
    <w:pPr>
      <w:ind w:left="720"/>
      <w:contextualSpacing/>
    </w:pPr>
  </w:style>
  <w:style w:type="character" w:customStyle="1" w:styleId="fontstyle01">
    <w:name w:val="fontstyle01"/>
    <w:basedOn w:val="Absatz-Standardschriftart"/>
    <w:rsid w:val="009F159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bsatz-Standardschriftart"/>
    <w:rsid w:val="009F1592"/>
    <w:rPr>
      <w:rFonts w:ascii="Calibri" w:hAnsi="Calibri" w:cs="Calibri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Absatz-Standardschriftart"/>
    <w:rsid w:val="009F1592"/>
    <w:rPr>
      <w:rFonts w:ascii="Cambria Math" w:hAnsi="Cambria Math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8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</dc:creator>
  <cp:keywords/>
  <cp:lastModifiedBy>Jennifer Mattschey</cp:lastModifiedBy>
  <cp:revision>2</cp:revision>
  <dcterms:created xsi:type="dcterms:W3CDTF">2020-05-18T16:46:00Z</dcterms:created>
  <dcterms:modified xsi:type="dcterms:W3CDTF">2020-05-18T16:46:00Z</dcterms:modified>
</cp:coreProperties>
</file>