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DBD" w:rsidRDefault="00437DBD" w:rsidP="00437DBD">
      <w:pPr>
        <w:pStyle w:val="KeinLeerraum"/>
        <w:rPr>
          <w:rFonts w:cs="Helvetica"/>
          <w:sz w:val="32"/>
          <w:szCs w:val="32"/>
          <w:shd w:val="clear" w:color="auto" w:fill="FFFFFF"/>
        </w:rPr>
      </w:pPr>
      <w:r w:rsidRPr="00437DBD">
        <w:rPr>
          <w:sz w:val="32"/>
          <w:szCs w:val="32"/>
          <w:lang w:eastAsia="en-GB"/>
        </w:rPr>
        <w:t xml:space="preserve">The </w:t>
      </w:r>
      <w:r w:rsidRPr="00437DBD">
        <w:rPr>
          <w:sz w:val="32"/>
          <w:szCs w:val="32"/>
          <w:lang w:eastAsia="en-GB"/>
        </w:rPr>
        <w:t>Ten-Item Personality Inventory (TIPI)</w:t>
      </w:r>
      <w:r w:rsidRPr="00437DBD">
        <w:rPr>
          <w:sz w:val="32"/>
          <w:szCs w:val="32"/>
          <w:lang w:eastAsia="en-GB"/>
        </w:rPr>
        <w:t xml:space="preserve"> was developed  by</w:t>
      </w:r>
      <w:r w:rsidRPr="00437DBD">
        <w:rPr>
          <w:rFonts w:cs="Helvetica"/>
          <w:sz w:val="32"/>
          <w:szCs w:val="32"/>
          <w:shd w:val="clear" w:color="auto" w:fill="FFFFFF"/>
        </w:rPr>
        <w:t xml:space="preserve"> Gosling, </w:t>
      </w:r>
      <w:proofErr w:type="spellStart"/>
      <w:r w:rsidRPr="00437DBD">
        <w:rPr>
          <w:rFonts w:cs="Helvetica"/>
          <w:sz w:val="32"/>
          <w:szCs w:val="32"/>
          <w:shd w:val="clear" w:color="auto" w:fill="FFFFFF"/>
        </w:rPr>
        <w:t>Rentfrow</w:t>
      </w:r>
      <w:proofErr w:type="spellEnd"/>
      <w:r w:rsidRPr="00437DBD">
        <w:rPr>
          <w:rFonts w:cs="Helvetica"/>
          <w:sz w:val="32"/>
          <w:szCs w:val="32"/>
          <w:shd w:val="clear" w:color="auto" w:fill="FFFFFF"/>
        </w:rPr>
        <w:t>, and Swann (2003).</w:t>
      </w:r>
    </w:p>
    <w:p w:rsidR="00437DBD" w:rsidRDefault="00437DBD" w:rsidP="00437DBD">
      <w:pPr>
        <w:pStyle w:val="KeinLeerraum"/>
        <w:rPr>
          <w:rFonts w:cs="Helvetica"/>
          <w:sz w:val="32"/>
          <w:szCs w:val="32"/>
          <w:shd w:val="clear" w:color="auto" w:fill="FFFFFF"/>
        </w:rPr>
      </w:pPr>
    </w:p>
    <w:p w:rsidR="00437DBD" w:rsidRPr="00437DBD" w:rsidRDefault="00437DBD" w:rsidP="00437DBD">
      <w:pPr>
        <w:pStyle w:val="KeinLeerraum"/>
        <w:rPr>
          <w:sz w:val="32"/>
          <w:szCs w:val="32"/>
          <w:lang w:eastAsia="en-GB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Gosling, S. D.,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Rentfrow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P. J., &amp; Swann Jr., W. B. (2003). </w:t>
      </w:r>
      <w:hyperlink r:id="rId5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A very brief measure of the Big-Five personality domains.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>Journal of Research in Personality, 37,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504-528.</w:t>
      </w:r>
      <w:bookmarkStart w:id="0" w:name="_GoBack"/>
      <w:bookmarkEnd w:id="0"/>
      <w:r w:rsidRPr="00437DBD">
        <w:rPr>
          <w:sz w:val="32"/>
          <w:szCs w:val="32"/>
          <w:lang w:eastAsia="en-GB"/>
        </w:rPr>
        <w:br w:type="page"/>
      </w:r>
    </w:p>
    <w:p w:rsidR="00FF3FFE" w:rsidRDefault="00884E1B" w:rsidP="00884E1B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en-GB"/>
        </w:rPr>
      </w:pPr>
      <w:r w:rsidRPr="00884E1B"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en-GB"/>
        </w:rPr>
        <w:lastRenderedPageBreak/>
        <w:t>Ten-Item Personality Inventory (TIPI)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730"/>
        <w:gridCol w:w="1285"/>
        <w:gridCol w:w="1165"/>
        <w:gridCol w:w="1156"/>
        <w:gridCol w:w="1049"/>
        <w:gridCol w:w="1286"/>
        <w:gridCol w:w="1142"/>
      </w:tblGrid>
      <w:tr w:rsidR="00FF3FFE" w:rsidTr="00FF3FFE">
        <w:tc>
          <w:tcPr>
            <w:tcW w:w="1170" w:type="dxa"/>
            <w:gridSpan w:val="2"/>
          </w:tcPr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Disagree</w:t>
            </w: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strongly</w:t>
            </w: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1</w:t>
            </w:r>
          </w:p>
        </w:tc>
        <w:tc>
          <w:tcPr>
            <w:tcW w:w="1285" w:type="dxa"/>
          </w:tcPr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Disagree</w:t>
            </w: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moderately</w:t>
            </w: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2</w:t>
            </w:r>
          </w:p>
        </w:tc>
        <w:tc>
          <w:tcPr>
            <w:tcW w:w="1165" w:type="dxa"/>
          </w:tcPr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Disagree</w:t>
            </w: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a little</w:t>
            </w: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3</w:t>
            </w:r>
          </w:p>
        </w:tc>
        <w:tc>
          <w:tcPr>
            <w:tcW w:w="1156" w:type="dxa"/>
          </w:tcPr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Neither agree nor disagree</w:t>
            </w: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4</w:t>
            </w:r>
          </w:p>
        </w:tc>
        <w:tc>
          <w:tcPr>
            <w:tcW w:w="1049" w:type="dxa"/>
          </w:tcPr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Agree a little</w:t>
            </w: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5</w:t>
            </w:r>
          </w:p>
        </w:tc>
        <w:tc>
          <w:tcPr>
            <w:tcW w:w="1286" w:type="dxa"/>
          </w:tcPr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Agree moderately</w:t>
            </w: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6</w:t>
            </w:r>
          </w:p>
        </w:tc>
        <w:tc>
          <w:tcPr>
            <w:tcW w:w="1142" w:type="dxa"/>
          </w:tcPr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Agree strongly</w:t>
            </w: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</w:p>
          <w:p w:rsidR="00FF3FFE" w:rsidRPr="00884E1B" w:rsidRDefault="00FF3FFE" w:rsidP="00DD2128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7</w:t>
            </w:r>
          </w:p>
        </w:tc>
      </w:tr>
      <w:tr w:rsidR="00FF3FFE" w:rsidTr="00FF3FFE">
        <w:trPr>
          <w:trHeight w:val="690"/>
        </w:trPr>
        <w:tc>
          <w:tcPr>
            <w:tcW w:w="8253" w:type="dxa"/>
            <w:gridSpan w:val="8"/>
            <w:vAlign w:val="bottom"/>
          </w:tcPr>
          <w:p w:rsidR="00FF3FFE" w:rsidRPr="00884E1B" w:rsidRDefault="00FF3FFE" w:rsidP="00FF3FFE">
            <w:pPr>
              <w:rPr>
                <w:i/>
                <w:iCs/>
              </w:rPr>
            </w:pPr>
            <w:r w:rsidRPr="00884E1B">
              <w:rPr>
                <w:i/>
                <w:iCs/>
              </w:rPr>
              <w:t>I see myself as: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DD2128">
            <w:r>
              <w:t>1</w:t>
            </w:r>
          </w:p>
        </w:tc>
        <w:tc>
          <w:tcPr>
            <w:tcW w:w="7813" w:type="dxa"/>
            <w:gridSpan w:val="7"/>
          </w:tcPr>
          <w:p w:rsidR="00FF3FFE" w:rsidRDefault="00FF3FFE" w:rsidP="00DD2128">
            <w:r>
              <w:t>________ Extraverted, enthusiastic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DD2128">
            <w:r>
              <w:t>2</w:t>
            </w:r>
          </w:p>
        </w:tc>
        <w:tc>
          <w:tcPr>
            <w:tcW w:w="7813" w:type="dxa"/>
            <w:gridSpan w:val="7"/>
          </w:tcPr>
          <w:p w:rsidR="00FF3FFE" w:rsidRDefault="00FF3FFE" w:rsidP="00DD2128">
            <w:r>
              <w:t>________ Critical, quarrelsome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DD2128">
            <w:r>
              <w:t>3</w:t>
            </w:r>
          </w:p>
        </w:tc>
        <w:tc>
          <w:tcPr>
            <w:tcW w:w="7813" w:type="dxa"/>
            <w:gridSpan w:val="7"/>
          </w:tcPr>
          <w:p w:rsidR="00FF3FFE" w:rsidRDefault="00FF3FFE" w:rsidP="00DD2128">
            <w:r>
              <w:t>________ Dependable, self-disciplined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DD2128">
            <w:r>
              <w:t>4</w:t>
            </w:r>
          </w:p>
        </w:tc>
        <w:tc>
          <w:tcPr>
            <w:tcW w:w="7813" w:type="dxa"/>
            <w:gridSpan w:val="7"/>
          </w:tcPr>
          <w:p w:rsidR="00FF3FFE" w:rsidRDefault="00FF3FFE" w:rsidP="00DD2128">
            <w:r>
              <w:t>________ Anxious, easily upset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DD2128">
            <w:r>
              <w:t>5</w:t>
            </w:r>
          </w:p>
        </w:tc>
        <w:tc>
          <w:tcPr>
            <w:tcW w:w="7813" w:type="dxa"/>
            <w:gridSpan w:val="7"/>
          </w:tcPr>
          <w:p w:rsidR="00FF3FFE" w:rsidRDefault="00FF3FFE" w:rsidP="00DD2128">
            <w:r>
              <w:t>________ Open to a new experiences, complex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DD2128">
            <w:r>
              <w:t>6</w:t>
            </w:r>
          </w:p>
        </w:tc>
        <w:tc>
          <w:tcPr>
            <w:tcW w:w="7813" w:type="dxa"/>
            <w:gridSpan w:val="7"/>
          </w:tcPr>
          <w:p w:rsidR="00FF3FFE" w:rsidRDefault="00FF3FFE" w:rsidP="00DD2128">
            <w:r>
              <w:t>________ Reserved, quiet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DD2128">
            <w:r>
              <w:t>7</w:t>
            </w:r>
          </w:p>
        </w:tc>
        <w:tc>
          <w:tcPr>
            <w:tcW w:w="7813" w:type="dxa"/>
            <w:gridSpan w:val="7"/>
          </w:tcPr>
          <w:p w:rsidR="00FF3FFE" w:rsidRDefault="00FF3FFE" w:rsidP="00DD2128">
            <w:r>
              <w:t>________ Sympathetic, warm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DD2128">
            <w:r>
              <w:t>8</w:t>
            </w:r>
          </w:p>
        </w:tc>
        <w:tc>
          <w:tcPr>
            <w:tcW w:w="7813" w:type="dxa"/>
            <w:gridSpan w:val="7"/>
          </w:tcPr>
          <w:p w:rsidR="00FF3FFE" w:rsidRDefault="00FF3FFE" w:rsidP="00DD2128">
            <w:r>
              <w:t>________ Disorganised, careless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DD2128">
            <w:r>
              <w:t>9</w:t>
            </w:r>
          </w:p>
        </w:tc>
        <w:tc>
          <w:tcPr>
            <w:tcW w:w="7813" w:type="dxa"/>
            <w:gridSpan w:val="7"/>
          </w:tcPr>
          <w:p w:rsidR="00FF3FFE" w:rsidRDefault="00FF3FFE" w:rsidP="00DD2128">
            <w:r>
              <w:t>________ Calm, emotionally stable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DD2128">
            <w:r>
              <w:t>10</w:t>
            </w:r>
          </w:p>
        </w:tc>
        <w:tc>
          <w:tcPr>
            <w:tcW w:w="7813" w:type="dxa"/>
            <w:gridSpan w:val="7"/>
          </w:tcPr>
          <w:p w:rsidR="00FF3FFE" w:rsidRDefault="00FF3FFE" w:rsidP="00DD2128">
            <w:r>
              <w:t>________ Conventional, uncreative</w:t>
            </w:r>
          </w:p>
        </w:tc>
      </w:tr>
    </w:tbl>
    <w:p w:rsidR="00FF3FFE" w:rsidRDefault="00FF3FFE">
      <w:pPr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en-GB"/>
        </w:rPr>
        <w:br w:type="page"/>
      </w:r>
    </w:p>
    <w:p w:rsidR="00884E1B" w:rsidRPr="00884E1B" w:rsidRDefault="00FF3FFE" w:rsidP="00884E1B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en-GB"/>
        </w:rPr>
        <w:lastRenderedPageBreak/>
        <w:t>Scoring: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730"/>
        <w:gridCol w:w="1285"/>
        <w:gridCol w:w="1165"/>
        <w:gridCol w:w="1156"/>
        <w:gridCol w:w="1049"/>
        <w:gridCol w:w="1286"/>
        <w:gridCol w:w="1142"/>
        <w:gridCol w:w="885"/>
        <w:gridCol w:w="1828"/>
      </w:tblGrid>
      <w:tr w:rsidR="00884E1B" w:rsidTr="00FF3FFE">
        <w:tc>
          <w:tcPr>
            <w:tcW w:w="1170" w:type="dxa"/>
            <w:gridSpan w:val="2"/>
          </w:tcPr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Disagree</w:t>
            </w: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strongly</w:t>
            </w: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1</w:t>
            </w:r>
          </w:p>
        </w:tc>
        <w:tc>
          <w:tcPr>
            <w:tcW w:w="1285" w:type="dxa"/>
          </w:tcPr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Disagree</w:t>
            </w: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moderately</w:t>
            </w: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2</w:t>
            </w:r>
          </w:p>
        </w:tc>
        <w:tc>
          <w:tcPr>
            <w:tcW w:w="1165" w:type="dxa"/>
          </w:tcPr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Disagree</w:t>
            </w: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a little</w:t>
            </w: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3</w:t>
            </w:r>
          </w:p>
        </w:tc>
        <w:tc>
          <w:tcPr>
            <w:tcW w:w="1156" w:type="dxa"/>
          </w:tcPr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Neither agree nor disagree</w:t>
            </w: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4</w:t>
            </w:r>
          </w:p>
        </w:tc>
        <w:tc>
          <w:tcPr>
            <w:tcW w:w="1049" w:type="dxa"/>
          </w:tcPr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Agree a little</w:t>
            </w: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5</w:t>
            </w:r>
          </w:p>
        </w:tc>
        <w:tc>
          <w:tcPr>
            <w:tcW w:w="1286" w:type="dxa"/>
          </w:tcPr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Agree moderately</w:t>
            </w: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6</w:t>
            </w:r>
          </w:p>
        </w:tc>
        <w:tc>
          <w:tcPr>
            <w:tcW w:w="1142" w:type="dxa"/>
          </w:tcPr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Agree strongly</w:t>
            </w: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</w:p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 w:rsidRPr="00884E1B">
              <w:rPr>
                <w:b/>
                <w:bCs/>
              </w:rPr>
              <w:t>7</w:t>
            </w:r>
          </w:p>
        </w:tc>
        <w:tc>
          <w:tcPr>
            <w:tcW w:w="885" w:type="dxa"/>
            <w:shd w:val="clear" w:color="auto" w:fill="C5E0B3" w:themeFill="accent6" w:themeFillTint="66"/>
            <w:vAlign w:val="bottom"/>
          </w:tcPr>
          <w:p w:rsidR="00884E1B" w:rsidRPr="00884E1B" w:rsidRDefault="00884E1B" w:rsidP="00884E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Scoring</w:t>
            </w:r>
          </w:p>
        </w:tc>
        <w:tc>
          <w:tcPr>
            <w:tcW w:w="1828" w:type="dxa"/>
            <w:shd w:val="clear" w:color="auto" w:fill="C5E0B3" w:themeFill="accent6" w:themeFillTint="66"/>
            <w:vAlign w:val="bottom"/>
          </w:tcPr>
          <w:p w:rsidR="00884E1B" w:rsidRDefault="00884E1B" w:rsidP="00884E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Dimension</w:t>
            </w:r>
          </w:p>
        </w:tc>
      </w:tr>
      <w:tr w:rsidR="00884E1B" w:rsidTr="00FF3FFE">
        <w:tc>
          <w:tcPr>
            <w:tcW w:w="8253" w:type="dxa"/>
            <w:gridSpan w:val="8"/>
          </w:tcPr>
          <w:p w:rsidR="00884E1B" w:rsidRPr="00884E1B" w:rsidRDefault="00884E1B">
            <w:pPr>
              <w:rPr>
                <w:i/>
                <w:iCs/>
              </w:rPr>
            </w:pPr>
            <w:r w:rsidRPr="00884E1B">
              <w:rPr>
                <w:i/>
                <w:iCs/>
              </w:rPr>
              <w:t>I see myself as:</w:t>
            </w:r>
          </w:p>
        </w:tc>
        <w:tc>
          <w:tcPr>
            <w:tcW w:w="885" w:type="dxa"/>
            <w:shd w:val="clear" w:color="auto" w:fill="C5E0B3" w:themeFill="accent6" w:themeFillTint="66"/>
          </w:tcPr>
          <w:p w:rsidR="00884E1B" w:rsidRPr="00884E1B" w:rsidRDefault="00884E1B">
            <w:pPr>
              <w:rPr>
                <w:i/>
                <w:iCs/>
              </w:rPr>
            </w:pPr>
          </w:p>
        </w:tc>
        <w:tc>
          <w:tcPr>
            <w:tcW w:w="1828" w:type="dxa"/>
            <w:shd w:val="clear" w:color="auto" w:fill="C5E0B3" w:themeFill="accent6" w:themeFillTint="66"/>
          </w:tcPr>
          <w:p w:rsidR="00884E1B" w:rsidRPr="00884E1B" w:rsidRDefault="00884E1B">
            <w:pPr>
              <w:rPr>
                <w:i/>
                <w:iCs/>
              </w:rPr>
            </w:pPr>
          </w:p>
        </w:tc>
      </w:tr>
      <w:tr w:rsidR="00884E1B" w:rsidTr="00FF3FFE">
        <w:tc>
          <w:tcPr>
            <w:tcW w:w="440" w:type="dxa"/>
          </w:tcPr>
          <w:p w:rsidR="00884E1B" w:rsidRDefault="00884E1B">
            <w:r>
              <w:t>1</w:t>
            </w:r>
          </w:p>
        </w:tc>
        <w:tc>
          <w:tcPr>
            <w:tcW w:w="7813" w:type="dxa"/>
            <w:gridSpan w:val="7"/>
          </w:tcPr>
          <w:p w:rsidR="00884E1B" w:rsidRDefault="00884E1B">
            <w:r>
              <w:t>________ Extraverted, enthusiastic</w:t>
            </w:r>
          </w:p>
        </w:tc>
        <w:tc>
          <w:tcPr>
            <w:tcW w:w="885" w:type="dxa"/>
            <w:shd w:val="clear" w:color="auto" w:fill="C5E0B3" w:themeFill="accent6" w:themeFillTint="66"/>
          </w:tcPr>
          <w:p w:rsidR="00884E1B" w:rsidRDefault="00FF3FFE">
            <w:r>
              <w:t>normal</w:t>
            </w:r>
          </w:p>
        </w:tc>
        <w:tc>
          <w:tcPr>
            <w:tcW w:w="1828" w:type="dxa"/>
            <w:shd w:val="clear" w:color="auto" w:fill="C5E0B3" w:themeFill="accent6" w:themeFillTint="66"/>
          </w:tcPr>
          <w:p w:rsidR="00884E1B" w:rsidRDefault="00FF3FFE">
            <w:r>
              <w:rPr>
                <w:i/>
                <w:iCs/>
              </w:rPr>
              <w:t>Extraversion</w:t>
            </w:r>
          </w:p>
        </w:tc>
      </w:tr>
      <w:tr w:rsidR="00884E1B" w:rsidTr="00FF3FFE">
        <w:tc>
          <w:tcPr>
            <w:tcW w:w="440" w:type="dxa"/>
          </w:tcPr>
          <w:p w:rsidR="00884E1B" w:rsidRDefault="00884E1B">
            <w:r>
              <w:t>2</w:t>
            </w:r>
          </w:p>
        </w:tc>
        <w:tc>
          <w:tcPr>
            <w:tcW w:w="7813" w:type="dxa"/>
            <w:gridSpan w:val="7"/>
          </w:tcPr>
          <w:p w:rsidR="00884E1B" w:rsidRDefault="00884E1B">
            <w:r>
              <w:t>________ Critical, quarrelsome</w:t>
            </w:r>
          </w:p>
        </w:tc>
        <w:tc>
          <w:tcPr>
            <w:tcW w:w="885" w:type="dxa"/>
            <w:shd w:val="clear" w:color="auto" w:fill="C5E0B3" w:themeFill="accent6" w:themeFillTint="66"/>
          </w:tcPr>
          <w:p w:rsidR="00884E1B" w:rsidRDefault="00FF3FFE">
            <w:r>
              <w:t>reverse</w:t>
            </w:r>
          </w:p>
        </w:tc>
        <w:tc>
          <w:tcPr>
            <w:tcW w:w="1828" w:type="dxa"/>
            <w:shd w:val="clear" w:color="auto" w:fill="C5E0B3" w:themeFill="accent6" w:themeFillTint="66"/>
          </w:tcPr>
          <w:p w:rsidR="00884E1B" w:rsidRDefault="00FF3FFE">
            <w:r>
              <w:rPr>
                <w:i/>
                <w:iCs/>
              </w:rPr>
              <w:t>Agreeableness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FF3FFE">
            <w:r>
              <w:t>3</w:t>
            </w:r>
          </w:p>
        </w:tc>
        <w:tc>
          <w:tcPr>
            <w:tcW w:w="7813" w:type="dxa"/>
            <w:gridSpan w:val="7"/>
          </w:tcPr>
          <w:p w:rsidR="00FF3FFE" w:rsidRDefault="00FF3FFE" w:rsidP="00FF3FFE">
            <w:r>
              <w:t>________ Dependable, self-disciplined</w:t>
            </w:r>
          </w:p>
        </w:tc>
        <w:tc>
          <w:tcPr>
            <w:tcW w:w="885" w:type="dxa"/>
            <w:shd w:val="clear" w:color="auto" w:fill="C5E0B3" w:themeFill="accent6" w:themeFillTint="66"/>
          </w:tcPr>
          <w:p w:rsidR="00FF3FFE" w:rsidRDefault="00FF3FFE" w:rsidP="00FF3FFE">
            <w:r>
              <w:t>normal</w:t>
            </w:r>
          </w:p>
        </w:tc>
        <w:tc>
          <w:tcPr>
            <w:tcW w:w="1828" w:type="dxa"/>
            <w:shd w:val="clear" w:color="auto" w:fill="C5E0B3" w:themeFill="accent6" w:themeFillTint="66"/>
          </w:tcPr>
          <w:p w:rsidR="00FF3FFE" w:rsidRDefault="00FF3FFE" w:rsidP="00FF3FFE">
            <w:r>
              <w:rPr>
                <w:i/>
                <w:iCs/>
              </w:rPr>
              <w:t xml:space="preserve">Conscientiousness 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FF3FFE">
            <w:r>
              <w:t>4</w:t>
            </w:r>
          </w:p>
        </w:tc>
        <w:tc>
          <w:tcPr>
            <w:tcW w:w="7813" w:type="dxa"/>
            <w:gridSpan w:val="7"/>
          </w:tcPr>
          <w:p w:rsidR="00FF3FFE" w:rsidRDefault="00FF3FFE" w:rsidP="00FF3FFE">
            <w:r>
              <w:t>________ Anxious, easily upset</w:t>
            </w:r>
          </w:p>
        </w:tc>
        <w:tc>
          <w:tcPr>
            <w:tcW w:w="885" w:type="dxa"/>
            <w:shd w:val="clear" w:color="auto" w:fill="C5E0B3" w:themeFill="accent6" w:themeFillTint="66"/>
          </w:tcPr>
          <w:p w:rsidR="00FF3FFE" w:rsidRDefault="00FF3FFE" w:rsidP="00FF3FFE">
            <w:r>
              <w:t>reverse</w:t>
            </w:r>
          </w:p>
        </w:tc>
        <w:tc>
          <w:tcPr>
            <w:tcW w:w="1828" w:type="dxa"/>
            <w:shd w:val="clear" w:color="auto" w:fill="C5E0B3" w:themeFill="accent6" w:themeFillTint="66"/>
          </w:tcPr>
          <w:p w:rsidR="00FF3FFE" w:rsidRDefault="00FF3FFE" w:rsidP="00FF3FFE">
            <w:r w:rsidRPr="00884E1B">
              <w:rPr>
                <w:i/>
                <w:iCs/>
              </w:rPr>
              <w:t>Neuroticism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FF3FFE">
            <w:r>
              <w:t>5</w:t>
            </w:r>
          </w:p>
        </w:tc>
        <w:tc>
          <w:tcPr>
            <w:tcW w:w="7813" w:type="dxa"/>
            <w:gridSpan w:val="7"/>
          </w:tcPr>
          <w:p w:rsidR="00FF3FFE" w:rsidRDefault="00FF3FFE" w:rsidP="00FF3FFE">
            <w:r>
              <w:t>________ Open to a new experiences, complex</w:t>
            </w:r>
          </w:p>
        </w:tc>
        <w:tc>
          <w:tcPr>
            <w:tcW w:w="885" w:type="dxa"/>
            <w:shd w:val="clear" w:color="auto" w:fill="C5E0B3" w:themeFill="accent6" w:themeFillTint="66"/>
          </w:tcPr>
          <w:p w:rsidR="00FF3FFE" w:rsidRDefault="00FF3FFE" w:rsidP="00FF3FFE">
            <w:r>
              <w:t>normal</w:t>
            </w:r>
          </w:p>
        </w:tc>
        <w:tc>
          <w:tcPr>
            <w:tcW w:w="1828" w:type="dxa"/>
            <w:shd w:val="clear" w:color="auto" w:fill="C5E0B3" w:themeFill="accent6" w:themeFillTint="66"/>
          </w:tcPr>
          <w:p w:rsidR="00FF3FFE" w:rsidRDefault="00FF3FFE" w:rsidP="00FF3FFE">
            <w:r w:rsidRPr="00884E1B">
              <w:rPr>
                <w:i/>
                <w:iCs/>
              </w:rPr>
              <w:t>Openness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FF3FFE">
            <w:r>
              <w:t>6</w:t>
            </w:r>
          </w:p>
        </w:tc>
        <w:tc>
          <w:tcPr>
            <w:tcW w:w="7813" w:type="dxa"/>
            <w:gridSpan w:val="7"/>
          </w:tcPr>
          <w:p w:rsidR="00FF3FFE" w:rsidRDefault="00FF3FFE" w:rsidP="00FF3FFE">
            <w:r>
              <w:t>________ Reserved, quiet</w:t>
            </w:r>
          </w:p>
        </w:tc>
        <w:tc>
          <w:tcPr>
            <w:tcW w:w="885" w:type="dxa"/>
            <w:shd w:val="clear" w:color="auto" w:fill="C5E0B3" w:themeFill="accent6" w:themeFillTint="66"/>
          </w:tcPr>
          <w:p w:rsidR="00FF3FFE" w:rsidRDefault="00FF3FFE" w:rsidP="00FF3FFE">
            <w:r>
              <w:t>reverse</w:t>
            </w:r>
          </w:p>
        </w:tc>
        <w:tc>
          <w:tcPr>
            <w:tcW w:w="1828" w:type="dxa"/>
            <w:shd w:val="clear" w:color="auto" w:fill="C5E0B3" w:themeFill="accent6" w:themeFillTint="66"/>
          </w:tcPr>
          <w:p w:rsidR="00FF3FFE" w:rsidRDefault="00FF3FFE" w:rsidP="00FF3FFE">
            <w:r>
              <w:rPr>
                <w:i/>
                <w:iCs/>
              </w:rPr>
              <w:t>Extraversion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FF3FFE">
            <w:r>
              <w:t>7</w:t>
            </w:r>
          </w:p>
        </w:tc>
        <w:tc>
          <w:tcPr>
            <w:tcW w:w="7813" w:type="dxa"/>
            <w:gridSpan w:val="7"/>
          </w:tcPr>
          <w:p w:rsidR="00FF3FFE" w:rsidRDefault="00FF3FFE" w:rsidP="00FF3FFE">
            <w:r>
              <w:t>________ Sympathetic, warm</w:t>
            </w:r>
          </w:p>
        </w:tc>
        <w:tc>
          <w:tcPr>
            <w:tcW w:w="885" w:type="dxa"/>
            <w:shd w:val="clear" w:color="auto" w:fill="C5E0B3" w:themeFill="accent6" w:themeFillTint="66"/>
          </w:tcPr>
          <w:p w:rsidR="00FF3FFE" w:rsidRDefault="00FF3FFE" w:rsidP="00FF3FFE">
            <w:r>
              <w:t>normal</w:t>
            </w:r>
          </w:p>
        </w:tc>
        <w:tc>
          <w:tcPr>
            <w:tcW w:w="1828" w:type="dxa"/>
            <w:shd w:val="clear" w:color="auto" w:fill="C5E0B3" w:themeFill="accent6" w:themeFillTint="66"/>
          </w:tcPr>
          <w:p w:rsidR="00FF3FFE" w:rsidRDefault="00FF3FFE" w:rsidP="00FF3FFE">
            <w:r>
              <w:rPr>
                <w:i/>
                <w:iCs/>
              </w:rPr>
              <w:t>Agreeableness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FF3FFE">
            <w:r>
              <w:t>8</w:t>
            </w:r>
          </w:p>
        </w:tc>
        <w:tc>
          <w:tcPr>
            <w:tcW w:w="7813" w:type="dxa"/>
            <w:gridSpan w:val="7"/>
          </w:tcPr>
          <w:p w:rsidR="00FF3FFE" w:rsidRDefault="00FF3FFE" w:rsidP="00FF3FFE">
            <w:r>
              <w:t>________ Disorganised, careless</w:t>
            </w:r>
          </w:p>
        </w:tc>
        <w:tc>
          <w:tcPr>
            <w:tcW w:w="885" w:type="dxa"/>
            <w:shd w:val="clear" w:color="auto" w:fill="C5E0B3" w:themeFill="accent6" w:themeFillTint="66"/>
          </w:tcPr>
          <w:p w:rsidR="00FF3FFE" w:rsidRDefault="00FF3FFE" w:rsidP="00FF3FFE">
            <w:r>
              <w:t>reverse</w:t>
            </w:r>
          </w:p>
        </w:tc>
        <w:tc>
          <w:tcPr>
            <w:tcW w:w="1828" w:type="dxa"/>
            <w:shd w:val="clear" w:color="auto" w:fill="C5E0B3" w:themeFill="accent6" w:themeFillTint="66"/>
          </w:tcPr>
          <w:p w:rsidR="00FF3FFE" w:rsidRDefault="00FF3FFE" w:rsidP="00FF3FFE">
            <w:r>
              <w:rPr>
                <w:i/>
                <w:iCs/>
              </w:rPr>
              <w:t xml:space="preserve">Conscientiousness 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FF3FFE">
            <w:r>
              <w:t>9</w:t>
            </w:r>
          </w:p>
        </w:tc>
        <w:tc>
          <w:tcPr>
            <w:tcW w:w="7813" w:type="dxa"/>
            <w:gridSpan w:val="7"/>
          </w:tcPr>
          <w:p w:rsidR="00FF3FFE" w:rsidRDefault="00FF3FFE" w:rsidP="00FF3FFE">
            <w:r>
              <w:t>________ Calm, emotionally stable</w:t>
            </w:r>
          </w:p>
        </w:tc>
        <w:tc>
          <w:tcPr>
            <w:tcW w:w="885" w:type="dxa"/>
            <w:shd w:val="clear" w:color="auto" w:fill="C5E0B3" w:themeFill="accent6" w:themeFillTint="66"/>
          </w:tcPr>
          <w:p w:rsidR="00FF3FFE" w:rsidRDefault="00FF3FFE" w:rsidP="00FF3FFE">
            <w:r>
              <w:t>normal</w:t>
            </w:r>
          </w:p>
        </w:tc>
        <w:tc>
          <w:tcPr>
            <w:tcW w:w="1828" w:type="dxa"/>
            <w:shd w:val="clear" w:color="auto" w:fill="C5E0B3" w:themeFill="accent6" w:themeFillTint="66"/>
          </w:tcPr>
          <w:p w:rsidR="00FF3FFE" w:rsidRDefault="00FF3FFE" w:rsidP="00FF3FFE">
            <w:r w:rsidRPr="00884E1B">
              <w:rPr>
                <w:i/>
                <w:iCs/>
              </w:rPr>
              <w:t>Neuroticism</w:t>
            </w:r>
          </w:p>
        </w:tc>
      </w:tr>
      <w:tr w:rsidR="00FF3FFE" w:rsidTr="00FF3FFE">
        <w:tc>
          <w:tcPr>
            <w:tcW w:w="440" w:type="dxa"/>
          </w:tcPr>
          <w:p w:rsidR="00FF3FFE" w:rsidRDefault="00FF3FFE" w:rsidP="00FF3FFE">
            <w:r>
              <w:t>10</w:t>
            </w:r>
          </w:p>
        </w:tc>
        <w:tc>
          <w:tcPr>
            <w:tcW w:w="7813" w:type="dxa"/>
            <w:gridSpan w:val="7"/>
          </w:tcPr>
          <w:p w:rsidR="00FF3FFE" w:rsidRDefault="00FF3FFE" w:rsidP="00FF3FFE">
            <w:r>
              <w:t>________ Conventional, uncreative</w:t>
            </w:r>
          </w:p>
        </w:tc>
        <w:tc>
          <w:tcPr>
            <w:tcW w:w="885" w:type="dxa"/>
            <w:shd w:val="clear" w:color="auto" w:fill="C5E0B3" w:themeFill="accent6" w:themeFillTint="66"/>
          </w:tcPr>
          <w:p w:rsidR="00FF3FFE" w:rsidRDefault="00FF3FFE" w:rsidP="00FF3FFE">
            <w:r>
              <w:t>reverse</w:t>
            </w:r>
          </w:p>
        </w:tc>
        <w:tc>
          <w:tcPr>
            <w:tcW w:w="1828" w:type="dxa"/>
            <w:shd w:val="clear" w:color="auto" w:fill="C5E0B3" w:themeFill="accent6" w:themeFillTint="66"/>
          </w:tcPr>
          <w:p w:rsidR="00FF3FFE" w:rsidRPr="00884E1B" w:rsidRDefault="00FF3FFE" w:rsidP="00FF3FFE">
            <w:pPr>
              <w:rPr>
                <w:i/>
                <w:iCs/>
              </w:rPr>
            </w:pPr>
            <w:r w:rsidRPr="00884E1B">
              <w:rPr>
                <w:i/>
                <w:iCs/>
              </w:rPr>
              <w:t>Openness</w:t>
            </w:r>
          </w:p>
        </w:tc>
      </w:tr>
    </w:tbl>
    <w:p w:rsidR="006B481C" w:rsidRDefault="006B481C"/>
    <w:sectPr w:rsidR="006B481C" w:rsidSect="00884E1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1B"/>
    <w:rsid w:val="00392D37"/>
    <w:rsid w:val="00437DBD"/>
    <w:rsid w:val="006B481C"/>
    <w:rsid w:val="00884E1B"/>
    <w:rsid w:val="00984014"/>
    <w:rsid w:val="00C9579E"/>
    <w:rsid w:val="00E205FD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01D0"/>
  <w15:chartTrackingRefBased/>
  <w15:docId w15:val="{F1C7E623-5B08-4F32-B946-4B692470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84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84E1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ellenraster">
    <w:name w:val="Table Grid"/>
    <w:basedOn w:val="NormaleTabelle"/>
    <w:uiPriority w:val="39"/>
    <w:rsid w:val="0088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37DBD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437DBD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437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iteseerx.ist.psu.edu/viewdoc/download?doi=10.1.1.113.6704&amp;rep=rep1&amp;type=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7E4E9-3DF0-440F-A6BE-D94E31085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2</cp:revision>
  <dcterms:created xsi:type="dcterms:W3CDTF">2020-09-09T08:33:00Z</dcterms:created>
  <dcterms:modified xsi:type="dcterms:W3CDTF">2020-09-11T13:06:00Z</dcterms:modified>
</cp:coreProperties>
</file>