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714" w:rsidRPr="003830D0" w:rsidRDefault="00970714" w:rsidP="00970714">
      <w:pPr>
        <w:spacing w:before="100" w:beforeAutospacing="1" w:after="100" w:afterAutospacing="1" w:line="240" w:lineRule="auto"/>
        <w:rPr>
          <w:rFonts w:ascii="Verdana" w:eastAsia="Times New Roman" w:hAnsi="Verdana" w:cs="Times New Roman"/>
          <w:b/>
          <w:bCs/>
          <w:sz w:val="15"/>
          <w:szCs w:val="15"/>
          <w:lang w:val="es-AR"/>
        </w:rPr>
      </w:pPr>
      <w:bookmarkStart w:id="0" w:name="_GoBack"/>
      <w:r w:rsidRPr="003830D0">
        <w:rPr>
          <w:rFonts w:ascii="Verdana" w:eastAsia="Times New Roman" w:hAnsi="Verdana" w:cs="Times New Roman"/>
          <w:b/>
          <w:bCs/>
          <w:sz w:val="15"/>
          <w:szCs w:val="15"/>
          <w:lang w:val="es-AR"/>
        </w:rPr>
        <w:t>RESOLUCION GENERAL A.P.I. 15/14 (</w:t>
      </w:r>
      <w:proofErr w:type="spellStart"/>
      <w:r w:rsidRPr="003830D0">
        <w:rPr>
          <w:rFonts w:ascii="Verdana" w:eastAsia="Times New Roman" w:hAnsi="Verdana" w:cs="Times New Roman"/>
          <w:b/>
          <w:bCs/>
          <w:sz w:val="15"/>
          <w:szCs w:val="15"/>
          <w:lang w:val="es-AR"/>
        </w:rPr>
        <w:t>Pcia</w:t>
      </w:r>
      <w:proofErr w:type="spellEnd"/>
      <w:r w:rsidRPr="003830D0">
        <w:rPr>
          <w:rFonts w:ascii="Verdana" w:eastAsia="Times New Roman" w:hAnsi="Verdana" w:cs="Times New Roman"/>
          <w:b/>
          <w:bCs/>
          <w:sz w:val="15"/>
          <w:szCs w:val="15"/>
          <w:lang w:val="es-AR"/>
        </w:rPr>
        <w:t>. de Santa Fe)</w:t>
      </w:r>
      <w:r w:rsidRPr="003830D0">
        <w:rPr>
          <w:rFonts w:ascii="Verdana" w:eastAsia="Times New Roman" w:hAnsi="Verdana" w:cs="Times New Roman"/>
          <w:b/>
          <w:bCs/>
          <w:sz w:val="15"/>
          <w:szCs w:val="15"/>
          <w:lang w:val="es-AR"/>
        </w:rPr>
        <w:br/>
        <w:t>Santa Fe, 25 de marzo de 2014</w:t>
      </w:r>
      <w:r w:rsidRPr="003830D0">
        <w:rPr>
          <w:rFonts w:ascii="Verdana" w:eastAsia="Times New Roman" w:hAnsi="Verdana" w:cs="Times New Roman"/>
          <w:b/>
          <w:bCs/>
          <w:sz w:val="15"/>
          <w:szCs w:val="15"/>
          <w:lang w:val="es-AR"/>
        </w:rPr>
        <w:br/>
        <w:t>B.O.: 1/4/14 (Sta. Fe)</w:t>
      </w:r>
      <w:r w:rsidRPr="003830D0">
        <w:rPr>
          <w:rFonts w:ascii="Verdana" w:eastAsia="Times New Roman" w:hAnsi="Verdana" w:cs="Times New Roman"/>
          <w:b/>
          <w:bCs/>
          <w:sz w:val="15"/>
          <w:szCs w:val="15"/>
          <w:lang w:val="es-AR"/>
        </w:rPr>
        <w:br/>
        <w:t>Vigencia: 1/4/14</w:t>
      </w:r>
    </w:p>
    <w:bookmarkEnd w:id="0"/>
    <w:p w:rsidR="00970714" w:rsidRPr="003830D0" w:rsidRDefault="00970714" w:rsidP="00970714">
      <w:pPr>
        <w:spacing w:before="100" w:beforeAutospacing="1" w:after="100" w:afterAutospacing="1" w:line="240" w:lineRule="auto"/>
        <w:rPr>
          <w:rFonts w:ascii="Verdana" w:eastAsia="Times New Roman" w:hAnsi="Verdana" w:cs="Times New Roman"/>
          <w:b/>
          <w:bCs/>
          <w:color w:val="000000"/>
          <w:sz w:val="15"/>
          <w:szCs w:val="15"/>
          <w:lang w:val="es-AR"/>
        </w:rPr>
      </w:pPr>
      <w:r w:rsidRPr="003830D0">
        <w:rPr>
          <w:rFonts w:ascii="Verdana" w:eastAsia="Times New Roman" w:hAnsi="Verdana" w:cs="Times New Roman"/>
          <w:b/>
          <w:bCs/>
          <w:color w:val="000000"/>
          <w:sz w:val="15"/>
          <w:szCs w:val="15"/>
          <w:lang w:val="es-AR"/>
        </w:rPr>
        <w:t xml:space="preserve">Provincia de Santa Fe. Obligaciones tributarias. Guarderías </w:t>
      </w:r>
      <w:proofErr w:type="spellStart"/>
      <w:r w:rsidRPr="003830D0">
        <w:rPr>
          <w:rFonts w:ascii="Verdana" w:eastAsia="Times New Roman" w:hAnsi="Verdana" w:cs="Times New Roman"/>
          <w:b/>
          <w:bCs/>
          <w:color w:val="000000"/>
          <w:sz w:val="15"/>
          <w:szCs w:val="15"/>
          <w:lang w:val="es-AR"/>
        </w:rPr>
        <w:t>naúticas</w:t>
      </w:r>
      <w:proofErr w:type="spellEnd"/>
      <w:r w:rsidRPr="003830D0">
        <w:rPr>
          <w:rFonts w:ascii="Verdana" w:eastAsia="Times New Roman" w:hAnsi="Verdana" w:cs="Times New Roman"/>
          <w:b/>
          <w:bCs/>
          <w:color w:val="000000"/>
          <w:sz w:val="15"/>
          <w:szCs w:val="15"/>
          <w:lang w:val="es-AR"/>
        </w:rPr>
        <w:t>. Su designación como agentes de información. </w:t>
      </w:r>
      <w:hyperlink r:id="rId4" w:tgtFrame="_blank" w:history="1">
        <w:r w:rsidRPr="003830D0">
          <w:rPr>
            <w:rFonts w:ascii="Verdana" w:eastAsia="Times New Roman" w:hAnsi="Verdana" w:cs="Times New Roman"/>
            <w:b/>
            <w:bCs/>
            <w:color w:val="0000B7"/>
            <w:sz w:val="15"/>
            <w:szCs w:val="15"/>
            <w:u w:val="single"/>
            <w:lang w:val="es-AR"/>
          </w:rPr>
          <w:t>Res. Gral. A.P.I. 8/14</w:t>
        </w:r>
      </w:hyperlink>
      <w:r w:rsidRPr="003830D0">
        <w:rPr>
          <w:rFonts w:ascii="Verdana" w:eastAsia="Times New Roman" w:hAnsi="Verdana" w:cs="Times New Roman"/>
          <w:b/>
          <w:bCs/>
          <w:color w:val="000000"/>
          <w:sz w:val="15"/>
          <w:szCs w:val="15"/>
          <w:lang w:val="es-AR"/>
        </w:rPr>
        <w:t>. Inscripción, modificación de datos y baja. Aplicación informática “Guarderías náuticas - Agentes de información”. Su aprobación.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Art. 1</w:t>
      </w:r>
      <w:r w:rsidRPr="003830D0">
        <w:rPr>
          <w:rFonts w:ascii="Verdana" w:eastAsia="Times New Roman" w:hAnsi="Verdana" w:cs="Times New Roman"/>
          <w:color w:val="000000"/>
          <w:sz w:val="15"/>
          <w:szCs w:val="15"/>
          <w:lang w:val="es-AR"/>
        </w:rPr>
        <w:t xml:space="preserve"> – </w:t>
      </w:r>
      <w:proofErr w:type="spellStart"/>
      <w:r w:rsidRPr="003830D0">
        <w:rPr>
          <w:rFonts w:ascii="Verdana" w:eastAsia="Times New Roman" w:hAnsi="Verdana" w:cs="Times New Roman"/>
          <w:color w:val="000000"/>
          <w:sz w:val="15"/>
          <w:szCs w:val="15"/>
          <w:lang w:val="es-AR"/>
        </w:rPr>
        <w:t>Apruébase</w:t>
      </w:r>
      <w:proofErr w:type="spellEnd"/>
      <w:r w:rsidRPr="003830D0">
        <w:rPr>
          <w:rFonts w:ascii="Verdana" w:eastAsia="Times New Roman" w:hAnsi="Verdana" w:cs="Times New Roman"/>
          <w:color w:val="000000"/>
          <w:sz w:val="15"/>
          <w:szCs w:val="15"/>
          <w:lang w:val="es-AR"/>
        </w:rPr>
        <w:t xml:space="preserve"> la aplicación informática denominada “Guarderías náuticas - Agentes de información”, mediante la cual los sujetos alcanzados por lo dispuesto en la Res. Gral. A.P.I. 8/14, deberán realizar la inscripción, modificación de datos y baja como agente de información de la actividad “servicio de guarderías náuticas”.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Asimismo, mediante esta aplicación, los agentes de información registrarán las embarcaciones afectadas al desarrollo de actividades deportivas o de recreación con o sin propulsión a motor que tienen en guarda, amarre o fondeo, lo cual les permitirá, simultáneamente: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 Generar y </w:t>
      </w:r>
      <w:proofErr w:type="spellStart"/>
      <w:r w:rsidRPr="003830D0">
        <w:rPr>
          <w:rFonts w:ascii="Verdana" w:eastAsia="Times New Roman" w:hAnsi="Verdana" w:cs="Times New Roman"/>
          <w:color w:val="000000"/>
          <w:sz w:val="15"/>
          <w:szCs w:val="15"/>
          <w:lang w:val="es-AR"/>
        </w:rPr>
        <w:t>presentar</w:t>
      </w:r>
      <w:proofErr w:type="gramStart"/>
      <w:r w:rsidRPr="003830D0">
        <w:rPr>
          <w:rFonts w:ascii="Verdana" w:eastAsia="Times New Roman" w:hAnsi="Verdana" w:cs="Times New Roman"/>
          <w:color w:val="000000"/>
          <w:sz w:val="15"/>
          <w:szCs w:val="15"/>
          <w:lang w:val="es-AR"/>
        </w:rPr>
        <w:t>,ante</w:t>
      </w:r>
      <w:proofErr w:type="spellEnd"/>
      <w:proofErr w:type="gramEnd"/>
      <w:r w:rsidRPr="003830D0">
        <w:rPr>
          <w:rFonts w:ascii="Verdana" w:eastAsia="Times New Roman" w:hAnsi="Verdana" w:cs="Times New Roman"/>
          <w:color w:val="000000"/>
          <w:sz w:val="15"/>
          <w:szCs w:val="15"/>
          <w:lang w:val="es-AR"/>
        </w:rPr>
        <w:t xml:space="preserve"> la Administración Provincial de Impuestos, las declaraciones juradas informativas para el impuesto sobre los ingresos brutos; y</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 solicitar la rúbrica de los registros ante las municipalidades y comunas en cumplimiento con lo dispuesto en el art. 7 del Cap. </w:t>
      </w:r>
      <w:r w:rsidRPr="00970714">
        <w:rPr>
          <w:rFonts w:ascii="Verdana" w:eastAsia="Times New Roman" w:hAnsi="Verdana" w:cs="Times New Roman"/>
          <w:color w:val="000000"/>
          <w:sz w:val="15"/>
          <w:szCs w:val="15"/>
        </w:rPr>
        <w:t xml:space="preserve">IX, </w:t>
      </w:r>
      <w:proofErr w:type="spellStart"/>
      <w:r w:rsidRPr="00970714">
        <w:rPr>
          <w:rFonts w:ascii="Verdana" w:eastAsia="Times New Roman" w:hAnsi="Verdana" w:cs="Times New Roman"/>
          <w:color w:val="000000"/>
          <w:sz w:val="15"/>
          <w:szCs w:val="15"/>
        </w:rPr>
        <w:t>incorporado</w:t>
      </w:r>
      <w:proofErr w:type="spellEnd"/>
      <w:r w:rsidRPr="00970714">
        <w:rPr>
          <w:rFonts w:ascii="Verdana" w:eastAsia="Times New Roman" w:hAnsi="Verdana" w:cs="Times New Roman"/>
          <w:color w:val="000000"/>
          <w:sz w:val="15"/>
          <w:szCs w:val="15"/>
        </w:rPr>
        <w:t xml:space="preserve"> al </w:t>
      </w:r>
      <w:proofErr w:type="spellStart"/>
      <w:r w:rsidRPr="00970714">
        <w:rPr>
          <w:rFonts w:ascii="Verdana" w:eastAsia="Times New Roman" w:hAnsi="Verdana" w:cs="Times New Roman"/>
          <w:color w:val="000000"/>
          <w:sz w:val="15"/>
          <w:szCs w:val="15"/>
        </w:rPr>
        <w:t>Tít</w:t>
      </w:r>
      <w:proofErr w:type="spellEnd"/>
      <w:r w:rsidRPr="00970714">
        <w:rPr>
          <w:rFonts w:ascii="Verdana" w:eastAsia="Times New Roman" w:hAnsi="Verdana" w:cs="Times New Roman"/>
          <w:color w:val="000000"/>
          <w:sz w:val="15"/>
          <w:szCs w:val="15"/>
        </w:rPr>
        <w:t xml:space="preserve">. </w:t>
      </w:r>
      <w:r w:rsidRPr="003830D0">
        <w:rPr>
          <w:rFonts w:ascii="Verdana" w:eastAsia="Times New Roman" w:hAnsi="Verdana" w:cs="Times New Roman"/>
          <w:color w:val="000000"/>
          <w:sz w:val="15"/>
          <w:szCs w:val="15"/>
          <w:lang w:val="es-AR"/>
        </w:rPr>
        <w:t>VI del Código Fiscal (</w:t>
      </w:r>
      <w:proofErr w:type="spellStart"/>
      <w:r w:rsidRPr="003830D0">
        <w:rPr>
          <w:rFonts w:ascii="Verdana" w:eastAsia="Times New Roman" w:hAnsi="Verdana" w:cs="Times New Roman"/>
          <w:color w:val="000000"/>
          <w:sz w:val="15"/>
          <w:szCs w:val="15"/>
          <w:lang w:val="es-AR"/>
        </w:rPr>
        <w:t>t.o</w:t>
      </w:r>
      <w:proofErr w:type="spellEnd"/>
      <w:r w:rsidRPr="003830D0">
        <w:rPr>
          <w:rFonts w:ascii="Verdana" w:eastAsia="Times New Roman" w:hAnsi="Verdana" w:cs="Times New Roman"/>
          <w:color w:val="000000"/>
          <w:sz w:val="15"/>
          <w:szCs w:val="15"/>
          <w:lang w:val="es-AR"/>
        </w:rPr>
        <w:t>. en 1997 y modificatorias) por el art. 32 de la Ley 13.286.</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Art. 2</w:t>
      </w:r>
      <w:r w:rsidRPr="003830D0">
        <w:rPr>
          <w:rFonts w:ascii="Verdana" w:eastAsia="Times New Roman" w:hAnsi="Verdana" w:cs="Times New Roman"/>
          <w:color w:val="000000"/>
          <w:sz w:val="15"/>
          <w:szCs w:val="15"/>
          <w:lang w:val="es-AR"/>
        </w:rPr>
        <w:t> – La aplicación informática aprobada por el art. 1 estará disponible en el sitio www.santafe.gov.ar/tramites de la provincia de Santa Fe, en el tema: impuestos - subtemas: impuesto sobre los ingresos brutos e impuesto sobre las embarcaciones, bajo el título “Guarderías náuticas - agentes de información: inscripción, generación de declaraciones juradas y rúbrica de registros”.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La aplicación estará disponible las veinticuatro horas del día los trescientos sesenta y cinco días del año.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Art. 3</w:t>
      </w:r>
      <w:r w:rsidRPr="003830D0">
        <w:rPr>
          <w:rFonts w:ascii="Verdana" w:eastAsia="Times New Roman" w:hAnsi="Verdana" w:cs="Times New Roman"/>
          <w:color w:val="000000"/>
          <w:sz w:val="15"/>
          <w:szCs w:val="15"/>
          <w:lang w:val="es-AR"/>
        </w:rPr>
        <w:t xml:space="preserve"> – El acceso a la aplicación informática se realizará mediante la Clave </w:t>
      </w:r>
      <w:proofErr w:type="spellStart"/>
      <w:r w:rsidRPr="003830D0">
        <w:rPr>
          <w:rFonts w:ascii="Verdana" w:eastAsia="Times New Roman" w:hAnsi="Verdana" w:cs="Times New Roman"/>
          <w:color w:val="000000"/>
          <w:sz w:val="15"/>
          <w:szCs w:val="15"/>
          <w:lang w:val="es-AR"/>
        </w:rPr>
        <w:t>Unica</w:t>
      </w:r>
      <w:proofErr w:type="spellEnd"/>
      <w:r w:rsidRPr="003830D0">
        <w:rPr>
          <w:rFonts w:ascii="Verdana" w:eastAsia="Times New Roman" w:hAnsi="Verdana" w:cs="Times New Roman"/>
          <w:color w:val="000000"/>
          <w:sz w:val="15"/>
          <w:szCs w:val="15"/>
          <w:lang w:val="es-AR"/>
        </w:rPr>
        <w:t xml:space="preserve"> de Identificación Tributaria (C.U.I.T.) y la Clave Fiscal otorgada por la Administración Federal de Ingresos Públicos (A.F.I.P.), siguiendo el procedimiento dispuesto en el Anexo 1 que forma parte de la presente resolución.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Art. 4 </w:t>
      </w:r>
      <w:r w:rsidRPr="003830D0">
        <w:rPr>
          <w:rFonts w:ascii="Verdana" w:eastAsia="Times New Roman" w:hAnsi="Verdana" w:cs="Times New Roman"/>
          <w:color w:val="000000"/>
          <w:sz w:val="15"/>
          <w:szCs w:val="15"/>
          <w:lang w:val="es-AR"/>
        </w:rPr>
        <w:t>– Los agentes de información presentarán, ante la Administración Provincial de Impuestos, la/s declaración/es jurada/s informativa/s por cada lugar de explotación del servicio de guardería náutica, y solicitarán al mismo tiempo la rúbrica de los registros a las municipalidades y comunas en las fechas que se disponen a continuación o el día hábil posterior si aquél resultara inhábil.</w:t>
      </w:r>
    </w:p>
    <w:tbl>
      <w:tblPr>
        <w:tblW w:w="6750" w:type="dxa"/>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61"/>
        <w:gridCol w:w="3989"/>
      </w:tblGrid>
      <w:tr w:rsidR="00970714" w:rsidRPr="00970714" w:rsidTr="00970714">
        <w:trPr>
          <w:tblCellSpacing w:w="0" w:type="dxa"/>
          <w:jc w:val="center"/>
        </w:trPr>
        <w:tc>
          <w:tcPr>
            <w:tcW w:w="2700"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970714" w:rsidRPr="00970714" w:rsidRDefault="00970714" w:rsidP="00970714">
            <w:pPr>
              <w:spacing w:after="0" w:line="240" w:lineRule="auto"/>
              <w:jc w:val="center"/>
              <w:rPr>
                <w:rFonts w:ascii="Verdana" w:eastAsia="Times New Roman" w:hAnsi="Verdana" w:cs="Times New Roman"/>
                <w:color w:val="000000"/>
                <w:sz w:val="15"/>
                <w:szCs w:val="15"/>
              </w:rPr>
            </w:pPr>
            <w:proofErr w:type="spellStart"/>
            <w:r w:rsidRPr="00970714">
              <w:rPr>
                <w:rFonts w:ascii="Verdana" w:eastAsia="Times New Roman" w:hAnsi="Verdana" w:cs="Times New Roman"/>
                <w:b/>
                <w:bCs/>
                <w:color w:val="000000"/>
                <w:sz w:val="15"/>
                <w:szCs w:val="15"/>
              </w:rPr>
              <w:t>Información</w:t>
            </w:r>
            <w:proofErr w:type="spellEnd"/>
            <w:r w:rsidRPr="00970714">
              <w:rPr>
                <w:rFonts w:ascii="Verdana" w:eastAsia="Times New Roman" w:hAnsi="Verdana" w:cs="Times New Roman"/>
                <w:b/>
                <w:bCs/>
                <w:color w:val="000000"/>
                <w:sz w:val="15"/>
                <w:szCs w:val="15"/>
              </w:rPr>
              <w:t xml:space="preserve"> al</w:t>
            </w:r>
          </w:p>
        </w:tc>
        <w:tc>
          <w:tcPr>
            <w:tcW w:w="3900"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970714" w:rsidRPr="00970714" w:rsidRDefault="00970714" w:rsidP="00970714">
            <w:pPr>
              <w:spacing w:after="0" w:line="240" w:lineRule="auto"/>
              <w:jc w:val="center"/>
              <w:rPr>
                <w:rFonts w:ascii="Verdana" w:eastAsia="Times New Roman" w:hAnsi="Verdana" w:cs="Times New Roman"/>
                <w:color w:val="000000"/>
                <w:sz w:val="15"/>
                <w:szCs w:val="15"/>
              </w:rPr>
            </w:pPr>
            <w:proofErr w:type="spellStart"/>
            <w:r w:rsidRPr="00970714">
              <w:rPr>
                <w:rFonts w:ascii="Verdana" w:eastAsia="Times New Roman" w:hAnsi="Verdana" w:cs="Times New Roman"/>
                <w:b/>
                <w:bCs/>
                <w:color w:val="000000"/>
                <w:sz w:val="15"/>
                <w:szCs w:val="15"/>
              </w:rPr>
              <w:t>Fecha</w:t>
            </w:r>
            <w:proofErr w:type="spellEnd"/>
            <w:r w:rsidRPr="00970714">
              <w:rPr>
                <w:rFonts w:ascii="Verdana" w:eastAsia="Times New Roman" w:hAnsi="Verdana" w:cs="Times New Roman"/>
                <w:b/>
                <w:bCs/>
                <w:color w:val="000000"/>
                <w:sz w:val="15"/>
                <w:szCs w:val="15"/>
              </w:rPr>
              <w:t xml:space="preserve"> </w:t>
            </w:r>
            <w:proofErr w:type="spellStart"/>
            <w:r w:rsidRPr="00970714">
              <w:rPr>
                <w:rFonts w:ascii="Verdana" w:eastAsia="Times New Roman" w:hAnsi="Verdana" w:cs="Times New Roman"/>
                <w:b/>
                <w:bCs/>
                <w:color w:val="000000"/>
                <w:sz w:val="15"/>
                <w:szCs w:val="15"/>
              </w:rPr>
              <w:t>vencimiento</w:t>
            </w:r>
            <w:proofErr w:type="spellEnd"/>
            <w:r w:rsidRPr="00970714">
              <w:rPr>
                <w:rFonts w:ascii="Verdana" w:eastAsia="Times New Roman" w:hAnsi="Verdana" w:cs="Times New Roman"/>
                <w:b/>
                <w:bCs/>
                <w:color w:val="000000"/>
                <w:sz w:val="15"/>
                <w:szCs w:val="15"/>
              </w:rPr>
              <w:t xml:space="preserve"> de </w:t>
            </w:r>
            <w:proofErr w:type="spellStart"/>
            <w:r w:rsidRPr="00970714">
              <w:rPr>
                <w:rFonts w:ascii="Verdana" w:eastAsia="Times New Roman" w:hAnsi="Verdana" w:cs="Times New Roman"/>
                <w:b/>
                <w:bCs/>
                <w:color w:val="000000"/>
                <w:sz w:val="15"/>
                <w:szCs w:val="15"/>
              </w:rPr>
              <w:t>presentación</w:t>
            </w:r>
            <w:proofErr w:type="spellEnd"/>
          </w:p>
        </w:tc>
      </w:tr>
      <w:tr w:rsidR="00970714" w:rsidRPr="00970714" w:rsidTr="00970714">
        <w:trPr>
          <w:tblCellSpacing w:w="0" w:type="dxa"/>
          <w:jc w:val="center"/>
        </w:trPr>
        <w:tc>
          <w:tcPr>
            <w:tcW w:w="2700" w:type="dxa"/>
            <w:tcBorders>
              <w:top w:val="outset" w:sz="6" w:space="0" w:color="auto"/>
              <w:left w:val="outset" w:sz="6" w:space="0" w:color="auto"/>
              <w:bottom w:val="outset" w:sz="6" w:space="0" w:color="auto"/>
              <w:right w:val="outset" w:sz="6" w:space="0" w:color="auto"/>
            </w:tcBorders>
            <w:vAlign w:val="center"/>
            <w:hideMark/>
          </w:tcPr>
          <w:p w:rsidR="00970714" w:rsidRPr="00970714" w:rsidRDefault="00970714" w:rsidP="00970714">
            <w:pPr>
              <w:spacing w:after="0" w:line="240" w:lineRule="auto"/>
              <w:jc w:val="center"/>
              <w:rPr>
                <w:rFonts w:ascii="Verdana" w:eastAsia="Times New Roman" w:hAnsi="Verdana" w:cs="Times New Roman"/>
                <w:color w:val="000000"/>
                <w:sz w:val="15"/>
                <w:szCs w:val="15"/>
              </w:rPr>
            </w:pPr>
            <w:r w:rsidRPr="00970714">
              <w:rPr>
                <w:rFonts w:ascii="Verdana" w:eastAsia="Times New Roman" w:hAnsi="Verdana" w:cs="Times New Roman"/>
                <w:color w:val="000000"/>
                <w:sz w:val="15"/>
                <w:szCs w:val="15"/>
              </w:rPr>
              <w:t xml:space="preserve">30 de </w:t>
            </w:r>
            <w:proofErr w:type="spellStart"/>
            <w:r w:rsidRPr="00970714">
              <w:rPr>
                <w:rFonts w:ascii="Verdana" w:eastAsia="Times New Roman" w:hAnsi="Verdana" w:cs="Times New Roman"/>
                <w:color w:val="000000"/>
                <w:sz w:val="15"/>
                <w:szCs w:val="15"/>
              </w:rPr>
              <w:t>abril</w:t>
            </w:r>
            <w:proofErr w:type="spellEnd"/>
          </w:p>
        </w:tc>
        <w:tc>
          <w:tcPr>
            <w:tcW w:w="3900" w:type="dxa"/>
            <w:tcBorders>
              <w:top w:val="outset" w:sz="6" w:space="0" w:color="auto"/>
              <w:left w:val="outset" w:sz="6" w:space="0" w:color="auto"/>
              <w:bottom w:val="outset" w:sz="6" w:space="0" w:color="auto"/>
              <w:right w:val="outset" w:sz="6" w:space="0" w:color="auto"/>
            </w:tcBorders>
            <w:vAlign w:val="center"/>
            <w:hideMark/>
          </w:tcPr>
          <w:p w:rsidR="00970714" w:rsidRPr="00970714" w:rsidRDefault="00970714" w:rsidP="00970714">
            <w:pPr>
              <w:spacing w:after="0" w:line="240" w:lineRule="auto"/>
              <w:jc w:val="center"/>
              <w:rPr>
                <w:rFonts w:ascii="Verdana" w:eastAsia="Times New Roman" w:hAnsi="Verdana" w:cs="Times New Roman"/>
                <w:color w:val="000000"/>
                <w:sz w:val="15"/>
                <w:szCs w:val="15"/>
              </w:rPr>
            </w:pPr>
            <w:r w:rsidRPr="00970714">
              <w:rPr>
                <w:rFonts w:ascii="Verdana" w:eastAsia="Times New Roman" w:hAnsi="Verdana" w:cs="Times New Roman"/>
                <w:color w:val="000000"/>
                <w:sz w:val="15"/>
                <w:szCs w:val="15"/>
              </w:rPr>
              <w:t xml:space="preserve">20 de </w:t>
            </w:r>
            <w:proofErr w:type="spellStart"/>
            <w:r w:rsidRPr="00970714">
              <w:rPr>
                <w:rFonts w:ascii="Verdana" w:eastAsia="Times New Roman" w:hAnsi="Verdana" w:cs="Times New Roman"/>
                <w:color w:val="000000"/>
                <w:sz w:val="15"/>
                <w:szCs w:val="15"/>
              </w:rPr>
              <w:t>junio</w:t>
            </w:r>
            <w:proofErr w:type="spellEnd"/>
          </w:p>
        </w:tc>
      </w:tr>
      <w:tr w:rsidR="00970714" w:rsidRPr="00970714" w:rsidTr="00970714">
        <w:trPr>
          <w:tblCellSpacing w:w="0" w:type="dxa"/>
          <w:jc w:val="center"/>
        </w:trPr>
        <w:tc>
          <w:tcPr>
            <w:tcW w:w="2700" w:type="dxa"/>
            <w:tcBorders>
              <w:top w:val="outset" w:sz="6" w:space="0" w:color="auto"/>
              <w:left w:val="outset" w:sz="6" w:space="0" w:color="auto"/>
              <w:bottom w:val="outset" w:sz="6" w:space="0" w:color="auto"/>
              <w:right w:val="outset" w:sz="6" w:space="0" w:color="auto"/>
            </w:tcBorders>
            <w:vAlign w:val="center"/>
            <w:hideMark/>
          </w:tcPr>
          <w:p w:rsidR="00970714" w:rsidRPr="00970714" w:rsidRDefault="00970714" w:rsidP="00970714">
            <w:pPr>
              <w:spacing w:after="0" w:line="240" w:lineRule="auto"/>
              <w:jc w:val="center"/>
              <w:rPr>
                <w:rFonts w:ascii="Verdana" w:eastAsia="Times New Roman" w:hAnsi="Verdana" w:cs="Times New Roman"/>
                <w:color w:val="000000"/>
                <w:sz w:val="15"/>
                <w:szCs w:val="15"/>
              </w:rPr>
            </w:pPr>
            <w:r w:rsidRPr="00970714">
              <w:rPr>
                <w:rFonts w:ascii="Verdana" w:eastAsia="Times New Roman" w:hAnsi="Verdana" w:cs="Times New Roman"/>
                <w:color w:val="000000"/>
                <w:sz w:val="15"/>
                <w:szCs w:val="15"/>
              </w:rPr>
              <w:t xml:space="preserve">31 de </w:t>
            </w:r>
            <w:proofErr w:type="spellStart"/>
            <w:r w:rsidRPr="00970714">
              <w:rPr>
                <w:rFonts w:ascii="Verdana" w:eastAsia="Times New Roman" w:hAnsi="Verdana" w:cs="Times New Roman"/>
                <w:color w:val="000000"/>
                <w:sz w:val="15"/>
                <w:szCs w:val="15"/>
              </w:rPr>
              <w:t>agosto</w:t>
            </w:r>
            <w:proofErr w:type="spellEnd"/>
          </w:p>
        </w:tc>
        <w:tc>
          <w:tcPr>
            <w:tcW w:w="3900" w:type="dxa"/>
            <w:tcBorders>
              <w:top w:val="outset" w:sz="6" w:space="0" w:color="auto"/>
              <w:left w:val="outset" w:sz="6" w:space="0" w:color="auto"/>
              <w:bottom w:val="outset" w:sz="6" w:space="0" w:color="auto"/>
              <w:right w:val="outset" w:sz="6" w:space="0" w:color="auto"/>
            </w:tcBorders>
            <w:vAlign w:val="center"/>
            <w:hideMark/>
          </w:tcPr>
          <w:p w:rsidR="00970714" w:rsidRPr="00970714" w:rsidRDefault="00970714" w:rsidP="00970714">
            <w:pPr>
              <w:spacing w:after="0" w:line="240" w:lineRule="auto"/>
              <w:jc w:val="center"/>
              <w:rPr>
                <w:rFonts w:ascii="Verdana" w:eastAsia="Times New Roman" w:hAnsi="Verdana" w:cs="Times New Roman"/>
                <w:color w:val="000000"/>
                <w:sz w:val="15"/>
                <w:szCs w:val="15"/>
              </w:rPr>
            </w:pPr>
            <w:r w:rsidRPr="00970714">
              <w:rPr>
                <w:rFonts w:ascii="Verdana" w:eastAsia="Times New Roman" w:hAnsi="Verdana" w:cs="Times New Roman"/>
                <w:color w:val="000000"/>
                <w:sz w:val="15"/>
                <w:szCs w:val="15"/>
              </w:rPr>
              <w:t xml:space="preserve">20 de </w:t>
            </w:r>
            <w:proofErr w:type="spellStart"/>
            <w:r w:rsidRPr="00970714">
              <w:rPr>
                <w:rFonts w:ascii="Verdana" w:eastAsia="Times New Roman" w:hAnsi="Verdana" w:cs="Times New Roman"/>
                <w:color w:val="000000"/>
                <w:sz w:val="15"/>
                <w:szCs w:val="15"/>
              </w:rPr>
              <w:t>octubre</w:t>
            </w:r>
            <w:proofErr w:type="spellEnd"/>
          </w:p>
        </w:tc>
      </w:tr>
      <w:tr w:rsidR="00970714" w:rsidRPr="00970714" w:rsidTr="00970714">
        <w:trPr>
          <w:tblCellSpacing w:w="0" w:type="dxa"/>
          <w:jc w:val="center"/>
        </w:trPr>
        <w:tc>
          <w:tcPr>
            <w:tcW w:w="2700" w:type="dxa"/>
            <w:tcBorders>
              <w:top w:val="outset" w:sz="6" w:space="0" w:color="auto"/>
              <w:left w:val="outset" w:sz="6" w:space="0" w:color="auto"/>
              <w:bottom w:val="outset" w:sz="6" w:space="0" w:color="auto"/>
              <w:right w:val="outset" w:sz="6" w:space="0" w:color="auto"/>
            </w:tcBorders>
            <w:vAlign w:val="center"/>
            <w:hideMark/>
          </w:tcPr>
          <w:p w:rsidR="00970714" w:rsidRPr="00970714" w:rsidRDefault="00970714" w:rsidP="00970714">
            <w:pPr>
              <w:spacing w:after="0" w:line="240" w:lineRule="auto"/>
              <w:jc w:val="center"/>
              <w:rPr>
                <w:rFonts w:ascii="Verdana" w:eastAsia="Times New Roman" w:hAnsi="Verdana" w:cs="Times New Roman"/>
                <w:color w:val="000000"/>
                <w:sz w:val="15"/>
                <w:szCs w:val="15"/>
              </w:rPr>
            </w:pPr>
            <w:r w:rsidRPr="00970714">
              <w:rPr>
                <w:rFonts w:ascii="Verdana" w:eastAsia="Times New Roman" w:hAnsi="Verdana" w:cs="Times New Roman"/>
                <w:color w:val="000000"/>
                <w:sz w:val="15"/>
                <w:szCs w:val="15"/>
              </w:rPr>
              <w:t xml:space="preserve">31 de </w:t>
            </w:r>
            <w:proofErr w:type="spellStart"/>
            <w:r w:rsidRPr="00970714">
              <w:rPr>
                <w:rFonts w:ascii="Verdana" w:eastAsia="Times New Roman" w:hAnsi="Verdana" w:cs="Times New Roman"/>
                <w:color w:val="000000"/>
                <w:sz w:val="15"/>
                <w:szCs w:val="15"/>
              </w:rPr>
              <w:t>diciembre</w:t>
            </w:r>
            <w:proofErr w:type="spellEnd"/>
          </w:p>
        </w:tc>
        <w:tc>
          <w:tcPr>
            <w:tcW w:w="3900" w:type="dxa"/>
            <w:tcBorders>
              <w:top w:val="outset" w:sz="6" w:space="0" w:color="auto"/>
              <w:left w:val="outset" w:sz="6" w:space="0" w:color="auto"/>
              <w:bottom w:val="outset" w:sz="6" w:space="0" w:color="auto"/>
              <w:right w:val="outset" w:sz="6" w:space="0" w:color="auto"/>
            </w:tcBorders>
            <w:vAlign w:val="center"/>
            <w:hideMark/>
          </w:tcPr>
          <w:p w:rsidR="00970714" w:rsidRPr="00970714" w:rsidRDefault="00970714" w:rsidP="00970714">
            <w:pPr>
              <w:spacing w:after="0" w:line="240" w:lineRule="auto"/>
              <w:jc w:val="center"/>
              <w:rPr>
                <w:rFonts w:ascii="Verdana" w:eastAsia="Times New Roman" w:hAnsi="Verdana" w:cs="Times New Roman"/>
                <w:color w:val="000000"/>
                <w:sz w:val="15"/>
                <w:szCs w:val="15"/>
              </w:rPr>
            </w:pPr>
            <w:r w:rsidRPr="00970714">
              <w:rPr>
                <w:rFonts w:ascii="Verdana" w:eastAsia="Times New Roman" w:hAnsi="Verdana" w:cs="Times New Roman"/>
                <w:color w:val="000000"/>
                <w:sz w:val="15"/>
                <w:szCs w:val="15"/>
              </w:rPr>
              <w:t xml:space="preserve">20 de </w:t>
            </w:r>
            <w:proofErr w:type="spellStart"/>
            <w:r w:rsidRPr="00970714">
              <w:rPr>
                <w:rFonts w:ascii="Verdana" w:eastAsia="Times New Roman" w:hAnsi="Verdana" w:cs="Times New Roman"/>
                <w:color w:val="000000"/>
                <w:sz w:val="15"/>
                <w:szCs w:val="15"/>
              </w:rPr>
              <w:t>febrero</w:t>
            </w:r>
            <w:proofErr w:type="spellEnd"/>
          </w:p>
        </w:tc>
      </w:tr>
    </w:tbl>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La información corresponderá a los lugares o espacios físicos contratados para la guarda, fondeo o amarre al último día del mes inmediato anterior a la fecha de vencimiento de la presentación.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Art. 5</w:t>
      </w:r>
      <w:r w:rsidRPr="003830D0">
        <w:rPr>
          <w:rFonts w:ascii="Verdana" w:eastAsia="Times New Roman" w:hAnsi="Verdana" w:cs="Times New Roman"/>
          <w:color w:val="000000"/>
          <w:sz w:val="15"/>
          <w:szCs w:val="15"/>
          <w:lang w:val="es-AR"/>
        </w:rPr>
        <w:t> – La registración de las embarcaciones se realizará identificando cada municipalidad o comuna donde tenga/n el o los lugares de explotación destinados al fondeo, amarre o guarda.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Cuando la resolución refiera a lugar/es de explotación debe entenderse a </w:t>
      </w:r>
      <w:proofErr w:type="spellStart"/>
      <w:r w:rsidRPr="003830D0">
        <w:rPr>
          <w:rFonts w:ascii="Verdana" w:eastAsia="Times New Roman" w:hAnsi="Verdana" w:cs="Times New Roman"/>
          <w:color w:val="000000"/>
          <w:sz w:val="15"/>
          <w:szCs w:val="15"/>
          <w:lang w:val="es-AR"/>
        </w:rPr>
        <w:t>el</w:t>
      </w:r>
      <w:proofErr w:type="spellEnd"/>
      <w:r w:rsidRPr="003830D0">
        <w:rPr>
          <w:rFonts w:ascii="Verdana" w:eastAsia="Times New Roman" w:hAnsi="Verdana" w:cs="Times New Roman"/>
          <w:color w:val="000000"/>
          <w:sz w:val="15"/>
          <w:szCs w:val="15"/>
          <w:lang w:val="es-AR"/>
        </w:rPr>
        <w:t xml:space="preserve">/los inmueble/s destinado/s a la guarda de las embarcaciones en espacios abiertos, </w:t>
      </w:r>
      <w:proofErr w:type="spellStart"/>
      <w:r w:rsidRPr="003830D0">
        <w:rPr>
          <w:rFonts w:ascii="Verdana" w:eastAsia="Times New Roman" w:hAnsi="Verdana" w:cs="Times New Roman"/>
          <w:color w:val="000000"/>
          <w:sz w:val="15"/>
          <w:szCs w:val="15"/>
          <w:lang w:val="es-AR"/>
        </w:rPr>
        <w:t>semiabiertos</w:t>
      </w:r>
      <w:proofErr w:type="spellEnd"/>
      <w:r w:rsidRPr="003830D0">
        <w:rPr>
          <w:rFonts w:ascii="Verdana" w:eastAsia="Times New Roman" w:hAnsi="Verdana" w:cs="Times New Roman"/>
          <w:color w:val="000000"/>
          <w:sz w:val="15"/>
          <w:szCs w:val="15"/>
          <w:lang w:val="es-AR"/>
        </w:rPr>
        <w:t xml:space="preserve"> o cerrados en tierra. También alcanza a la extensión de costa o frente costero de los inmuebles para el amarre de las embarcaciones como la proyección sobre el río donde tengan el fondeo las mismas y, de corresponder, a las islas afectadas para tal fin.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Art. 6</w:t>
      </w:r>
      <w:r w:rsidRPr="003830D0">
        <w:rPr>
          <w:rFonts w:ascii="Verdana" w:eastAsia="Times New Roman" w:hAnsi="Verdana" w:cs="Times New Roman"/>
          <w:color w:val="000000"/>
          <w:sz w:val="15"/>
          <w:szCs w:val="15"/>
          <w:lang w:val="es-AR"/>
        </w:rPr>
        <w:t xml:space="preserve"> – </w:t>
      </w:r>
      <w:proofErr w:type="spellStart"/>
      <w:r w:rsidRPr="003830D0">
        <w:rPr>
          <w:rFonts w:ascii="Verdana" w:eastAsia="Times New Roman" w:hAnsi="Verdana" w:cs="Times New Roman"/>
          <w:color w:val="000000"/>
          <w:sz w:val="15"/>
          <w:szCs w:val="15"/>
          <w:lang w:val="es-AR"/>
        </w:rPr>
        <w:t>Dispónese</w:t>
      </w:r>
      <w:proofErr w:type="spellEnd"/>
      <w:r w:rsidRPr="003830D0">
        <w:rPr>
          <w:rFonts w:ascii="Verdana" w:eastAsia="Times New Roman" w:hAnsi="Verdana" w:cs="Times New Roman"/>
          <w:color w:val="000000"/>
          <w:sz w:val="15"/>
          <w:szCs w:val="15"/>
          <w:lang w:val="es-AR"/>
        </w:rPr>
        <w:t xml:space="preserve"> como excepción a lo dispuesto en el art. 4 de la presente resolución, y con el objetivo de permitir a los agentes de información la registración de las embarcaciones en guarda, fondeo o amarre, fijar para la presentación de la/s declaración/es jurada/s y solicitud de rúbrica de registros como primera fecha de vencimiento </w:t>
      </w:r>
      <w:r w:rsidRPr="003830D0">
        <w:rPr>
          <w:rFonts w:ascii="Verdana" w:eastAsia="Times New Roman" w:hAnsi="Verdana" w:cs="Times New Roman"/>
          <w:color w:val="000000"/>
          <w:sz w:val="15"/>
          <w:szCs w:val="15"/>
          <w:lang w:val="es-AR"/>
        </w:rPr>
        <w:lastRenderedPageBreak/>
        <w:t>el 31 de julio de 2014 (1), considerando la información de embarcaciones en guarda, fondeo o amarre al 31 de mayo de 2014.</w:t>
      </w:r>
    </w:p>
    <w:p w:rsidR="00970714" w:rsidRPr="003830D0" w:rsidRDefault="00970714" w:rsidP="00970714">
      <w:pPr>
        <w:spacing w:before="100" w:beforeAutospacing="1" w:after="100" w:afterAutospacing="1" w:line="240" w:lineRule="auto"/>
        <w:ind w:left="225"/>
        <w:rPr>
          <w:rFonts w:ascii="Verdana" w:eastAsia="Times New Roman" w:hAnsi="Verdana" w:cs="Times New Roman"/>
          <w:i/>
          <w:iCs/>
          <w:color w:val="800080"/>
          <w:sz w:val="17"/>
          <w:szCs w:val="17"/>
          <w:lang w:val="es-AR"/>
        </w:rPr>
      </w:pPr>
      <w:r w:rsidRPr="003830D0">
        <w:rPr>
          <w:rFonts w:ascii="Verdana" w:eastAsia="Times New Roman" w:hAnsi="Verdana" w:cs="Times New Roman"/>
          <w:i/>
          <w:iCs/>
          <w:color w:val="800080"/>
          <w:sz w:val="17"/>
          <w:szCs w:val="17"/>
          <w:lang w:val="es-AR"/>
        </w:rPr>
        <w:t>(1) Por Res. Gral. A.P.I. 29/14 (B.O.: 19/8/14 – Sta. Fe) se consideran ingresadas en término las DD.JJ. y solicitudes de rúbrica de los registros que se efectúen hasta el 22/8/14.</w:t>
      </w:r>
    </w:p>
    <w:p w:rsidR="00970714" w:rsidRPr="003830D0" w:rsidRDefault="00970714" w:rsidP="00970714">
      <w:pPr>
        <w:spacing w:before="100" w:beforeAutospacing="1" w:after="100" w:afterAutospacing="1" w:line="240" w:lineRule="auto"/>
        <w:rPr>
          <w:rFonts w:ascii="Times New Roman" w:eastAsia="Times New Roman" w:hAnsi="Times New Roman" w:cs="Times New Roman"/>
          <w:sz w:val="24"/>
          <w:szCs w:val="24"/>
          <w:lang w:val="es-AR"/>
        </w:rPr>
      </w:pPr>
      <w:r w:rsidRPr="003830D0">
        <w:rPr>
          <w:rFonts w:ascii="Verdana" w:eastAsia="Times New Roman" w:hAnsi="Verdana" w:cs="Times New Roman"/>
          <w:b/>
          <w:bCs/>
          <w:color w:val="000000"/>
          <w:sz w:val="15"/>
          <w:szCs w:val="15"/>
          <w:lang w:val="es-AR"/>
        </w:rPr>
        <w:t>Art. 7</w:t>
      </w:r>
      <w:r w:rsidRPr="003830D0">
        <w:rPr>
          <w:rFonts w:ascii="Verdana" w:eastAsia="Times New Roman" w:hAnsi="Verdana" w:cs="Times New Roman"/>
          <w:color w:val="000000"/>
          <w:sz w:val="15"/>
          <w:szCs w:val="15"/>
          <w:lang w:val="es-AR"/>
        </w:rPr>
        <w:t> – Se aprueba el Anexo 1 - “Agentes de información. Guarderías náuticas. Instructivo para el empadronamiento, modificación y baja” que forma parte de la presente resolución.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Art. 8</w:t>
      </w:r>
      <w:r w:rsidRPr="003830D0">
        <w:rPr>
          <w:rFonts w:ascii="Verdana" w:eastAsia="Times New Roman" w:hAnsi="Verdana" w:cs="Times New Roman"/>
          <w:color w:val="000000"/>
          <w:sz w:val="15"/>
          <w:szCs w:val="15"/>
          <w:lang w:val="es-AR"/>
        </w:rPr>
        <w:t xml:space="preserve"> – </w:t>
      </w:r>
      <w:proofErr w:type="spellStart"/>
      <w:r w:rsidRPr="003830D0">
        <w:rPr>
          <w:rFonts w:ascii="Verdana" w:eastAsia="Times New Roman" w:hAnsi="Verdana" w:cs="Times New Roman"/>
          <w:color w:val="000000"/>
          <w:sz w:val="15"/>
          <w:szCs w:val="15"/>
          <w:lang w:val="es-AR"/>
        </w:rPr>
        <w:t>Invítase</w:t>
      </w:r>
      <w:proofErr w:type="spellEnd"/>
      <w:r w:rsidRPr="003830D0">
        <w:rPr>
          <w:rFonts w:ascii="Verdana" w:eastAsia="Times New Roman" w:hAnsi="Verdana" w:cs="Times New Roman"/>
          <w:color w:val="000000"/>
          <w:sz w:val="15"/>
          <w:szCs w:val="15"/>
          <w:lang w:val="es-AR"/>
        </w:rPr>
        <w:t xml:space="preserve"> a las municipalidades y comunas a notificar la presente resolución a los contribuyentes que desarrollen la actividad “servicio de guarderías náuticas” en el ámbito de sus jurisdicciones.</w:t>
      </w:r>
    </w:p>
    <w:p w:rsidR="00970714" w:rsidRPr="00970714" w:rsidRDefault="00970714" w:rsidP="00970714">
      <w:pPr>
        <w:spacing w:before="100" w:beforeAutospacing="1" w:after="100" w:afterAutospacing="1" w:line="240" w:lineRule="auto"/>
        <w:rPr>
          <w:rFonts w:ascii="Verdana" w:eastAsia="Times New Roman" w:hAnsi="Verdana" w:cs="Times New Roman"/>
          <w:color w:val="000000"/>
          <w:sz w:val="15"/>
          <w:szCs w:val="15"/>
        </w:rPr>
      </w:pPr>
      <w:r w:rsidRPr="00970714">
        <w:rPr>
          <w:rFonts w:ascii="Verdana" w:eastAsia="Times New Roman" w:hAnsi="Verdana" w:cs="Times New Roman"/>
          <w:b/>
          <w:bCs/>
          <w:color w:val="000000"/>
          <w:sz w:val="15"/>
          <w:szCs w:val="15"/>
        </w:rPr>
        <w:t>Art. 9 </w:t>
      </w:r>
      <w:r w:rsidRPr="00970714">
        <w:rPr>
          <w:rFonts w:ascii="Verdana" w:eastAsia="Times New Roman" w:hAnsi="Verdana" w:cs="Times New Roman"/>
          <w:color w:val="000000"/>
          <w:sz w:val="15"/>
          <w:szCs w:val="15"/>
        </w:rPr>
        <w:t>– De forma.</w:t>
      </w:r>
    </w:p>
    <w:p w:rsidR="00970714" w:rsidRPr="00970714" w:rsidRDefault="003830D0" w:rsidP="009707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noshade="t" o:hr="t" fillcolor="#a0a0a0" stroked="f"/>
        </w:pict>
      </w:r>
    </w:p>
    <w:p w:rsidR="00970714" w:rsidRPr="003830D0" w:rsidRDefault="00970714" w:rsidP="00970714">
      <w:pPr>
        <w:spacing w:before="100" w:beforeAutospacing="1" w:after="100" w:afterAutospacing="1" w:line="240" w:lineRule="auto"/>
        <w:rPr>
          <w:rFonts w:ascii="Times New Roman" w:eastAsia="Times New Roman" w:hAnsi="Times New Roman" w:cs="Times New Roman"/>
          <w:sz w:val="24"/>
          <w:szCs w:val="24"/>
          <w:lang w:val="es-AR"/>
        </w:rPr>
      </w:pPr>
      <w:r w:rsidRPr="003830D0">
        <w:rPr>
          <w:rFonts w:ascii="Verdana" w:eastAsia="Times New Roman" w:hAnsi="Verdana" w:cs="Times New Roman"/>
          <w:b/>
          <w:bCs/>
          <w:color w:val="000080"/>
          <w:sz w:val="15"/>
          <w:szCs w:val="15"/>
          <w:lang w:val="es-AR"/>
        </w:rPr>
        <w:t>ANEXO 1 - Agentes de información. Guarderías náuticas. Instructivo para la inscripción, modificación y baja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Requisitos: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El contribuyente del impuesto sobre los ingresos brutos que facilita lugar/es para el fondeo, amarre o guarda de embarcaciones en la provincia de Santa Fe, designado agente de información por el desarrollo de la actividad “servicio de guarderías náuticas”, para realizar el trámite deberá contar con: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 C.U.I.T. (Clave </w:t>
      </w:r>
      <w:proofErr w:type="spellStart"/>
      <w:r w:rsidRPr="003830D0">
        <w:rPr>
          <w:rFonts w:ascii="Verdana" w:eastAsia="Times New Roman" w:hAnsi="Verdana" w:cs="Times New Roman"/>
          <w:color w:val="000000"/>
          <w:sz w:val="15"/>
          <w:szCs w:val="15"/>
          <w:lang w:val="es-AR"/>
        </w:rPr>
        <w:t>Unica</w:t>
      </w:r>
      <w:proofErr w:type="spellEnd"/>
      <w:r w:rsidRPr="003830D0">
        <w:rPr>
          <w:rFonts w:ascii="Verdana" w:eastAsia="Times New Roman" w:hAnsi="Verdana" w:cs="Times New Roman"/>
          <w:color w:val="000000"/>
          <w:sz w:val="15"/>
          <w:szCs w:val="15"/>
          <w:lang w:val="es-AR"/>
        </w:rPr>
        <w:t xml:space="preserve"> de Identificación Tributaria).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Clave Fiscal - nivel 3 - otorgada por la Administración Federal de Ingresos Públicos (A.F.I.P.).</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El servicio “A.P.I. - Santa Fe - Guarderías náuticas - Agentes de información” habilitado en el sitio web de la Administración Federal de Ingresos Públicos - A.F.I.P.</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Inscripción en el impuesto sobre los ingresos brutos en la provincia de Santa Fe.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Procedimiento: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Primero:</w:t>
      </w:r>
      <w:r w:rsidRPr="003830D0">
        <w:rPr>
          <w:rFonts w:ascii="Verdana" w:eastAsia="Times New Roman" w:hAnsi="Verdana" w:cs="Times New Roman"/>
          <w:color w:val="000000"/>
          <w:sz w:val="15"/>
          <w:szCs w:val="15"/>
          <w:lang w:val="es-AR"/>
        </w:rPr>
        <w:t> el contribuyente, para acceder al servicio “Guarderías náuticas - Agentes de información” disponible en el sitio web de la provincia de Santa Fe, deberá:</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Habilitar, ingresando en la página de la Administración Federal de Ingresos Públicos (A.F.I.P.) - www.afip.gov.ar, con su C.U.I.T. y Clave Fiscal, el servicio “A.P.I. - Santa Fe - Guarderías náuticas - Agentes de información”, siguiendo la secuencia que se describe a continuación: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1. Administrador de Relaciones de Clave Fiscal.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2. Seleccionar “Nueva relación”.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3. Desde la opción “Buscar” ingresar en Administración Provincial de Impuestos - Servicios interactivos - “A.P.I. - Santa Fe - Guarderías náuticas - Agentes de información”.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4. Seleccionar: confirmar e ingresar la C.U.I.T. del usuario a quien delega la utilización del servicio, que puede ser el mismo administrador (contribuyente) o un tercero a quien se lo designa como usuario del servicio.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5. Confirmar y obtener el formulario con habilitación del servicio.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 Cuando se designen terceros para acceder a este servicio, el sujeto designado deberá ingresar con su Clave </w:t>
      </w:r>
      <w:proofErr w:type="spellStart"/>
      <w:r w:rsidRPr="003830D0">
        <w:rPr>
          <w:rFonts w:ascii="Verdana" w:eastAsia="Times New Roman" w:hAnsi="Verdana" w:cs="Times New Roman"/>
          <w:color w:val="000000"/>
          <w:sz w:val="15"/>
          <w:szCs w:val="15"/>
          <w:lang w:val="es-AR"/>
        </w:rPr>
        <w:t>Unica</w:t>
      </w:r>
      <w:proofErr w:type="spellEnd"/>
      <w:r w:rsidRPr="003830D0">
        <w:rPr>
          <w:rFonts w:ascii="Verdana" w:eastAsia="Times New Roman" w:hAnsi="Verdana" w:cs="Times New Roman"/>
          <w:color w:val="000000"/>
          <w:sz w:val="15"/>
          <w:szCs w:val="15"/>
          <w:lang w:val="es-AR"/>
        </w:rPr>
        <w:t xml:space="preserve"> de Identificación Tributaria (C.U.I.T.) y Clave Fiscal en la página de la Administración Federal de Ingresos Públicos (A.F.I.P.) en el servicio “Aceptación de designación”, para aceptar la delegación efectuada.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Los que no posean Clave Fiscal deberán gestionarla en la Administración Federal de Ingresos Públicos (A.F.I.P.), conforme con lo establecido por ese organismo a través de las Res. </w:t>
      </w:r>
      <w:proofErr w:type="spellStart"/>
      <w:r w:rsidRPr="003830D0">
        <w:rPr>
          <w:rFonts w:ascii="Verdana" w:eastAsia="Times New Roman" w:hAnsi="Verdana" w:cs="Times New Roman"/>
          <w:color w:val="000000"/>
          <w:sz w:val="15"/>
          <w:szCs w:val="15"/>
          <w:lang w:val="es-AR"/>
        </w:rPr>
        <w:t>Grales</w:t>
      </w:r>
      <w:proofErr w:type="spellEnd"/>
      <w:r w:rsidRPr="003830D0">
        <w:rPr>
          <w:rFonts w:ascii="Verdana" w:eastAsia="Times New Roman" w:hAnsi="Verdana" w:cs="Times New Roman"/>
          <w:color w:val="000000"/>
          <w:sz w:val="15"/>
          <w:szCs w:val="15"/>
          <w:lang w:val="es-AR"/>
        </w:rPr>
        <w:t>. A.F.I.P. 1.345/02 y 2.239/07 y modificatorias.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Segundo: </w:t>
      </w:r>
      <w:r w:rsidRPr="003830D0">
        <w:rPr>
          <w:rFonts w:ascii="Verdana" w:eastAsia="Times New Roman" w:hAnsi="Verdana" w:cs="Times New Roman"/>
          <w:color w:val="000000"/>
          <w:sz w:val="15"/>
          <w:szCs w:val="15"/>
          <w:lang w:val="es-AR"/>
        </w:rPr>
        <w:t>el contribuyente –agente de información– accederá a través del sitio www.santafe.gov.ar/tramites de la provincia de Santa Fe - temas: “impuestos” - subtemas: “impuesto sobre los ingresos brutos o impuesto sobre las embarcaciones, guarderías náuticas - agentes de información: inscripción, generación de declaraciones juradas y rúbrica de registros”.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Identificado el trámite y haciendo clic en “Realizar este trámite </w:t>
      </w:r>
      <w:proofErr w:type="spellStart"/>
      <w:r w:rsidRPr="003830D0">
        <w:rPr>
          <w:rFonts w:ascii="Verdana" w:eastAsia="Times New Roman" w:hAnsi="Verdana" w:cs="Times New Roman"/>
          <w:color w:val="000000"/>
          <w:sz w:val="15"/>
          <w:szCs w:val="15"/>
          <w:lang w:val="es-AR"/>
        </w:rPr>
        <w:t>on</w:t>
      </w:r>
      <w:proofErr w:type="spellEnd"/>
      <w:r w:rsidRPr="003830D0">
        <w:rPr>
          <w:rFonts w:ascii="Verdana" w:eastAsia="Times New Roman" w:hAnsi="Verdana" w:cs="Times New Roman"/>
          <w:color w:val="000000"/>
          <w:sz w:val="15"/>
          <w:szCs w:val="15"/>
          <w:lang w:val="es-AR"/>
        </w:rPr>
        <w:t xml:space="preserve"> line” se ingresa al servicio que solicitará los siguientes datos: “Usuario”, donde se consignará la Clave </w:t>
      </w:r>
      <w:proofErr w:type="spellStart"/>
      <w:r w:rsidRPr="003830D0">
        <w:rPr>
          <w:rFonts w:ascii="Verdana" w:eastAsia="Times New Roman" w:hAnsi="Verdana" w:cs="Times New Roman"/>
          <w:color w:val="000000"/>
          <w:sz w:val="15"/>
          <w:szCs w:val="15"/>
          <w:lang w:val="es-AR"/>
        </w:rPr>
        <w:t>Unica</w:t>
      </w:r>
      <w:proofErr w:type="spellEnd"/>
      <w:r w:rsidRPr="003830D0">
        <w:rPr>
          <w:rFonts w:ascii="Verdana" w:eastAsia="Times New Roman" w:hAnsi="Verdana" w:cs="Times New Roman"/>
          <w:color w:val="000000"/>
          <w:sz w:val="15"/>
          <w:szCs w:val="15"/>
          <w:lang w:val="es-AR"/>
        </w:rPr>
        <w:t xml:space="preserve"> de Identificación Tributaria (C.U.I.T.) y la contraseña, que es la Clave Fiscal otorgada por la Administración Federal de Ingresos Públicos, que serán autenticadas por dicho organismo en cada oportunidad que ingresen a la misma.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Tercero: </w:t>
      </w:r>
      <w:r w:rsidRPr="003830D0">
        <w:rPr>
          <w:rFonts w:ascii="Verdana" w:eastAsia="Times New Roman" w:hAnsi="Verdana" w:cs="Times New Roman"/>
          <w:color w:val="000000"/>
          <w:sz w:val="15"/>
          <w:szCs w:val="15"/>
          <w:lang w:val="es-AR"/>
        </w:rPr>
        <w:t>mediante el módulo “Datos agente de información” se realizará la inscripción, como también las modificaciones de datos, completando la siguiente información: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Los campos identificados con (**) son cargados automáticamente por el sistema con la información existente en base de datos de esta Administración. En caso de inconsistencias en los mismos, el contribuyente deberá –previamente a efectuar el trámite– realizar las modificaciones de datos en la Administración Federal de Ingresos Públicos (A.F.I.P.) y/o la Administración Provincial de Impuestos según corresponda.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1. Datos del contribuyente: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 (**) C.U.I.T. (Clave </w:t>
      </w:r>
      <w:proofErr w:type="spellStart"/>
      <w:r w:rsidRPr="003830D0">
        <w:rPr>
          <w:rFonts w:ascii="Verdana" w:eastAsia="Times New Roman" w:hAnsi="Verdana" w:cs="Times New Roman"/>
          <w:color w:val="000000"/>
          <w:sz w:val="15"/>
          <w:szCs w:val="15"/>
          <w:lang w:val="es-AR"/>
        </w:rPr>
        <w:t>Unica</w:t>
      </w:r>
      <w:proofErr w:type="spellEnd"/>
      <w:r w:rsidRPr="003830D0">
        <w:rPr>
          <w:rFonts w:ascii="Verdana" w:eastAsia="Times New Roman" w:hAnsi="Verdana" w:cs="Times New Roman"/>
          <w:color w:val="000000"/>
          <w:sz w:val="15"/>
          <w:szCs w:val="15"/>
          <w:lang w:val="es-AR"/>
        </w:rPr>
        <w:t xml:space="preserve"> de Identificación Tributaria).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Denominación: nombre/s y apellido/s o razón social - muestra datos de la persona física o sucesión indivisa o jurídica - nombre de fantasía.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Inicio de actividad en A.F.I.P.</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Número de inscripción del impuesto sobre los ingresos brutos.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Domicilio fiscal: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Código postal.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Localidad.</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Provincia.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Calle y número.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Domicilio fiscal: el agente de información al confirmar el domicilio lo hace con carácter de declaración jurada, en los términos previstos en los arts. 29 y </w:t>
      </w:r>
      <w:proofErr w:type="spellStart"/>
      <w:r w:rsidRPr="003830D0">
        <w:rPr>
          <w:rFonts w:ascii="Verdana" w:eastAsia="Times New Roman" w:hAnsi="Verdana" w:cs="Times New Roman"/>
          <w:color w:val="000000"/>
          <w:sz w:val="15"/>
          <w:szCs w:val="15"/>
          <w:lang w:val="es-AR"/>
        </w:rPr>
        <w:t>cs</w:t>
      </w:r>
      <w:proofErr w:type="spellEnd"/>
      <w:r w:rsidRPr="003830D0">
        <w:rPr>
          <w:rFonts w:ascii="Verdana" w:eastAsia="Times New Roman" w:hAnsi="Verdana" w:cs="Times New Roman"/>
          <w:color w:val="000000"/>
          <w:sz w:val="15"/>
          <w:szCs w:val="15"/>
          <w:lang w:val="es-AR"/>
        </w:rPr>
        <w:t xml:space="preserve">. </w:t>
      </w:r>
      <w:proofErr w:type="gramStart"/>
      <w:r w:rsidRPr="003830D0">
        <w:rPr>
          <w:rFonts w:ascii="Verdana" w:eastAsia="Times New Roman" w:hAnsi="Verdana" w:cs="Times New Roman"/>
          <w:color w:val="000000"/>
          <w:sz w:val="15"/>
          <w:szCs w:val="15"/>
          <w:lang w:val="es-AR"/>
        </w:rPr>
        <w:t>del</w:t>
      </w:r>
      <w:proofErr w:type="gramEnd"/>
      <w:r w:rsidRPr="003830D0">
        <w:rPr>
          <w:rFonts w:ascii="Verdana" w:eastAsia="Times New Roman" w:hAnsi="Verdana" w:cs="Times New Roman"/>
          <w:color w:val="000000"/>
          <w:sz w:val="15"/>
          <w:szCs w:val="15"/>
          <w:lang w:val="es-AR"/>
        </w:rPr>
        <w:t xml:space="preserve"> Código Fiscal, Ley 3.456, texto según Ley 13.260, el cual quedará constituido y tendrá validez a todos los efectos legales y administrativos.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2. Datos del representante legal: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En caso de tratarse de personas jurídicas deberá declarar los datos del representante legal completando la siguiente información: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Los campos identificados con (**) son cargados automáticamente por el sistema con la información existente en base de datos de esta Administración: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C.U.I.T. del representante legal.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Nombre/s y apellido/s.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Carácter: despliega opciones y selecciona: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Director de sociedad anónima.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Gerente de sociedad de responsabilidad limitada.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Socio de: desplegar: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Sociedad colectiva.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Socio de sociedad de hecho.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Socio de sociedad de capital e industria.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Socio en comandita por acciones.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Socio en comandita simple.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Presidente del Consejo de Administración de Cooperativas.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Presidente de asociaciones - fundaciones.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Fiduciario de fideicomisos.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Otros.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Fecha de designación como representante legal (fecha desde).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Fecha hasta la cual tiene vigencia la designación como representante legal (fecha hasta).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Acta de designación del representante legal, deberá informar: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Número del acta.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Fecha del acta.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3. Datos del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Datos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Dirección de correo electrónico: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E-mail: correo electrónico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E-mail: correo electrónico de la persona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Se debe declarar obligatoriamente al menos uno de los correos solicitados.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Teléfonos: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Móvil: número de teléfono móvil del titular o representante legal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Móvil: número de teléfono móvil de la persona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Fijo: número de teléfono fijo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Fijo: número de teléfono fijo de la persona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Se debe declarar obligatoriamente al menos uno de los teléfonos solicitados.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Al finalizar la registración de datos del módulo “Datos agente de información”, el contribuyente deberá seleccionar “Guardar”, el sistema informará que el mismo se realizó satisfactoriamente. Luego deberá seleccionar “Volver”, el sistema habilita el módulo “Gestión de guarderías” en la pantalla principal de la aplicación.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Cuarto:</w:t>
      </w:r>
      <w:r w:rsidRPr="003830D0">
        <w:rPr>
          <w:rFonts w:ascii="Verdana" w:eastAsia="Times New Roman" w:hAnsi="Verdana" w:cs="Times New Roman"/>
          <w:color w:val="000000"/>
          <w:sz w:val="15"/>
          <w:szCs w:val="15"/>
          <w:lang w:val="es-AR"/>
        </w:rPr>
        <w:t> mediante el módulo “Gestión de guarderías” el contribuyente declarará el o los lugares donde realiza la explotación del servicio de guarderías que permitirá identificar la municipalidad o comuna que realizará la rúbrica de los registros de las embarcaciones que tienen en guarda, amarre o fondeo.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Si el contribuyente cuenta con distintos lugares de explotación dentro de la misma jurisdicción, los cuales no constituyen una unidad física de partidas inmobiliarias, deberá habilitar por cada punto de explotación y generará la información correspondiente para presentar las declaraciones juradas y solicitar la rúbrica de registros.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 través del botón “Agregar”, se habilita la primera pantalla para incorporar datos de identificación del lugar de la explotación de la actividad como de contacto, declarando lo siguiente: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1. Datos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Nombre de fantasía: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E-mail: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Sitio web:</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Datos de contacto: los campos identificados con (**) son cargados automáticamente por el sistema con la información existente en base de datos de esta Administración.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C.U.I.T. del responsable del lugar de explotación.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Nombre/s y apellido/s.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Cargo que ocupa: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Datos de contacto del lugar de explotación: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Dirección de correo electrónico: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E-mail: registra correo electrónico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E-mail: correo electrónico de la persona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Se debe declarar obligatoriamente al menos uno de los correos solicitados.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Teléfonos: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Móvil: registrar número de teléfono móvil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Móvil: registrar número de teléfono móvil de la persona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Fijo: registrar número de teléfono fijo del propietario titular.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Fijo: correo electrónico de la persona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Se debe declarar obligatoriamente al menos uno de los teléfonos solicitados.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Nombre y apellido de la persona de contacto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Datos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Dirección de correo electrónico: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E-mail: correo electrónico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E-mail: correo electrónico de la persona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Se debe declarar obligatoriamente al menos uno de los correos solicitados.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Teléfonos: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Móvil: número de teléfono móvil del titular o representante legal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Móvil: número de teléfono móvil de la persona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Fijo: número de teléfono fijo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Fijo: número de teléfono fijo de la persona de contacto.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Se debe declarar obligatoriamente al menos uno de los teléfonos solicitados.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Nombre y apellido de la persona de contacto de la guardería.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Al finalizar la registración de datos el contribuyente deberá seleccionar “Guardar”, el sistema informará que la misma se realizó satisfactoriamente. Luego deberá seleccionar “Volver”, el sistema habilita el módulo “Gestión de guarderías”, debiendo ingresar en ítems “Partidas”.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2. Datos de la/s partida/s inmobiliaria/s: el contribuyente deberá declarar la/s partida/s </w:t>
      </w:r>
      <w:proofErr w:type="spellStart"/>
      <w:r w:rsidRPr="003830D0">
        <w:rPr>
          <w:rFonts w:ascii="Verdana" w:eastAsia="Times New Roman" w:hAnsi="Verdana" w:cs="Times New Roman"/>
          <w:color w:val="000000"/>
          <w:sz w:val="15"/>
          <w:szCs w:val="15"/>
          <w:lang w:val="es-AR"/>
        </w:rPr>
        <w:t>inmobillaria</w:t>
      </w:r>
      <w:proofErr w:type="spellEnd"/>
      <w:r w:rsidRPr="003830D0">
        <w:rPr>
          <w:rFonts w:ascii="Verdana" w:eastAsia="Times New Roman" w:hAnsi="Verdana" w:cs="Times New Roman"/>
          <w:color w:val="000000"/>
          <w:sz w:val="15"/>
          <w:szCs w:val="15"/>
          <w:lang w:val="es-AR"/>
        </w:rPr>
        <w:t>/s que constituya/n una única unidad física correspondiente/s a la jurisdicción de la municipalidad o comuna donde realiza la explotación del servicio de guarderías.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Los campos identificados con (**) son cargados automáticamente por el sistema con la información existente en base de datos de esta Administración: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Cargar el número de la partida inmobiliaria.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Código postal.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Localidad (despliega opciones).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Municipalidad o comuna.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Domicilio: calle y número.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C.U.I.T. del propietario.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Derecho Registro e Inspección –DREI– (municipal o comunal).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Número de padrón de la tasa general de inmueble (municipal o comunal).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Carácter de uso: despliega opciones, muestra y selecciona de la lista: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xml:space="preserve">• Titular </w:t>
      </w:r>
      <w:proofErr w:type="spellStart"/>
      <w:r w:rsidRPr="003830D0">
        <w:rPr>
          <w:rFonts w:ascii="Verdana" w:eastAsia="Times New Roman" w:hAnsi="Verdana" w:cs="Times New Roman"/>
          <w:color w:val="000000"/>
          <w:sz w:val="15"/>
          <w:szCs w:val="15"/>
          <w:lang w:val="es-AR"/>
        </w:rPr>
        <w:t>dominial</w:t>
      </w:r>
      <w:proofErr w:type="spellEnd"/>
      <w:r w:rsidRPr="003830D0">
        <w:rPr>
          <w:rFonts w:ascii="Verdana" w:eastAsia="Times New Roman" w:hAnsi="Verdana" w:cs="Times New Roman"/>
          <w:color w:val="000000"/>
          <w:sz w:val="15"/>
          <w:szCs w:val="15"/>
          <w:lang w:val="es-AR"/>
        </w:rPr>
        <w:t>.</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Posesión por boleto de compraventa.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Posesión por cesión de derechos.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Posesión por declaratoria de herederos.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Posesión por acta constatación.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Usucapión o prescripción adquisitiva.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Alquiler.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Comodato.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Donación.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Concesión inmueble del dominio público.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Bienes del dominio público.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Otro.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Al completar con los datos requeridos por el sistema, mediante el botón “Guardar” se almacena la información y habilita para la carga de una nueva partida del lugar de explotación.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Una vez finalizada la carga de todas las partidas, mediante el botón “Volver” el sistema regresa a la pantalla “Gestión guarderías”, debiendo ingresar en ítems “lugar de guarda”.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3. Lugar de guarda: refiere al tipo de espacio físico destinado a la guarda, amarre o fondeo de las embarcaciones donde se declarará en cada caso la cantidad de lugares disponibles, teniendo en cuenta la eslora de las embarcaciones.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Al completar con los datos requeridos por el sistema, mediante el botón “Guardar” se almacena la información y con el botón “Volver” el sistema regresa a la pantalla “Gestión guarderías”.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Al finalizar la registración de datos del módulo “Gestión guarderías”, el contribuyente deberá seleccionar “Volver”, el sistema habilita el módulo “Gestión de novedades” en la pantalla principal de la aplicación.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Quinto:</w:t>
      </w:r>
      <w:r w:rsidRPr="003830D0">
        <w:rPr>
          <w:rFonts w:ascii="Verdana" w:eastAsia="Times New Roman" w:hAnsi="Verdana" w:cs="Times New Roman"/>
          <w:color w:val="000000"/>
          <w:sz w:val="15"/>
          <w:szCs w:val="15"/>
          <w:lang w:val="es-AR"/>
        </w:rPr>
        <w:t> mediante el módulo “Gestión de novedades” el contribuyente declarará todas las embarcaciones con o sin propulsión a motor que tiene en guarda, amarre o fondeo en cada lugar de explotación declarado en el módulo “Gestión guarderías”.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En la opción “Guardería” se identificará en el ítem “Guardería náutica”, se despliega opciones, muestra y selecciona de la lista la sede del lugar a declarar.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 través del botón “Agregar” se habilita la pantalla “Alta embarcación”, donde se informará:</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Tipo de lugar de guarda, amarre o fondeo.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Los campos identificados con (*) son de carga obligatoria: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Datos de la embarcación: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Número de la patente única sobre embarcaciones.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Matrícula/registro Prefectura.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Nombre de la embarcación: corresponde al nombre con el cual el propietario bautizó o individualiza a la embarcación.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Año/modelo: corresponde al año en que se realizó la primera venta como embarcación nueva.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Astillero: despliega opciones, muestra y selecciona de la lista de astilleros.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 Modelo: despliega opciones, muestra lista de “Modelos del astillero” elegido, selecciona el mismo y se despliegan las siguientes características: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1. Tipo de embarcación: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Lancha.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Crucero.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Yate.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Semirrígidos.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Bote motor.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Moto de agua.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Velero.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Motovelero.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Kayak.</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2. Tipo de material: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Aluminio.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Acero.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Plástico.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Fibra de vidrio.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Madera.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3. Arboladura.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4. Eslora.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5. Manga.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6. Puntal.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7. Calado.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8. Cantidad máxima de personas.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9. Potencia máxima: corresponde a la potencia máxima en HP que admite el casco de la embarcación.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10. Capacidad tanque de combustible.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11. Propulsión –motor–: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Fuera de borda.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Dentro de borda.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Dentro fuera de borda.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De turbina o turbinas.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12. Peso con motor.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13. Peso sin motor.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Si las características que se muestran corresponden a la embarcación que se pretende registrar, el agente de información deberá seleccionar “Confirmar datos”; caso contrario, debe ingresar en el siguiente botón identificado como “Nuevo”.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Nuevo: cuando el astillero y/o modelo de embarcación que se quiera registrar no se encuentre en las listas desplegables, se deberá ingresar en la opción “Nuevo” y se desplegará la pantalla “Nuevo astillero y/o modelo” donde se deberán completar con los datos requeridos por el sistema, luego mediante el botón “Guardar” se almacena la información y vuelve a la pantalla “Datos de la embarcación”.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Botón “Confirmar datos”: al finalizar la registración de datos del módulo “Datos de la embarcación” el agente de información deberá seleccionar “Confirmar datos”, y el sistema habilita el módulo “Motor/es de la embarcación”.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Motor/es de la embarcación: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Aparece la pregunta: ¿contiene motor/es?: Sí - No. Al seleccionar la opción “Sí”, se habilita: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Detalle de motores: el contribuyente seleccionará el botón “Agregar”. Declarará los datos del o de los motores que, principal o accesoriamente, permiten propulsar la embarcación.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Marca: despliega opciones, muestra lista de marca de motores, selecciona la correspondiente.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Modelo: despliega opciones, muestra lista de “modelos de motores” conforme con la “marca” elegida, selecciona y se despliegan las siguientes características: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1. Potencia.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2. Tipo de combustible.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Botón “Nueva/o”: cuando la marca y/o modelo del/de los motor/es que se quiera registrar no se encuentre/n en la lista desplegable, se deberá ingresar en esta opción e informar los datos requeridos por el sistema, guardando los mismos cada vez que el sistema lo solicite.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Número del/de los motor/es: corresponde al número de identificación del motor.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Año/modelo: corresponde al año en que se realizó la primera venta como motor nuevo.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Luego de registrar todos los datos, se selecciona el botón “Guardar” y vuelve a la pantalla principal, donde se verán los datos registrado por el contribuyente.</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Luego podrá cargar otro motor de la misma manera que registró el primero.</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Para modificar alguno de los datos registrados o eliminar el/los motor/es, seleccionar, según corresponda, el botón “Modificar o eliminar” que se muestran a la derecha.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Botón “Confirmar datos”: al finalizar la registración de datos en el módulo “Motores de la embarcación”, el contribuyente deberá seleccionar “Confirmar datos” y el sistema habilita el módulo “Datos de la valuación”.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Datos de propiedad:</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En este módulo se registran los datos del o de los propietario/s. Por tal motivo, al registrar la C.U.I.T. o C.U.I.L., los siguientes campos (*) son cargados automáticamente por el sistema: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Descripción: persona física o sucesión indivisa o jurídica.</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Domicilio fiscal.</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Porcentaje de titularidad: el sistema tomará como predeterminado el ciento por ciento (100%) de la propiedad a favor del sujeto que declara el agente de información; en caso de que la embarcación tenga dos o más propietarios, podrá declarar a los mismos ingresando a través de “Detalle de copropietarios”, haciendo clic en “Agregar”.</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Al finalizar la registración de datos del módulo “Gestión guarderías”, el contribuyente deberá seleccionar “Volver”, el sistema habilita la pantalla principal de la aplicación.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Sexto:</w:t>
      </w:r>
      <w:r w:rsidRPr="003830D0">
        <w:rPr>
          <w:rFonts w:ascii="Verdana" w:eastAsia="Times New Roman" w:hAnsi="Verdana" w:cs="Times New Roman"/>
          <w:color w:val="000000"/>
          <w:sz w:val="15"/>
          <w:szCs w:val="15"/>
          <w:lang w:val="es-AR"/>
        </w:rPr>
        <w:t> mediante el módulo “Consulta registros a rubricar” el agente de información verificará los datos registrados de las embarcaciones afectadas al desarrollo de actividades deportivas o de recreación con o sin propulsión a motor que tiene en guarda, amarre o fondeo en cada lugar de explotación declarado en el módulo “Gestión novedades” y le permitirá presentar las declaraciones juradas informativas a la Administración Provincial de Impuestos y solicitar la rúbrica de los registros en cada una de las municipalidades y/o comunas donde tenga lugar/es de explotación.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b/>
          <w:bCs/>
          <w:color w:val="000000"/>
          <w:sz w:val="15"/>
          <w:szCs w:val="15"/>
          <w:lang w:val="es-AR"/>
        </w:rPr>
        <w:t>Séptimo:</w:t>
      </w:r>
      <w:r w:rsidRPr="003830D0">
        <w:rPr>
          <w:rFonts w:ascii="Verdana" w:eastAsia="Times New Roman" w:hAnsi="Verdana" w:cs="Times New Roman"/>
          <w:color w:val="000000"/>
          <w:sz w:val="15"/>
          <w:szCs w:val="15"/>
          <w:lang w:val="es-AR"/>
        </w:rPr>
        <w:t> módulo “Impresiones”: a través de este módulo podrá obtener la constancia de inscripción como agentes de información, la que contendrá, como mínimo, los siguientes datos: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Número de inscripción - Agente de información.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C.U.I.T.</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Denominación.</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Fecha inicio de actividades.</w:t>
      </w:r>
    </w:p>
    <w:p w:rsidR="00970714" w:rsidRPr="003830D0" w:rsidRDefault="00970714" w:rsidP="00970714">
      <w:pPr>
        <w:spacing w:before="100" w:beforeAutospacing="1" w:after="100" w:afterAutospacing="1" w:line="240" w:lineRule="auto"/>
        <w:rPr>
          <w:rFonts w:ascii="Verdana" w:eastAsia="Times New Roman" w:hAnsi="Verdana" w:cs="Times New Roman"/>
          <w:color w:val="000000"/>
          <w:sz w:val="15"/>
          <w:szCs w:val="15"/>
          <w:lang w:val="es-AR"/>
        </w:rPr>
      </w:pPr>
      <w:r w:rsidRPr="003830D0">
        <w:rPr>
          <w:rFonts w:ascii="Verdana" w:eastAsia="Times New Roman" w:hAnsi="Verdana" w:cs="Times New Roman"/>
          <w:color w:val="000000"/>
          <w:sz w:val="15"/>
          <w:szCs w:val="15"/>
          <w:lang w:val="es-AR"/>
        </w:rPr>
        <w:t>• Número de inscripción ingresos brutos.</w:t>
      </w:r>
    </w:p>
    <w:p w:rsidR="00970714" w:rsidRPr="00970714" w:rsidRDefault="00970714" w:rsidP="00970714">
      <w:pPr>
        <w:spacing w:before="100" w:beforeAutospacing="1" w:after="100" w:afterAutospacing="1" w:line="240" w:lineRule="auto"/>
        <w:rPr>
          <w:rFonts w:ascii="Verdana" w:eastAsia="Times New Roman" w:hAnsi="Verdana" w:cs="Times New Roman"/>
          <w:color w:val="000000"/>
          <w:sz w:val="15"/>
          <w:szCs w:val="15"/>
        </w:rPr>
      </w:pPr>
      <w:r w:rsidRPr="00970714">
        <w:rPr>
          <w:rFonts w:ascii="Verdana" w:eastAsia="Times New Roman" w:hAnsi="Verdana" w:cs="Times New Roman"/>
          <w:color w:val="000000"/>
          <w:sz w:val="15"/>
          <w:szCs w:val="15"/>
        </w:rPr>
        <w:t xml:space="preserve">• </w:t>
      </w:r>
      <w:proofErr w:type="spellStart"/>
      <w:r w:rsidRPr="00970714">
        <w:rPr>
          <w:rFonts w:ascii="Verdana" w:eastAsia="Times New Roman" w:hAnsi="Verdana" w:cs="Times New Roman"/>
          <w:color w:val="000000"/>
          <w:sz w:val="15"/>
          <w:szCs w:val="15"/>
        </w:rPr>
        <w:t>Domicilio</w:t>
      </w:r>
      <w:proofErr w:type="spellEnd"/>
      <w:r w:rsidRPr="00970714">
        <w:rPr>
          <w:rFonts w:ascii="Verdana" w:eastAsia="Times New Roman" w:hAnsi="Verdana" w:cs="Times New Roman"/>
          <w:color w:val="000000"/>
          <w:sz w:val="15"/>
          <w:szCs w:val="15"/>
        </w:rPr>
        <w:t>.</w:t>
      </w:r>
    </w:p>
    <w:p w:rsidR="00970714" w:rsidRPr="00970714" w:rsidRDefault="00970714" w:rsidP="00970714">
      <w:pPr>
        <w:spacing w:before="100" w:beforeAutospacing="1" w:after="100" w:afterAutospacing="1" w:line="240" w:lineRule="auto"/>
        <w:rPr>
          <w:rFonts w:ascii="Verdana" w:eastAsia="Times New Roman" w:hAnsi="Verdana" w:cs="Times New Roman"/>
          <w:color w:val="000000"/>
          <w:sz w:val="15"/>
          <w:szCs w:val="15"/>
        </w:rPr>
      </w:pPr>
      <w:r w:rsidRPr="00970714">
        <w:rPr>
          <w:rFonts w:ascii="Verdana" w:eastAsia="Times New Roman" w:hAnsi="Verdana" w:cs="Times New Roman"/>
          <w:color w:val="000000"/>
          <w:sz w:val="15"/>
          <w:szCs w:val="15"/>
        </w:rPr>
        <w:t xml:space="preserve">• </w:t>
      </w:r>
      <w:proofErr w:type="spellStart"/>
      <w:r w:rsidRPr="00970714">
        <w:rPr>
          <w:rFonts w:ascii="Verdana" w:eastAsia="Times New Roman" w:hAnsi="Verdana" w:cs="Times New Roman"/>
          <w:color w:val="000000"/>
          <w:sz w:val="15"/>
          <w:szCs w:val="15"/>
        </w:rPr>
        <w:t>Localidad</w:t>
      </w:r>
      <w:proofErr w:type="spellEnd"/>
      <w:r w:rsidRPr="00970714">
        <w:rPr>
          <w:rFonts w:ascii="Verdana" w:eastAsia="Times New Roman" w:hAnsi="Verdana" w:cs="Times New Roman"/>
          <w:color w:val="000000"/>
          <w:sz w:val="15"/>
          <w:szCs w:val="15"/>
        </w:rPr>
        <w:t>.</w:t>
      </w:r>
    </w:p>
    <w:p w:rsidR="0063173D" w:rsidRDefault="0063173D"/>
    <w:sectPr w:rsidR="006317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82F"/>
    <w:rsid w:val="003830D0"/>
    <w:rsid w:val="0063173D"/>
    <w:rsid w:val="00970714"/>
    <w:rsid w:val="00EC0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E8D2E3C3-32B5-4D59-9CD4-40982E9AF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707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peteblue">
    <w:name w:val="copeteblue"/>
    <w:basedOn w:val="Normal"/>
    <w:rsid w:val="009707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pete">
    <w:name w:val="copete"/>
    <w:basedOn w:val="Normal"/>
    <w:rsid w:val="00970714"/>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970714"/>
    <w:rPr>
      <w:color w:val="0000FF"/>
      <w:u w:val="single"/>
    </w:rPr>
  </w:style>
  <w:style w:type="paragraph" w:customStyle="1" w:styleId="body">
    <w:name w:val="body"/>
    <w:basedOn w:val="Normal"/>
    <w:rsid w:val="009707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as">
    <w:name w:val="notas"/>
    <w:basedOn w:val="Normal"/>
    <w:rsid w:val="009707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1">
    <w:name w:val="body1"/>
    <w:basedOn w:val="Fuentedeprrafopredeter"/>
    <w:rsid w:val="00970714"/>
  </w:style>
  <w:style w:type="character" w:customStyle="1" w:styleId="copeteblue1">
    <w:name w:val="copeteblue1"/>
    <w:basedOn w:val="Fuentedeprrafopredeter"/>
    <w:rsid w:val="00970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20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data.triviasp.com.ar/files/parte3/rapistafe814.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3390</Words>
  <Characters>18651</Characters>
  <Application>Microsoft Office Word</Application>
  <DocSecurity>0</DocSecurity>
  <Lines>155</Lines>
  <Paragraphs>43</Paragraphs>
  <ScaleCrop>false</ScaleCrop>
  <Company/>
  <LinksUpToDate>false</LinksUpToDate>
  <CharactersWithSpaces>21998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Magnano</dc:creator>
  <cp:keywords/>
  <dc:description/>
  <cp:lastModifiedBy>Agustina Magali Benitez</cp:lastModifiedBy>
  <cp:revision>4</cp:revision>
  <dcterms:created xsi:type="dcterms:W3CDTF">2021-02-23T18:38:00Z</dcterms:created>
  <dcterms:modified xsi:type="dcterms:W3CDTF">2021-07-07T20:00:00Z</dcterms:modified>
</cp:coreProperties>
</file>