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99A5B"/>
          <w:sz w:val="18"/>
        </w:rPr>
        <w:t>ATELIER UX EXPRESS</w:t>
      </w:r>
    </w:p>
    <w:p>
      <w:pPr>
        <w:spacing w:before="0" w:after="100" w:line="288" w:lineRule="auto"/>
        <w:jc w:val="left"/>
      </w:pPr>
      <w:r>
        <w:rPr>
          <w:rFonts w:ascii="Calibri" w:hAnsi="Calibri"/>
          <w:b/>
          <w:i w:val="0"/>
          <w:color w:val="6B5353"/>
          <w:sz w:val="48"/>
        </w:rPr>
        <w:t>90 minutes. 6 décisions. Zéro page blanche.</w:t>
      </w:r>
    </w:p>
    <w:p>
      <w:pPr>
        <w:spacing w:before="0" w:after="180" w:line="288" w:lineRule="auto"/>
        <w:jc w:val="left"/>
      </w:pPr>
      <w:r>
        <w:rPr>
          <w:rFonts w:ascii="Calibri" w:hAnsi="Calibri"/>
          <w:b w:val="0"/>
          <w:i w:val="0"/>
          <w:color w:val="302828"/>
          <w:sz w:val="23"/>
        </w:rPr>
        <w:t>Le benchmark est déjà fait. L’équipe valide la direction, corrige ce qui est faux et nomme les responsables.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6B5353"/>
          <w:left w:val="single" w:sz="4" w:color="6B5353"/>
          <w:bottom w:val="single" w:sz="4" w:color="6B5353"/>
          <w:right w:val="single" w:sz="4" w:color="6B5353"/>
          <w:insideH w:val="single" w:sz="4" w:color="6B5353"/>
          <w:insideV w:val="single" w:sz="4" w:color="6B535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EFE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B5353"/>
                <w:sz w:val="21"/>
              </w:rPr>
              <w:t>10 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86363"/>
                <w:sz w:val="17"/>
              </w:rPr>
              <w:t>Cible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E5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B5353"/>
                <w:sz w:val="21"/>
              </w:rPr>
              <w:t>15 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86363"/>
                <w:sz w:val="17"/>
              </w:rPr>
              <w:t>Promesse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EFE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B5353"/>
                <w:sz w:val="21"/>
              </w:rPr>
              <w:t>20 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86363"/>
                <w:sz w:val="17"/>
              </w:rPr>
              <w:t>Accueil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E5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B5353"/>
                <w:sz w:val="21"/>
              </w:rPr>
              <w:t>15 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86363"/>
                <w:sz w:val="17"/>
              </w:rPr>
              <w:t>Conversion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EFE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B5353"/>
                <w:sz w:val="21"/>
              </w:rPr>
              <w:t>15 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86363"/>
                <w:sz w:val="17"/>
              </w:rPr>
              <w:t>Fiche produit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E5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B5353"/>
                <w:sz w:val="21"/>
              </w:rPr>
              <w:t>15 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86363"/>
                <w:sz w:val="17"/>
              </w:rPr>
              <w:t>Actions</w:t>
            </w:r>
          </w:p>
        </w:tc>
      </w:tr>
    </w:tbl>
    <w:p>
      <w:pPr>
        <w:pStyle w:val="Heading1"/>
        <w:keepNext/>
      </w:pPr>
      <w:r>
        <w:t>1. Direction issue du benchmark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1900"/>
        <w:gridCol w:w="5660"/>
        <w:gridCol w:w="180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Décision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Recommandation à valider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Verdict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Cible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Métiers de bouche et professionnels de la restauration des Alpes-Maritimes.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VALIDER</w:t>
              <w:br/>
              <w:t>[ ] CORRIGER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Positionnement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Le partenaire de terrain des métiers de bouche sur la Côte d’Azur.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VALIDER</w:t>
              <w:br/>
              <w:t>[ ] CORRIGER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CTA principal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DEVENIR CLIENT — visible dans l’en-tête, le hero et en fin de page.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VALIDER</w:t>
              <w:br/>
              <w:t>[ ] CORRIGER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CTA secondaire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CONSULTER LES CATALOGUES — toujours moins fort visuellement.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VALIDER</w:t>
              <w:br/>
              <w:t>[ ] CORRIGER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Différenciation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Proximité, connaissance métier, disponibilité et service local avant le volume de références.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VALIDER</w:t>
              <w:br/>
              <w:t>[ ] CORRIGER</w:t>
            </w:r>
          </w:p>
        </w:tc>
      </w:tr>
    </w:tbl>
    <w:p>
      <w:pPr>
        <w:pStyle w:val="Heading2"/>
        <w:keepNext/>
      </w:pPr>
      <w:r>
        <w:t>2. Page d’accueil : ordre recommandé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600"/>
        <w:gridCol w:w="2800"/>
        <w:gridCol w:w="5960"/>
      </w:tblGrid>
      <w:tr>
        <w:trPr>
          <w:cantSplit/>
          <w:tblHeader w:val="true"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Bloc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Rôle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Hero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Promesse + Devenir client + Catalogues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2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4 preuves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Expérience, références, livraison, interlocuteur local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3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Familles produits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Rendre l’offre immédiatement lisible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4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Entrées métiers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Montrer que Cash comprend l’activité du client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5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Catalogues du moment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Feuilleter et télécharger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6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Services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Conseil, disponibilité, livraison, accompagnement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7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Conseil / saison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Un contenu utile et actuel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8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Devenir client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Réassurance + formulaire court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color w:val="6B5353"/>
          <w:sz w:val="19"/>
        </w:rPr>
        <w:t xml:space="preserve">Une seule correction indispensable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pageBreakBefore/>
        <w:spacing w:before="0" w:after="0" w:line="288" w:lineRule="auto"/>
        <w:jc w:val="left"/>
      </w:pPr>
      <w:r>
        <w:rPr>
          <w:rFonts w:ascii="Calibri" w:hAnsi="Calibri"/>
          <w:b w:val="0"/>
          <w:i w:val="0"/>
          <w:color w:val="302828"/>
          <w:sz w:val="2"/>
        </w:rPr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99A5B"/>
          <w:sz w:val="18"/>
        </w:rPr>
        <w:t>DÉCISION 4 / 6</w:t>
      </w:r>
    </w:p>
    <w:p>
      <w:pPr>
        <w:spacing w:before="0" w:after="100" w:line="288" w:lineRule="auto"/>
        <w:jc w:val="left"/>
      </w:pPr>
      <w:r>
        <w:rPr>
          <w:rFonts w:ascii="Calibri" w:hAnsi="Calibri"/>
          <w:b/>
          <w:i w:val="0"/>
          <w:color w:val="6B5353"/>
          <w:sz w:val="44"/>
        </w:rPr>
        <w:t>Le parcours « Devenir client 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DDE5DA"/>
          <w:left w:val="single" w:sz="2" w:color="DDE5DA"/>
          <w:bottom w:val="single" w:sz="2" w:color="DDE5DA"/>
          <w:right w:val="single" w:sz="2" w:color="DDE5DA"/>
          <w:insideH w:val="single" w:sz="2" w:color="DDE5DA"/>
          <w:insideV w:val="single" w:sz="2" w:color="DDE5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10" w:type="dxa"/>
              <w:bottom w:w="110" w:type="dxa"/>
              <w:start w:w="160" w:type="dxa"/>
              <w:end w:w="160" w:type="dxa"/>
            </w:tcMar>
            <w:shd w:fill="DDE5D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5353"/>
                <w:sz w:val="19"/>
              </w:rPr>
              <w:t xml:space="preserve">OBJECTIF  </w:t>
            </w:r>
            <w:r>
              <w:rPr>
                <w:rFonts w:ascii="Calibri" w:hAnsi="Calibri"/>
                <w:b w:val="0"/>
                <w:i w:val="0"/>
                <w:color w:val="302828"/>
                <w:sz w:val="19"/>
              </w:rPr>
              <w:t>Une demande qualifiée en moins de 2 minutes, suivie d’un rappel commercial dans un délai réellement tenu.</w:t>
            </w:r>
          </w:p>
        </w:tc>
      </w:tr>
    </w:tbl>
    <w:p>
      <w:pPr>
        <w:spacing w:before="0" w:after="20" w:line="288" w:lineRule="auto"/>
        <w:jc w:val="left"/>
      </w:pPr>
      <w:r>
        <w:rPr>
          <w:rFonts w:ascii="Calibri" w:hAnsi="Calibri"/>
          <w:b w:val="0"/>
          <w:i w:val="0"/>
          <w:color w:val="302828"/>
          <w:sz w:val="4"/>
        </w:rPr>
      </w:r>
    </w:p>
    <w:p>
      <w:pPr>
        <w:pStyle w:val="Heading2"/>
        <w:keepNext/>
      </w:pPr>
      <w:r>
        <w:t>Parcours recommandé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850"/>
        <w:gridCol w:w="6100"/>
        <w:gridCol w:w="2410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Étape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Ce que voit le prospect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Décision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1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Pourquoi devenir client : offre, zone, services et interlocuteur local.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OK  [ ] À corriger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2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Trois étapes : demande → rappel → ouverture / accompagnement.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OK  [ ] À corriger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3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Formulaire court. Aucun Kbis au premier contact sauf nécessité réelle.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OK  [ ] À corriger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4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Confirmation immédiate + délai de rappel annoncé.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 OK  [ ] À corriger</w:t>
            </w:r>
          </w:p>
        </w:tc>
      </w:tr>
    </w:tbl>
    <w:p>
      <w:pPr>
        <w:pStyle w:val="Heading2"/>
        <w:keepNext/>
      </w:pPr>
      <w:r>
        <w:t>Champs du formulaire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2700"/>
        <w:gridCol w:w="900"/>
        <w:gridCol w:w="900"/>
        <w:gridCol w:w="48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Champ recommandé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Garder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Retirer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Commentaire uniquement si nécessaire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Type d’établissement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Code postal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Entreprise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Nom et prénom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Téléphone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E-mail professionnel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Besoin principal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</w:tbl>
    <w:p>
      <w:pPr>
        <w:pStyle w:val="Heading2"/>
        <w:keepNext/>
      </w:pPr>
      <w:r>
        <w:t>Engagement commercial — à remplir obligatoirement</w:t>
      </w:r>
    </w:p>
    <w:p>
      <w:pPr>
        <w:spacing w:before="60" w:after="80"/>
      </w:pPr>
      <w:r>
        <w:rPr>
          <w:rFonts w:ascii="Calibri" w:hAnsi="Calibri"/>
          <w:b/>
          <w:i w:val="0"/>
          <w:color w:val="6B5353"/>
          <w:sz w:val="19"/>
        </w:rPr>
        <w:t xml:space="preserve">Les demandes arrivent chez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spacing w:before="60" w:after="80"/>
      </w:pPr>
      <w:r>
        <w:rPr>
          <w:rFonts w:ascii="Calibri" w:hAnsi="Calibri"/>
          <w:b/>
          <w:i w:val="0"/>
          <w:color w:val="6B5353"/>
          <w:sz w:val="19"/>
        </w:rPr>
        <w:t xml:space="preserve">Délai de rappel que nous pouvons tenir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spacing w:before="60" w:after="80"/>
      </w:pPr>
      <w:r>
        <w:rPr>
          <w:rFonts w:ascii="Calibri" w:hAnsi="Calibri"/>
          <w:b/>
          <w:i w:val="0"/>
          <w:color w:val="6B5353"/>
          <w:sz w:val="19"/>
        </w:rPr>
        <w:t xml:space="preserve">En cas d’absence, relais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spacing w:before="60" w:after="80"/>
      </w:pPr>
      <w:r>
        <w:rPr>
          <w:rFonts w:ascii="Calibri" w:hAnsi="Calibri"/>
          <w:b/>
          <w:i w:val="0"/>
          <w:color w:val="6B5353"/>
          <w:sz w:val="19"/>
        </w:rPr>
        <w:t xml:space="preserve">Message de confirmation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5EFE8"/>
          <w:left w:val="single" w:sz="2" w:color="F5EFE8"/>
          <w:bottom w:val="single" w:sz="2" w:color="F5EFE8"/>
          <w:right w:val="single" w:sz="2" w:color="F5EFE8"/>
          <w:insideH w:val="single" w:sz="2" w:color="F5EFE8"/>
          <w:insideV w:val="single" w:sz="2" w:color="F5EF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10" w:type="dxa"/>
              <w:bottom w:w="110" w:type="dxa"/>
              <w:start w:w="160" w:type="dxa"/>
              <w:end w:w="160" w:type="dxa"/>
            </w:tcMar>
            <w:shd w:fill="F5EFE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5353"/>
                <w:sz w:val="19"/>
              </w:rPr>
              <w:t xml:space="preserve">SORTIE DE CETTE PAGE  </w:t>
            </w:r>
            <w:r>
              <w:rPr>
                <w:rFonts w:ascii="Calibri" w:hAnsi="Calibri"/>
                <w:b w:val="0"/>
                <w:i w:val="0"/>
                <w:color w:val="302828"/>
                <w:sz w:val="19"/>
              </w:rPr>
              <w:t>Le formulaire est figé et une personne est responsable de chaque demande.</w:t>
            </w:r>
          </w:p>
        </w:tc>
      </w:tr>
    </w:tbl>
    <w:p>
      <w:pPr>
        <w:spacing w:before="0" w:after="20" w:line="288" w:lineRule="auto"/>
        <w:jc w:val="left"/>
      </w:pPr>
      <w:r>
        <w:rPr>
          <w:rFonts w:ascii="Calibri" w:hAnsi="Calibri"/>
          <w:b w:val="0"/>
          <w:i w:val="0"/>
          <w:color w:val="302828"/>
          <w:sz w:val="4"/>
        </w:rPr>
      </w:r>
    </w:p>
    <w:p>
      <w:pPr>
        <w:pageBreakBefore/>
        <w:spacing w:before="0" w:after="0" w:line="288" w:lineRule="auto"/>
        <w:jc w:val="left"/>
      </w:pPr>
      <w:r>
        <w:rPr>
          <w:rFonts w:ascii="Calibri" w:hAnsi="Calibri"/>
          <w:b w:val="0"/>
          <w:i w:val="0"/>
          <w:color w:val="302828"/>
          <w:sz w:val="2"/>
        </w:rPr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99A5B"/>
          <w:sz w:val="18"/>
        </w:rPr>
        <w:t>DÉCISION 5 / 6</w:t>
      </w:r>
    </w:p>
    <w:p>
      <w:pPr>
        <w:spacing w:before="0" w:after="100" w:line="288" w:lineRule="auto"/>
        <w:jc w:val="left"/>
      </w:pPr>
      <w:r>
        <w:rPr>
          <w:rFonts w:ascii="Calibri" w:hAnsi="Calibri"/>
          <w:b/>
          <w:i w:val="0"/>
          <w:color w:val="6B5353"/>
          <w:sz w:val="44"/>
        </w:rPr>
        <w:t>La fiche produit type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DDE5DA"/>
          <w:left w:val="single" w:sz="2" w:color="DDE5DA"/>
          <w:bottom w:val="single" w:sz="2" w:color="DDE5DA"/>
          <w:right w:val="single" w:sz="2" w:color="DDE5DA"/>
          <w:insideH w:val="single" w:sz="2" w:color="DDE5DA"/>
          <w:insideV w:val="single" w:sz="2" w:color="DDE5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10" w:type="dxa"/>
              <w:bottom w:w="110" w:type="dxa"/>
              <w:start w:w="160" w:type="dxa"/>
              <w:end w:w="160" w:type="dxa"/>
            </w:tcMar>
            <w:shd w:fill="DDE5D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5353"/>
                <w:sz w:val="19"/>
              </w:rPr>
              <w:t xml:space="preserve">OBJECTIF  </w:t>
            </w:r>
            <w:r>
              <w:rPr>
                <w:rFonts w:ascii="Calibri" w:hAnsi="Calibri"/>
                <w:b w:val="0"/>
                <w:i w:val="0"/>
                <w:color w:val="302828"/>
                <w:sz w:val="19"/>
              </w:rPr>
              <w:t>Permettre au professionnel de vérifier en quelques secondes que le produit correspond à son usage, puis déclencher une action utile.</w:t>
            </w:r>
          </w:p>
        </w:tc>
      </w:tr>
    </w:tbl>
    <w:p>
      <w:pPr>
        <w:spacing w:before="0" w:after="20" w:line="288" w:lineRule="auto"/>
        <w:jc w:val="left"/>
      </w:pPr>
      <w:r>
        <w:rPr>
          <w:rFonts w:ascii="Calibri" w:hAnsi="Calibri"/>
          <w:b w:val="0"/>
          <w:i w:val="0"/>
          <w:color w:val="302828"/>
          <w:sz w:val="4"/>
        </w:rPr>
      </w:r>
    </w:p>
    <w:p>
      <w:pPr>
        <w:pStyle w:val="Heading2"/>
        <w:keepNext/>
      </w:pPr>
      <w:r>
        <w:t>Structure recommandée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1800"/>
        <w:gridCol w:w="5600"/>
        <w:gridCol w:w="19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Zone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Recommandation à valider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Décision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Écran initial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Galerie à gauche ; identité, format professionnel et CTA à droite.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Visuels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Packshot net + conditionnement réel. Photo d’usage seulement si elle apporte une information.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Identité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Nom, marque, référence Cash, famille, origine / labels.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Format pro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Unité de vente, poids / volume, colisage et variantes visibles sans chercher.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Bénéfices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3 bénéfices ou usages métier, avant la longue description.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CTA produit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DEMANDER UNE INFORMATION ; la référence produit est transmise automatiquement.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CTA global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DEVENIR CLIENT reste visible dans l’en-tête.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Sous la ligne de flottaison</w:t>
            </w:r>
          </w:p>
        </w:tc>
        <w:tc>
          <w:tcPr>
            <w:tcW w:type="dxa" w:w="560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Description, préparation, conservation, composition, documents et produits associés.</w:t>
            </w:r>
          </w:p>
        </w:tc>
        <w:tc>
          <w:tcPr>
            <w:tcW w:type="dxa" w:w="1960"/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5"/>
              </w:rPr>
              <w:t>[ ] OK  [ ] Corriger</w:t>
            </w:r>
          </w:p>
        </w:tc>
      </w:tr>
    </w:tbl>
    <w:p>
      <w:pPr>
        <w:pStyle w:val="Heading2"/>
        <w:keepNext/>
      </w:pPr>
      <w:r>
        <w:t>Données indispensables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5200"/>
        <w:gridCol w:w="1400"/>
        <w:gridCol w:w="1700"/>
        <w:gridCol w:w="1060"/>
      </w:tblGrid>
      <w:tr>
        <w:trPr>
          <w:cantSplit/>
          <w:tblHeader w:val="true"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Information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Sur la page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Dans la fiche PDF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Indisponible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Conditionnement / unité de vente / colisage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Origine, labels et marque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Conservation, température et DLC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Ingrédients, allergènes et nutrition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Préparation, usage et rendement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Fiche technique / fiche de sécurité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Produits associés ou alternatives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  <w:tc>
          <w:tcPr>
            <w:tcW w:type="dxa" w:w="106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6"/>
              </w:rPr>
              <w:t>[ ]</w:t>
            </w:r>
          </w:p>
        </w:tc>
      </w:tr>
    </w:tbl>
    <w:p>
      <w:pPr>
        <w:pStyle w:val="Heading2"/>
        <w:keepNext/>
      </w:pPr>
      <w:r>
        <w:t>Arbitrages à fermer</w:t>
      </w:r>
    </w:p>
    <w:p>
      <w:pPr>
        <w:spacing w:before="0" w:after="20"/>
      </w:pPr>
      <w:r>
        <w:rPr>
          <w:rFonts w:ascii="Calibri" w:hAnsi="Calibri"/>
          <w:b/>
          <w:i w:val="0"/>
          <w:color w:val="6B5353"/>
          <w:sz w:val="19"/>
        </w:rPr>
        <w:t xml:space="preserve">Prix : [ ] masqué  [ ] après connexion  [ ] affiché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spacing w:before="0" w:after="20"/>
      </w:pPr>
      <w:r>
        <w:rPr>
          <w:rFonts w:ascii="Calibri" w:hAnsi="Calibri"/>
          <w:b/>
          <w:i w:val="0"/>
          <w:color w:val="6B5353"/>
          <w:sz w:val="19"/>
        </w:rPr>
        <w:t xml:space="preserve">Disponibilité / stock affiché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spacing w:before="0" w:after="20"/>
      </w:pPr>
      <w:r>
        <w:rPr>
          <w:rFonts w:ascii="Calibri" w:hAnsi="Calibri"/>
          <w:b/>
          <w:i w:val="0"/>
          <w:color w:val="6B5353"/>
          <w:sz w:val="19"/>
        </w:rPr>
        <w:t xml:space="preserve">CTA produit retenu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p>
      <w:pPr>
        <w:spacing w:before="0" w:after="20"/>
      </w:pPr>
      <w:r>
        <w:rPr>
          <w:rFonts w:ascii="Calibri" w:hAnsi="Calibri"/>
          <w:b/>
          <w:i w:val="0"/>
          <w:color w:val="6B5353"/>
          <w:sz w:val="19"/>
        </w:rPr>
        <w:t xml:space="preserve">Source et responsable des données produit :  </w:t>
      </w:r>
      <w:r>
        <w:rPr>
          <w:rFonts w:ascii="Calibri" w:hAnsi="Calibri"/>
          <w:b w:val="0"/>
          <w:i w:val="0"/>
          <w:color w:val="302828"/>
          <w:sz w:val="19"/>
        </w:rPr>
        <w:t>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5EFE8"/>
          <w:left w:val="single" w:sz="2" w:color="F5EFE8"/>
          <w:bottom w:val="single" w:sz="2" w:color="F5EFE8"/>
          <w:right w:val="single" w:sz="2" w:color="F5EFE8"/>
          <w:insideH w:val="single" w:sz="2" w:color="F5EFE8"/>
          <w:insideV w:val="single" w:sz="2" w:color="F5EF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10" w:type="dxa"/>
              <w:bottom w:w="110" w:type="dxa"/>
              <w:start w:w="160" w:type="dxa"/>
              <w:end w:w="160" w:type="dxa"/>
            </w:tcMar>
            <w:shd w:fill="F5EFE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5353"/>
                <w:sz w:val="19"/>
              </w:rPr>
              <w:t xml:space="preserve">SORTIE DE CETTE PAGE  </w:t>
            </w:r>
            <w:r>
              <w:rPr>
                <w:rFonts w:ascii="Calibri" w:hAnsi="Calibri"/>
                <w:b w:val="0"/>
                <w:i w:val="0"/>
                <w:color w:val="302828"/>
                <w:sz w:val="19"/>
              </w:rPr>
              <w:t>Une fiche type est figée. Les données non disponibles sont identifiées avec un responsable.</w:t>
            </w:r>
          </w:p>
        </w:tc>
      </w:tr>
    </w:tbl>
    <w:p>
      <w:pPr>
        <w:spacing w:before="0" w:after="20" w:line="288" w:lineRule="auto"/>
        <w:jc w:val="left"/>
      </w:pPr>
      <w:r>
        <w:rPr>
          <w:rFonts w:ascii="Calibri" w:hAnsi="Calibri"/>
          <w:b w:val="0"/>
          <w:i w:val="0"/>
          <w:color w:val="302828"/>
          <w:sz w:val="4"/>
        </w:rPr>
      </w:r>
    </w:p>
    <w:p>
      <w:pPr>
        <w:pageBreakBefore/>
        <w:spacing w:before="0" w:after="0" w:line="288" w:lineRule="auto"/>
        <w:jc w:val="left"/>
      </w:pPr>
      <w:r>
        <w:rPr>
          <w:rFonts w:ascii="Calibri" w:hAnsi="Calibri"/>
          <w:b w:val="0"/>
          <w:i w:val="0"/>
          <w:color w:val="302828"/>
          <w:sz w:val="2"/>
        </w:rPr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99A5B"/>
          <w:sz w:val="18"/>
        </w:rPr>
        <w:t>DÉCISION 6 / 6</w:t>
      </w:r>
    </w:p>
    <w:p>
      <w:pPr>
        <w:spacing w:before="0" w:after="100" w:line="288" w:lineRule="auto"/>
        <w:jc w:val="left"/>
      </w:pPr>
      <w:r>
        <w:rPr>
          <w:rFonts w:ascii="Calibri" w:hAnsi="Calibri"/>
          <w:b/>
          <w:i w:val="0"/>
          <w:color w:val="6B5353"/>
          <w:sz w:val="44"/>
        </w:rPr>
        <w:t>Ce qu’on met en production dès maintenant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DDE5DA"/>
          <w:left w:val="single" w:sz="2" w:color="DDE5DA"/>
          <w:bottom w:val="single" w:sz="2" w:color="DDE5DA"/>
          <w:right w:val="single" w:sz="2" w:color="DDE5DA"/>
          <w:insideH w:val="single" w:sz="2" w:color="DDE5DA"/>
          <w:insideV w:val="single" w:sz="2" w:color="DDE5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10" w:type="dxa"/>
              <w:bottom w:w="110" w:type="dxa"/>
              <w:start w:w="160" w:type="dxa"/>
              <w:end w:w="160" w:type="dxa"/>
            </w:tcMar>
            <w:shd w:fill="DDE5D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5353"/>
                <w:sz w:val="19"/>
              </w:rPr>
              <w:t xml:space="preserve">RÈGLE  </w:t>
            </w:r>
            <w:r>
              <w:rPr>
                <w:rFonts w:ascii="Calibri" w:hAnsi="Calibri"/>
                <w:b w:val="0"/>
                <w:i w:val="0"/>
                <w:color w:val="302828"/>
                <w:sz w:val="19"/>
              </w:rPr>
              <w:t>Pas de rubrique sans source, responsable et date. Pas de contenu pour remplir le template.</w:t>
            </w:r>
          </w:p>
        </w:tc>
      </w:tr>
    </w:tbl>
    <w:p>
      <w:pPr>
        <w:spacing w:before="0" w:after="20" w:line="288" w:lineRule="auto"/>
        <w:jc w:val="left"/>
      </w:pPr>
      <w:r>
        <w:rPr>
          <w:rFonts w:ascii="Calibri" w:hAnsi="Calibri"/>
          <w:b w:val="0"/>
          <w:i w:val="0"/>
          <w:color w:val="302828"/>
          <w:sz w:val="4"/>
        </w:rPr>
      </w:r>
    </w:p>
    <w:p>
      <w:pPr>
        <w:pStyle w:val="Heading2"/>
        <w:keepNext/>
      </w:pPr>
      <w:r>
        <w:t>Éditorial minimum viable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2700"/>
        <w:gridCol w:w="2400"/>
        <w:gridCol w:w="2130"/>
        <w:gridCol w:w="213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Cadence recommandée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Validateur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Catalogue du moment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À chaque nouvelle édition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Sélection saisonnière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1 fois / mois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Conseil métier utile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1 fois / mois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</w:tbl>
    <w:p>
      <w:pPr>
        <w:pStyle w:val="Heading2"/>
        <w:keepNext/>
      </w:pPr>
      <w:r>
        <w:t>Contenus indispensables avant la maquette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4700"/>
        <w:gridCol w:w="2200"/>
        <w:gridCol w:w="1500"/>
        <w:gridCol w:w="960"/>
      </w:tblGrid>
      <w:tr>
        <w:trPr>
          <w:cantSplit/>
          <w:tblHeader w:val="true"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À fournir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Fait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Liste finale des familles produits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Services et zone de livraison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4 chiffres / preuves vérifiés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Catalogues + couvertures + dates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Photos réelles : équipe, livraison, produits, clients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Coordonnées, horaires et destinataire des formulaires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[ ]</w:t>
            </w:r>
          </w:p>
        </w:tc>
      </w:tr>
    </w:tbl>
    <w:p>
      <w:pPr>
        <w:pStyle w:val="Heading2"/>
        <w:keepNext/>
      </w:pPr>
      <w:r>
        <w:t>Décisions finales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2CC"/>
          <w:left w:val="single" w:sz="5" w:color="D9D2CC"/>
          <w:bottom w:val="single" w:sz="5" w:color="D9D2CC"/>
          <w:right w:val="single" w:sz="5" w:color="D9D2CC"/>
          <w:insideH w:val="single" w:sz="5" w:color="D9D2CC"/>
          <w:insideV w:val="single" w:sz="5" w:color="D9D2CC"/>
        </w:tblBorders>
      </w:tblPr>
      <w:tblGrid>
        <w:gridCol w:w="1900"/>
        <w:gridCol w:w="5200"/>
        <w:gridCol w:w="2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Sujet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Décision en une phrase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6B53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Cible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Promesse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CTA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Devenir client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Accueil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8 blocs validés / corrections consignées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Conversion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Formulaire et délai de rappel validés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Fiche produit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  <w:t>Structure, données et CTA validés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6F6F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02828"/>
                <w:sz w:val="17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DDE5DA"/>
          <w:left w:val="single" w:sz="2" w:color="DDE5DA"/>
          <w:bottom w:val="single" w:sz="2" w:color="DDE5DA"/>
          <w:right w:val="single" w:sz="2" w:color="DDE5DA"/>
          <w:insideH w:val="single" w:sz="2" w:color="DDE5DA"/>
          <w:insideV w:val="single" w:sz="2" w:color="DDE5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10" w:type="dxa"/>
              <w:bottom w:w="110" w:type="dxa"/>
              <w:start w:w="160" w:type="dxa"/>
              <w:end w:w="160" w:type="dxa"/>
            </w:tcMar>
            <w:shd w:fill="DDE5D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5353"/>
                <w:sz w:val="19"/>
              </w:rPr>
              <w:t xml:space="preserve">PROCHAINE ÉTAPE  </w:t>
            </w:r>
            <w:r>
              <w:rPr>
                <w:rFonts w:ascii="Calibri" w:hAnsi="Calibri"/>
                <w:b w:val="0"/>
                <w:i w:val="0"/>
                <w:color w:val="302828"/>
                <w:sz w:val="19"/>
              </w:rPr>
              <w:t>Sous 48 h : consolider les réponses. Ensuite : wireframes de l’accueil, de la fiche produit et du parcours Devenir client + backlog des contenus.</w:t>
            </w:r>
          </w:p>
        </w:tc>
      </w:tr>
    </w:tbl>
    <w:p>
      <w:pPr>
        <w:spacing w:before="0" w:after="20" w:line="288" w:lineRule="auto"/>
        <w:jc w:val="left"/>
      </w:pPr>
      <w:r>
        <w:rPr>
          <w:rFonts w:ascii="Calibri" w:hAnsi="Calibri"/>
          <w:b w:val="0"/>
          <w:i w:val="0"/>
          <w:color w:val="302828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440" w:bottom="893" w:left="1440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86363"/>
        <w:sz w:val="16"/>
      </w:rPr>
      <w:t>Décider. Affecter. Exécuter.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86363"/>
        <w:sz w:val="16"/>
      </w:rPr>
      <w:t>CASH ALIMENTAIRE  |  UX EXPRESS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30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53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53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0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UX express — Cash Alimentaire</dc:title>
  <dc:subject>Support de décision et de mise en application rapide</dc:subject>
  <dc:creator>Cash Alimentaire</dc:creator>
  <cp:keywords/>
  <dc:description>Version express issue du benchmark distribution alimentaire B2B.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