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Historias de Usuario (User Stories)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Agile Product Backlog con Criterios de Aceptación Gherkin*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Índice de Épicas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1</w:t>
      </w:r>
      <w:r>
        <w:rPr>
          <w:rFonts w:ascii="Segoe UI" w:hAnsi="Segoe UI"/>
          <w:color w:val="1E293B"/>
          <w:sz w:val="20"/>
        </w:rPr>
        <w:t>: Multi-Tenancy, Identidad y Gestión de Agentes de IA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2</w:t>
      </w:r>
      <w:r>
        <w:rPr>
          <w:rFonts w:ascii="Segoe UI" w:hAnsi="Segoe UI"/>
          <w:color w:val="1E293B"/>
          <w:sz w:val="20"/>
        </w:rPr>
        <w:t>: Catálogo de Herramientas, Acciones y Mínimo Privilegio (N:N)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3</w:t>
      </w:r>
      <w:r>
        <w:rPr>
          <w:rFonts w:ascii="Segoe UI" w:hAnsi="Segoe UI"/>
          <w:color w:val="1E293B"/>
          <w:sz w:val="20"/>
        </w:rPr>
        <w:t>: Motor de Políticas Contextuales y Reglas de Autorización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4</w:t>
      </w:r>
      <w:r>
        <w:rPr>
          <w:rFonts w:ascii="Segoe UI" w:hAnsi="Segoe UI"/>
          <w:color w:val="1E293B"/>
          <w:sz w:val="20"/>
        </w:rPr>
        <w:t>: Interceptación en Runtime y Enforcement Garantizado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5</w:t>
      </w:r>
      <w:r>
        <w:rPr>
          <w:rFonts w:ascii="Segoe UI" w:hAnsi="Segoe UI"/>
          <w:color w:val="1E293B"/>
          <w:sz w:val="20"/>
        </w:rPr>
        <w:t>: Human-in-the-Loop (HITL) y Flujo de Aprobaciones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6</w:t>
      </w:r>
      <w:r>
        <w:rPr>
          <w:rFonts w:ascii="Segoe UI" w:hAnsi="Segoe UI"/>
          <w:color w:val="1E293B"/>
          <w:sz w:val="20"/>
        </w:rPr>
        <w:t>: Alertas de Seguridad y Trazabilidad de Auditoría Inmutable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7</w:t>
      </w:r>
      <w:r>
        <w:rPr>
          <w:rFonts w:ascii="Segoe UI" w:hAnsi="Segoe UI"/>
          <w:color w:val="1E293B"/>
          <w:sz w:val="20"/>
        </w:rPr>
        <w:t>: Playground de Simulación y Demostración Académica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1: Multi-Tenancy, Identidad y Gestión de Agentes de IA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`US-01`: Aislamiento Multi-Tenant por Organización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Administrador de Seguridad de una empresa cliente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todos los datos, agentes, políticas y registros de auditoría de mi organización estén estrictamente aislados de otros inquilinos en la base de datos,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cumplir con normativas de privacidad y evitar fugas de información entre organizaciones (*Cross-tenant data leakage*).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Acceso restringido por organización</w:t>
        <w:br/>
        <w:t xml:space="preserve">  Dado que un usuario "alice@acme.com" pertenece a la Organización "Acme Corp"</w:t>
        <w:br/>
        <w:t xml:space="preserve">  Y existe otra Organización "Beta Inc" con agentes y políticas registradas</w:t>
        <w:br/>
        <w:t xml:space="preserve">  Cuando Alice consulta la lista de agentes o políticas en el dashboard o API</w:t>
        <w:br/>
        <w:t xml:space="preserve">  Entonces solo recibe los registros cuyo organization_id coincida con "Acme Corp"</w:t>
        <w:br/>
        <w:t xml:space="preserve">  Y cualquier intento de consultar con el ID de "Beta Inc" retorna un error 403 Forbidden.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`US-02`: Registro y Asignación de Responsable para Agentes de IA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Líder Técnico o Ingeniero de IA (OPERATOR / 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registrar un nuevo agente de IA asignándole un nombre descriptivo, un propósito explícito (purpose) y un usuario humano responsable (owner_user_id),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que cada acción realizada por el modelo de IA tenga un responsable humano identificable y trazable en la organización.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Registro exitoso de un agente</w:t>
        <w:br/>
        <w:t xml:space="preserve">  Dado que el Administrador se encuentra en el panel de agentes</w:t>
        <w:br/>
        <w:t xml:space="preserve">  Cuando registra un agente con nombre "Financial-Analyst-Bot", propósito "Generación de cotizaciones y reportes" y status "ACTIVE"</w:t>
        <w:br/>
        <w:t xml:space="preserve">  Entonces el sistema genera un identificador UUID único para el agente</w:t>
        <w:br/>
        <w:t xml:space="preserve">  Y asocia el owner_user_id al usuario que creó o seleccionó el responsable</w:t>
        <w:br/>
        <w:t xml:space="preserve">  Y emite un evento de auditoría tipo "AGENT_REGISTERED".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`US-03`: Suspensión Inmediata o Revocación de un Agente Comprometido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Oficial de Seguridad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cambiar el estado de un agente de ACTIVE a SUSPENDED o REVOKED con un solo clic,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neutralizar de inmediato cualquier intento de operación en caso de detectar comportamiento anómalo o sospecha de ataque.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Bloqueo de llamadas para agente suspendido</w:t>
        <w:br/>
        <w:t xml:space="preserve">  Dado que el agente "Support-Bot" ha sido cambiado a estado "SUSPENDED"</w:t>
        <w:br/>
        <w:t xml:space="preserve">  Cuando el agente emite una solicitud de ejecución hacia cualquier herramienta</w:t>
        <w:br/>
        <w:t xml:space="preserve">  Entonces el Runtime Gateway rechaza la solicitud de inmediato con decisión "DENY"</w:t>
        <w:br/>
        <w:t xml:space="preserve">  Y el motivo de rechazo especifica que el agente no se encuentra activo</w:t>
        <w:br/>
        <w:t xml:space="preserve">  Y la herramienta externa nunca es invocada.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2: Catálogo de Herramientas, Acciones y Mínimo Privilegio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`US-04`: Registro Granular de Herramientas y Acciones con Nivel de Riesgo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Administrador de Sistemas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registrar herramientas externas (Tool) y desglosar sus operaciones en acciones atómicas (ToolAction) clasificadas por nivel de riesgo (LOW, MEDIUM, HIGH, CRITICAL),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aplicar políticas diferenciadas según el impacto potencial de cada operación.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Configuración de acciones de base de datos</w:t>
        <w:br/>
        <w:t xml:space="preserve">  Dado que se registra la herramienta "PostgreSQL-CRM" de protocolo "REST"</w:t>
        <w:br/>
        <w:t xml:space="preserve">  Cuando se añaden las acciones:</w:t>
        <w:br/>
        <w:t xml:space="preserve">    | action_name   | risk_level |</w:t>
        <w:br/>
        <w:t xml:space="preserve">    | select_record | LOW        |</w:t>
        <w:br/>
        <w:t xml:space="preserve">    | update_record | MEDIUM     |</w:t>
        <w:br/>
        <w:t xml:space="preserve">    | delete_table  | CRITICAL   |</w:t>
        <w:br/>
        <w:t xml:space="preserve">  Entonces las tres acciones quedan vinculadas a tool_id</w:t>
        <w:br/>
        <w:t xml:space="preserve">  Y no se permite duplicar el nombre de acción para la misma herramienta.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`US-05`: Asignación de Capacidades a Agentes (Relación N:N - `AgentTool`)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Ingeniero de Seguridad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habilitar o deshabilitar selectivamente el acceso de un agente a herramientas específicas mediante la relación AgentTool,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aplicar el principio de menor privilegio (*Least Privilege*) y evitar que un agente invoque herramientas fuera de su ámbito.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Intento de invocación de herramienta no asignada (Privilege Escalation)</w:t>
        <w:br/>
        <w:t xml:space="preserve">  Dado que el agente "Sales-Bot" solo tiene asignada la herramienta "QuoteTool"</w:t>
        <w:br/>
        <w:t xml:space="preserve">  Cuando "Sales-Bot" intenta invocar la acción "delete_table" de la herramienta "PostgreSQL-CRM"</w:t>
        <w:br/>
        <w:t xml:space="preserve">  Entonces el gateway bloquea la llamada con decisión "DENY"</w:t>
        <w:br/>
        <w:t xml:space="preserve">  Y se genera una alerta de seguridad por intento de escalamiento de privilegios.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3: Motor de Políticas y Reglas de Autorización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`US-06`: Creación de Reglas de Autorización Jerárquicas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Oficial de Seguridad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definir políticas compuestas por reglas (PolicyRule) con prioridades numéricas y efectos (ALLOW, DENY, REQUIRE_APPROVAL),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gobernar con precisión matemática qué operaciones están permitidas bajo qué condiciones de negocio.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Regla de ventas con condición de monto</w:t>
        <w:br/>
        <w:t xml:space="preserve">  Dado que existe la política "Política Comercial" con prioridad 100</w:t>
        <w:br/>
        <w:t xml:space="preserve">  Cuando se crea una regla asociada a la acción "create_quote" con:</w:t>
        <w:br/>
        <w:t xml:space="preserve">    | effect | priority | conditions              |</w:t>
        <w:br/>
        <w:t xml:space="preserve">    | ALLOW  | 50       | {"amount": {"$lt": 10000}} |</w:t>
        <w:br/>
        <w:t xml:space="preserve">  Entonces el motor guarda la regla vinculada a tool_action_id</w:t>
        <w:br/>
        <w:t xml:space="preserve">  Y solo se autorizarán cotizaciones con montos estrictamente menores a 10.000 USD.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`US-07`: Precedencia Estricta de `DENY` y Resolución de Conflictos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CISO o Auditor de Cumplimiento,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el motor de evaluación otorgue precedencia absoluta a las reglas DENY sobre las reglas ALLOW ante cualquier conflicto de políticas activas,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garantizar que ninguna regla permisiva pueda saltarse una prohibición de seguridad explícita.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Conflicto entre regla permisiva y prohibitiva</w:t>
        <w:br/>
        <w:t xml:space="preserve">  Dado que existe una regla global con efecto "ALLOW" para la herramienta "FileTransfer"</w:t>
        <w:br/>
        <w:t xml:space="preserve">  Y existe una regla de mayor prioridad con efecto "DENY" cuando "destination == 'external'"</w:t>
        <w:br/>
        <w:t xml:space="preserve">  Cuando el agente solicita transferir un archivo hacia un destino externo</w:t>
        <w:br/>
        <w:t xml:space="preserve">  Entonces la evaluación del motor resuelve "DENY"</w:t>
        <w:br/>
        <w:t xml:space="preserve">  Y se registra en la traza que la regla prohibitiva tuvo precedencia.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4: Interceptación en Runtime y Enforcement Garantizado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`US-08`: Interceptación en Tiempo Real vía Gateway (PEP)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Desarrollador de Aplicaciones Agentic,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enviar las llamadas de herramientas de mis agentes a través del endpoint /api/v1/governance/authorize de AgentGuard,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obtener una autorización previa verificada antes de que el agente ejecute cualquier acción sobre el sistema final.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Invocación autorizada (ALLOW)</w:t>
        <w:br/>
        <w:t xml:space="preserve">  Dado un agente "Sales-Bot" autenticado en la plataforma</w:t>
        <w:br/>
        <w:t xml:space="preserve">  Cuando envía una solicitud para "create_quote" con monto de 2.500 USD</w:t>
        <w:br/>
        <w:t xml:space="preserve">  Entonces el gateway evalúa las políticas en menos de 25 milisegundos</w:t>
        <w:br/>
        <w:t xml:space="preserve">  Y responde con un objeto JSON:</w:t>
        <w:br/>
        <w:t xml:space="preserve">    """</w:t>
        <w:br/>
        <w:t xml:space="preserve">    {</w:t>
        <w:br/>
        <w:t xml:space="preserve">      "decision": "ALLOW",</w:t>
        <w:br/>
        <w:t xml:space="preserve">      "status": "EXECUTED",</w:t>
        <w:br/>
        <w:t xml:space="preserve">      "execution_id": "&lt;UUID&gt;",</w:t>
        <w:br/>
        <w:t xml:space="preserve">      "evaluated_policy_rule_id": "&lt;UUID&gt;"</w:t>
        <w:br/>
        <w:t xml:space="preserve">    }</w:t>
        <w:br/>
        <w:t xml:space="preserve">    """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`US-09`: Sanitización Automática del Contexto de Ejecución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Oficial de Privacidad de Datos (DPO),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el sistema filtre y enmascare automáticamente cualquier token de autenticación, contraseña o dato confidencial presente en el payload de contexto antes de persistirlo en request_context,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evitar la fuga de secretos en las bases de datos de auditoría.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Enmascaramiento de credenciales en trazas</w:t>
        <w:br/>
        <w:t xml:space="preserve">  Dado que el payload de la solicitud contiene campos "api_key" y "password"</w:t>
        <w:br/>
        <w:t xml:space="preserve">  Cuando el gateway procesa la ejecución y la almacena en la tabla Execution</w:t>
        <w:br/>
        <w:t xml:space="preserve">  Entonces los valores de "api_key" y "password" se reemplazan por "[REDACTED]"</w:t>
        <w:br/>
        <w:t xml:space="preserve">  Y el payload sanitizado queda disponible para inspección segura.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5: Human-in-the-Loop (HITL) y Flujo de Aprobaciones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`US-10`: Enrutamiento de Acciones Sensibles a Aprobación Humana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Gerente de Operaciones (APPROVER),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las acciones marcadas por política como REQUIRE_APPROVAL queden en estado PENDING_APPROVAL en una bandeja de trabajo centralizada,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validar manualmente operaciones de alto impacto financiero o corporativo antes de su consumación.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Solicitud de reembolso superior al umbral permitido</w:t>
        <w:br/>
        <w:t xml:space="preserve">  Dado que existe una política que exige aprobación para "refund" mayores o iguales a 500 USD</w:t>
        <w:br/>
        <w:t xml:space="preserve">  Cuando un agente financiero solicita un reembolso de 4.500 USD para el cliente "cust/102"</w:t>
        <w:br/>
        <w:t xml:space="preserve">  Entonces el gateway retorna decisión "REQUIRE_APPROVAL" con estado "PENDING_APPROVAL"</w:t>
        <w:br/>
        <w:t xml:space="preserve">  Y crea un registro en la tabla Approval con status "PENDING"</w:t>
        <w:br/>
        <w:t xml:space="preserve">  Y la herramienta de pago NO es ejecutada hasta la resolución humana.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`US-11`: Resolución Humana de Aprobaciones con Motivo Documentado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Aprobador Autorizado (APPROVER),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revisar los detalles de una solicitud pendiente y pulsar "Aprobar" o "Rechazar" registrando obligatoriamente un motivo de resolución,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dejar constancia formal del consentimiento y permitir o abortar la ejecución del agente.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Aprobador concede la operación</w:t>
        <w:br/>
        <w:t xml:space="preserve">  Dado que una aprobación se encuentra en estado "PENDING"</w:t>
        <w:br/>
        <w:t xml:space="preserve">  Cuando el usuario con rol APPROVER ingresa "Validado telefónicamente con el cliente" y presiona "Aprobar"</w:t>
        <w:br/>
        <w:t xml:space="preserve">  Entonces el estado de la aprobación cambia a "APPROVED"</w:t>
        <w:br/>
        <w:t xml:space="preserve">  Y el campo resolved_at se actualiza con la fecha y hora actual</w:t>
        <w:br/>
        <w:t xml:space="preserve">  Y se emite un AuditEvent de tipo "APPROVAL_GRANTED".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6: Alertas de Seguridad y Trazabilidad de Auditoría Inmutable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`US-12`: Generación de Alerta de Seguridad por Manipulación (Prompt Injection)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Analista de Seguridad (SecOps),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el sistema genere automáticamente una alerta de severidad CRITICAL cuando se detecte un intento de acción fuera del propósito del agente o prohibida explícitamente,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investigar de inmediato potenciales incidentes de manipulación de agentes.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Detección y alerta de exfiltración no autorizada</w:t>
        <w:br/>
        <w:t xml:space="preserve">  Dado que un agente de soporte recibe una instrucción inyectada para llamar a "export_customers" hacia un servidor externo</w:t>
        <w:br/>
        <w:t xml:space="preserve">  Cuando el gateway intercepta la llamada y verifica que la acción está prohibida</w:t>
        <w:br/>
        <w:t xml:space="preserve">  Entonces el gateway responde con "DENY"</w:t>
        <w:br/>
        <w:t xml:space="preserve">  Y crea un registro en la tabla Alert con:</w:t>
        <w:br/>
        <w:t xml:space="preserve">    | severity | status | alert_type                       |</w:t>
        <w:br/>
        <w:t xml:space="preserve">    | CRITICAL | OPEN   | UNAUTHORIZED_DATA_EXPORT_ATTEMPT |</w:t>
        <w:br/>
        <w:t xml:space="preserve">  Y asocia la alerta a la execution_id correspondiente.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`US-13`: Consulta de Bitácora de Auditoría Inmutable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Auditor Interno o Externo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consultar el historial completo de eventos de auditoría filtrando por rango de fechas, actor, agente y tipo de evento,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reconstruir la línea de tiempo de cualquier decisión tomada por el sistema sin riesgo de manipulación de registros.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Consulta y garantía de inmutabilidad</w:t>
        <w:br/>
        <w:t xml:space="preserve">  Dado que se han registrado 100 eventos en la tabla AuditEvent</w:t>
        <w:br/>
        <w:t xml:space="preserve">  Cuando el auditor consulta el registro de auditoría</w:t>
        <w:br/>
        <w:t xml:space="preserve">  Entonces puede filtrar por actor_type ("AGENT", "USER", "SYSTEM")</w:t>
        <w:br/>
        <w:t xml:space="preserve">  Y no existe ningún endpoint ni botón en la interfaz que permita editar o borrar un AuditEvent.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7: Playground de Simulación y Demostración Académica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`US-14`: Simulación Interactiva de Escenarios de Decisión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Estudiante / Ingeniero presentando el proyecto ante el tribunal docente,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un Playground interactivo donde pueda seleccionar un agente, elegir una herramienta, enviar un payload simulado y observar en tiempo real la decisión, la regla aplicada y la traza generada,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demostrar de forma contundente y verificable la robustez técnica del modelo frente a los 4 escenarios clave (Ventas normal, Cambio de precios prohibido, Reembolso sensible con HITL, y Prompt Injection bloqueada).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Ejecución de demo en vivo en el Playground</w:t>
        <w:br/>
        <w:t xml:space="preserve">  Dado que el evaluador selecciona el escenario "4. Prompt Injection Exfiltración"</w:t>
        <w:br/>
        <w:t xml:space="preserve">  Cuando presiona "Simular Ejecución"</w:t>
        <w:br/>
        <w:t xml:space="preserve">  Entonces la interfaz muestra visualmente el badge rojo "DENY", la severidad "CRITICAL", el registro de alerta levantado y el Execution Trace completo</w:t>
        <w:br/>
        <w:t xml:space="preserve">  Demostrando que la frontera de seguridad externa funcionó de manera determinista.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