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42.png" ContentType="image/png"/>
  <Override PartName="/word/media/rId33.png" ContentType="image/png"/>
  <Override PartName="/word/media/rId45.png" ContentType="image/png"/>
  <Override PartName="/word/media/rId47.png" ContentType="image/png"/>
  <Override PartName="/word/media/rId27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3"/>
      <w:bookmarkEnd w:id="23"/>
      <w:r>
        <w:t xml:space="preserve">Week 14 - Day 3</w:t>
      </w:r>
    </w:p>
    <w:p>
      <w:pPr>
        <w:pStyle w:val="FirstParagraph"/>
      </w:pPr>
      <w:r>
        <w:t xml:space="preserve">Nov 18, 2016</w:t>
      </w:r>
    </w:p>
    <w:p>
      <w:pPr>
        <w:pStyle w:val="Heading2"/>
      </w:pPr>
      <w:bookmarkStart w:id="24" w:name="clicker-1"/>
      <w:bookmarkEnd w:id="24"/>
      <w:r>
        <w:t xml:space="preserve">Clicker 1</w:t>
      </w:r>
    </w:p>
    <w:p>
      <w:pPr>
        <w:pStyle w:val="Compact"/>
        <w:numPr>
          <w:numId w:val="1002"/>
          <w:ilvl w:val="0"/>
        </w:numPr>
      </w:pPr>
      <w:r>
        <w:t xml:space="preserve">Use the standard reaction enthalpies given below to determine ΔH°rxn for the following reaction 2 NO(g) + O2(g) → 2 NO2(g) ΔH°rxn = ?</w:t>
      </w:r>
    </w:p>
    <w:p>
      <w:pPr>
        <w:pStyle w:val="Compact"/>
        <w:numPr>
          <w:numId w:val="1003"/>
          <w:ilvl w:val="1"/>
        </w:numPr>
      </w:pPr>
      <w:r>
        <w:t xml:space="preserve">Given:</w:t>
      </w:r>
    </w:p>
    <w:p>
      <w:pPr>
        <w:pStyle w:val="Compact"/>
        <w:numPr>
          <w:numId w:val="1004"/>
          <w:ilvl w:val="2"/>
        </w:numPr>
      </w:pPr>
      <w:r>
        <w:t xml:space="preserve">N2(g) + O2(g) → 2 NO(g) ΔH°rxn = +183 kJ</w:t>
      </w:r>
    </w:p>
    <w:p>
      <w:pPr>
        <w:pStyle w:val="Compact"/>
        <w:numPr>
          <w:numId w:val="1004"/>
          <w:ilvl w:val="2"/>
        </w:numPr>
      </w:pPr>
      <w:r>
        <w:t xml:space="preserve">1/2 N2(g) + O2(g) → NO2(g) ΔH°rxn = +33 kJ</w:t>
      </w:r>
    </w:p>
    <w:p>
      <w:pPr>
        <w:pStyle w:val="Compact"/>
        <w:numPr>
          <w:numId w:val="1003"/>
          <w:ilvl w:val="1"/>
        </w:numPr>
      </w:pPr>
      <w:r>
        <w:t xml:space="preserve">A) -150. kJ</w:t>
      </w:r>
    </w:p>
    <w:p>
      <w:pPr>
        <w:pStyle w:val="Compact"/>
        <w:numPr>
          <w:numId w:val="1003"/>
          <w:ilvl w:val="1"/>
        </w:numPr>
      </w:pPr>
      <w:r>
        <w:t xml:space="preserve">B) -117 kJ</w:t>
      </w:r>
    </w:p>
    <w:p>
      <w:pPr>
        <w:pStyle w:val="Compact"/>
        <w:numPr>
          <w:numId w:val="1003"/>
          <w:ilvl w:val="1"/>
        </w:numPr>
      </w:pPr>
      <w:r>
        <w:t xml:space="preserve">C) -333 kJ</w:t>
      </w:r>
    </w:p>
    <w:p>
      <w:pPr>
        <w:pStyle w:val="Compact"/>
        <w:numPr>
          <w:numId w:val="1003"/>
          <w:ilvl w:val="1"/>
        </w:numPr>
      </w:pPr>
      <w:r>
        <w:t xml:space="preserve">D) +115 kJ</w:t>
      </w:r>
    </w:p>
    <w:p>
      <w:pPr>
        <w:pStyle w:val="Compact"/>
        <w:numPr>
          <w:numId w:val="1003"/>
          <w:ilvl w:val="1"/>
        </w:numPr>
      </w:pPr>
      <w:r>
        <w:t xml:space="preserve">E) +238 kJ</w:t>
      </w:r>
    </w:p>
    <w:p>
      <w:pPr>
        <w:pStyle w:val="FirstParagraph"/>
      </w:pPr>
      <w:r>
        <w:t xml:space="preserve">Answer: B</w:t>
      </w:r>
    </w:p>
    <w:p>
      <w:pPr>
        <w:pStyle w:val="Heading2"/>
      </w:pPr>
      <w:bookmarkStart w:id="25" w:name="standard-conditions-and-standard-enthalpy-of-formation-hf"/>
      <w:bookmarkEnd w:id="25"/>
      <w:r>
        <w:t xml:space="preserve">Standard Conditions and Standard Enthalpy of Formation (ΔHf)</w:t>
      </w:r>
    </w:p>
    <w:p>
      <w:pPr>
        <w:pStyle w:val="Compact"/>
        <w:numPr>
          <w:numId w:val="1005"/>
          <w:ilvl w:val="0"/>
        </w:numPr>
      </w:pPr>
      <w:r>
        <w:t xml:space="preserve">Audio 0:00:21.144316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standard state</w:t>
      </w:r>
      <w:r>
        <w:t xml:space="preserve"> </w:t>
      </w:r>
      <w:r>
        <w:t xml:space="preserve">is the state of a material at a defined set of conditions.</w:t>
      </w:r>
    </w:p>
    <w:p>
      <w:pPr>
        <w:pStyle w:val="Compact"/>
        <w:numPr>
          <w:numId w:val="1006"/>
          <w:ilvl w:val="1"/>
        </w:numPr>
      </w:pPr>
      <w:r>
        <w:t xml:space="preserve">Pure gas at exactly 1 atm pressure</w:t>
      </w:r>
    </w:p>
    <w:p>
      <w:pPr>
        <w:pStyle w:val="Compact"/>
        <w:numPr>
          <w:numId w:val="1006"/>
          <w:ilvl w:val="1"/>
        </w:numPr>
      </w:pPr>
      <w:r>
        <w:t xml:space="preserve">Pure solid or liquid in its most stable form at exactly 1 atm pressure and temperature of interest</w:t>
      </w:r>
    </w:p>
    <w:p>
      <w:pPr>
        <w:pStyle w:val="Compact"/>
        <w:numPr>
          <w:numId w:val="1007"/>
          <w:ilvl w:val="2"/>
        </w:numPr>
      </w:pPr>
      <w:r>
        <w:t xml:space="preserve">Usually 25 °C</w:t>
      </w:r>
    </w:p>
    <w:p>
      <w:pPr>
        <w:pStyle w:val="Compact"/>
        <w:numPr>
          <w:numId w:val="1006"/>
          <w:ilvl w:val="1"/>
        </w:numPr>
      </w:pPr>
      <w:r>
        <w:t xml:space="preserve">Substance in a solution with concentration 1 M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standard enthalpy change</w:t>
      </w:r>
      <w:r>
        <w:t xml:space="preserve">, ΔH°, is the enthalpy change when all reactants and products are in their standard states.</w:t>
      </w:r>
    </w:p>
    <w:p>
      <w:pPr>
        <w:pStyle w:val="Compact"/>
        <w:numPr>
          <w:numId w:val="1008"/>
          <w:ilvl w:val="1"/>
        </w:numPr>
      </w:pPr>
      <w:r>
        <w:t xml:space="preserve">Audio 0:02:59.978786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standard enthalpy of formation, ΔH°f</w:t>
      </w:r>
      <w:r>
        <w:t xml:space="preserve">, is the enthalpy change for the reaction forming 1 mole of a pure compound from its constituent elements.</w:t>
      </w:r>
    </w:p>
    <w:p>
      <w:pPr>
        <w:pStyle w:val="Compact"/>
        <w:numPr>
          <w:numId w:val="1009"/>
          <w:ilvl w:val="1"/>
        </w:numPr>
      </w:pPr>
      <w:r>
        <w:t xml:space="preserve">The elements must be in their standard states.</w:t>
      </w:r>
    </w:p>
    <w:p>
      <w:pPr>
        <w:pStyle w:val="Compact"/>
        <w:numPr>
          <w:numId w:val="1009"/>
          <w:ilvl w:val="1"/>
        </w:numPr>
      </w:pPr>
      <w:r>
        <w:t xml:space="preserve">The ΔHf° for a pure element in its standard state = 0 kJ/mol.</w:t>
      </w:r>
    </w:p>
    <w:p>
      <w:pPr>
        <w:pStyle w:val="Heading2"/>
      </w:pPr>
      <w:bookmarkStart w:id="26" w:name="table-of-standard-enthalpies-hf"/>
      <w:bookmarkEnd w:id="26"/>
      <w:r>
        <w:t xml:space="preserve">Table of Standard Enthalpies (ΔHf)</w:t>
      </w:r>
    </w:p>
    <w:p>
      <w:pPr>
        <w:pStyle w:val="Compact"/>
        <w:numPr>
          <w:numId w:val="1010"/>
          <w:ilvl w:val="0"/>
        </w:numPr>
      </w:pPr>
      <w:r>
        <w:t xml:space="preserve">Audio 0:05:22.505566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0411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b6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actice-problem-standard-enthalpies-of-formation-hf"/>
      <w:bookmarkEnd w:id="28"/>
      <w:r>
        <w:t xml:space="preserve">Practice Problem: Standard Enthalpies of Formation (ΔHf)</w:t>
      </w:r>
    </w:p>
    <w:p>
      <w:pPr>
        <w:pStyle w:val="Compact"/>
        <w:numPr>
          <w:numId w:val="1011"/>
          <w:ilvl w:val="0"/>
        </w:numPr>
      </w:pPr>
      <w:r>
        <w:t xml:space="preserve">Audio 0:08:11.763970</w:t>
      </w:r>
    </w:p>
    <w:p>
      <w:pPr>
        <w:pStyle w:val="Compact"/>
        <w:numPr>
          <w:numId w:val="1011"/>
          <w:ilvl w:val="0"/>
        </w:numPr>
      </w:pPr>
      <w:r>
        <w:t xml:space="preserve">Write the appropriate equations for the heats of formation of MgCO3(s) and C6H12O6(s)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13"/>
          <w:ilvl w:val="0"/>
        </w:numPr>
      </w:pPr>
      <w:r>
        <w:t xml:space="preserve">The standard enthalpy of formation (ΔHo f) for potassium chloride is the enthalpy change for the reaction:</w:t>
      </w:r>
    </w:p>
    <w:p>
      <w:pPr>
        <w:pStyle w:val="Compact"/>
        <w:numPr>
          <w:numId w:val="1014"/>
          <w:ilvl w:val="1"/>
        </w:numPr>
      </w:pPr>
      <w:r>
        <w:t xml:space="preserve">A) K(g) + ½Cl2(g) è KCl(g)</w:t>
      </w:r>
    </w:p>
    <w:p>
      <w:pPr>
        <w:pStyle w:val="Compact"/>
        <w:numPr>
          <w:numId w:val="1014"/>
          <w:ilvl w:val="1"/>
        </w:numPr>
      </w:pPr>
      <w:r>
        <w:t xml:space="preserve">B) K+(g) + Cl- (g) è KCl(s)</w:t>
      </w:r>
    </w:p>
    <w:p>
      <w:pPr>
        <w:pStyle w:val="Compact"/>
        <w:numPr>
          <w:numId w:val="1014"/>
          <w:ilvl w:val="1"/>
        </w:numPr>
      </w:pPr>
      <w:r>
        <w:t xml:space="preserve">C) 2K(s) + Cl2(g) è 2KCl(s)</w:t>
      </w:r>
    </w:p>
    <w:p>
      <w:pPr>
        <w:pStyle w:val="Compact"/>
        <w:numPr>
          <w:numId w:val="1014"/>
          <w:ilvl w:val="1"/>
        </w:numPr>
      </w:pPr>
      <w:r>
        <w:t xml:space="preserve">D) K(s) + ½Cl2(g) è KCl(s)</w:t>
      </w:r>
    </w:p>
    <w:p>
      <w:pPr>
        <w:pStyle w:val="Compact"/>
        <w:numPr>
          <w:numId w:val="1014"/>
          <w:ilvl w:val="1"/>
        </w:numPr>
      </w:pPr>
      <w:r>
        <w:t xml:space="preserve">E) K+(g) + Cl- (g) è KCl(g)</w:t>
      </w:r>
    </w:p>
    <w:p>
      <w:pPr>
        <w:pStyle w:val="FirstParagraph"/>
      </w:pPr>
      <w:r>
        <w:t xml:space="preserve">Answer: D</w:t>
      </w:r>
    </w:p>
    <w:p>
      <w:pPr>
        <w:pStyle w:val="Heading2"/>
      </w:pPr>
      <w:bookmarkStart w:id="30" w:name="calculating-standard-enthalpy-change-for-a-reaction"/>
      <w:bookmarkEnd w:id="30"/>
      <w:r>
        <w:t xml:space="preserve">Calculating Standard Enthalpy Change for a Reaction</w:t>
      </w:r>
    </w:p>
    <w:p>
      <w:pPr>
        <w:pStyle w:val="Compact"/>
        <w:numPr>
          <w:numId w:val="1015"/>
          <w:ilvl w:val="0"/>
        </w:numPr>
      </w:pPr>
      <w:r>
        <w:t xml:space="preserve">Audio 0:12:36.053007</w:t>
      </w:r>
    </w:p>
    <w:p>
      <w:pPr>
        <w:pStyle w:val="Compact"/>
        <w:numPr>
          <w:numId w:val="1015"/>
          <w:ilvl w:val="0"/>
        </w:numPr>
      </w:pPr>
      <w:r>
        <w:t xml:space="preserve">Any reaction can be written as the sum of formation reactions (or the reverse of formation reactions) for the reactants and products.</w:t>
      </w:r>
    </w:p>
    <w:p>
      <w:pPr>
        <w:pStyle w:val="Compact"/>
        <w:numPr>
          <w:numId w:val="1015"/>
          <w:ilvl w:val="0"/>
        </w:numPr>
      </w:pPr>
      <w:r>
        <w:t xml:space="preserve">The ΔH° for the reaction is then the sum of the ΔHf° for the component reactions. ΔH° reaction = ∑nΔHf °(products) − ∑nΔHf °(reactants) ∑ means sum. n is the stoichiometric coefficient of the reaction.</w:t>
      </w:r>
    </w:p>
    <w:p>
      <w:pPr>
        <w:pStyle w:val="Heading2"/>
      </w:pPr>
      <w:bookmarkStart w:id="31" w:name="ch4g--2-o2g--co2g--2h2og"/>
      <w:bookmarkEnd w:id="31"/>
      <w:r>
        <w:t xml:space="preserve">CH4(g) + 2 O2(g) → CO2(g) + 2H2O(g)</w:t>
      </w:r>
    </w:p>
    <w:p>
      <w:pPr>
        <w:pStyle w:val="Compact"/>
        <w:numPr>
          <w:numId w:val="1016"/>
          <w:ilvl w:val="0"/>
        </w:numPr>
      </w:pPr>
      <w:r>
        <w:t xml:space="preserve">C(s, graphite) + 2 H2(g) → CH4(g) ΔHf°= − 74.6 kJ/mol CH4</w:t>
      </w:r>
    </w:p>
    <w:p>
      <w:pPr>
        <w:pStyle w:val="Compact"/>
        <w:numPr>
          <w:numId w:val="1016"/>
          <w:ilvl w:val="0"/>
        </w:numPr>
      </w:pPr>
      <w:r>
        <w:t xml:space="preserve">C(s, graphite) + O2(g) → CO2(g) ΔHf°= −393.5 kJ/mol CO2</w:t>
      </w:r>
    </w:p>
    <w:p>
      <w:pPr>
        <w:pStyle w:val="Compact"/>
        <w:numPr>
          <w:numId w:val="1016"/>
          <w:ilvl w:val="0"/>
        </w:numPr>
      </w:pPr>
      <w:r>
        <w:t xml:space="preserve">H2(g) + ½ O2(g) → H2O(g) ΔHf° = −241.8 kJ/mol H2O</w:t>
      </w:r>
    </w:p>
    <w:p>
      <w:pPr>
        <w:pStyle w:val="Heading2"/>
      </w:pPr>
      <w:bookmarkStart w:id="32" w:name="ch4g--2-o2g--co2g--2h2og-1"/>
      <w:bookmarkEnd w:id="32"/>
      <w:r>
        <w:t xml:space="preserve">CH4(g) + 2 O2(g) → CO2(g) + 2H2O(g)</w:t>
      </w:r>
    </w:p>
    <w:p>
      <w:pPr>
        <w:pStyle w:val="Compact"/>
        <w:numPr>
          <w:numId w:val="1017"/>
          <w:ilvl w:val="0"/>
        </w:numPr>
      </w:pPr>
      <w:r>
        <w:t xml:space="preserve">Audio 0:17:54.502946</w:t>
      </w:r>
    </w:p>
    <w:p>
      <w:pPr>
        <w:pStyle w:val="Compact"/>
        <w:numPr>
          <w:numId w:val="1017"/>
          <w:ilvl w:val="0"/>
        </w:numPr>
      </w:pPr>
      <w:r>
        <w:drawing>
          <wp:inline>
            <wp:extent cx="5334000" cy="3227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549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drawing>
          <wp:inline>
            <wp:extent cx="5334000" cy="37425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304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ractice-problem-standard-enthalpies-of-formation-hf-"/>
      <w:bookmarkEnd w:id="35"/>
      <w:r>
        <w:t xml:space="preserve">Practice Problem: Standard Enthalpies of Formation (ΔHf )</w:t>
      </w:r>
    </w:p>
    <w:p>
      <w:pPr>
        <w:pStyle w:val="Compact"/>
        <w:numPr>
          <w:numId w:val="1018"/>
          <w:ilvl w:val="0"/>
        </w:numPr>
      </w:pPr>
      <w:r>
        <w:t xml:space="preserve">Audio 0:18:40.315050</w:t>
      </w:r>
    </w:p>
    <w:p>
      <w:pPr>
        <w:pStyle w:val="Compact"/>
        <w:numPr>
          <w:numId w:val="1018"/>
          <w:ilvl w:val="0"/>
        </w:numPr>
      </w:pPr>
      <w:r>
        <w:t xml:space="preserve">What is the change in enthalpy for the reaction 4NH3(g) + 5O2(g) è 4NO(g) + 6H2O(g)</w:t>
      </w:r>
    </w:p>
    <w:p>
      <w:pPr>
        <w:pStyle w:val="Heading2"/>
      </w:pPr>
      <w:bookmarkStart w:id="36" w:name="clicker-3"/>
      <w:bookmarkEnd w:id="36"/>
      <w:r>
        <w:t xml:space="preserve">Clicker 3</w:t>
      </w:r>
    </w:p>
    <w:p>
      <w:pPr>
        <w:pStyle w:val="Compact"/>
        <w:numPr>
          <w:numId w:val="1019"/>
          <w:ilvl w:val="0"/>
        </w:numPr>
      </w:pPr>
      <w:r>
        <w:t xml:space="preserve">Audio 0:21:26.032462</w:t>
      </w:r>
    </w:p>
    <w:p>
      <w:pPr>
        <w:pStyle w:val="Compact"/>
        <w:numPr>
          <w:numId w:val="1019"/>
          <w:ilvl w:val="0"/>
        </w:numPr>
      </w:pPr>
      <w:r>
        <w:t xml:space="preserve">Use the ΔH°f information provided to calculate ΔH°rxn for the following SO2Cl2(g) + 2 H2O(l) → 2 HCl(g) + H2SO4(l) ΔH°rxn = ?</w:t>
      </w:r>
    </w:p>
    <w:p>
      <w:pPr>
        <w:pStyle w:val="Compact"/>
        <w:numPr>
          <w:numId w:val="1020"/>
          <w:ilvl w:val="1"/>
        </w:numPr>
      </w:pPr>
      <w:r>
        <w:t xml:space="preserve">ΔH° f (kJ/mol)</w:t>
      </w:r>
    </w:p>
    <w:p>
      <w:pPr>
        <w:pStyle w:val="Compact"/>
        <w:numPr>
          <w:numId w:val="1020"/>
          <w:ilvl w:val="1"/>
        </w:numPr>
      </w:pPr>
      <w:r>
        <w:t xml:space="preserve">SO2Cl2(g) -364</w:t>
      </w:r>
    </w:p>
    <w:p>
      <w:pPr>
        <w:pStyle w:val="Compact"/>
        <w:numPr>
          <w:numId w:val="1020"/>
          <w:ilvl w:val="1"/>
        </w:numPr>
      </w:pPr>
      <w:r>
        <w:t xml:space="preserve">H2O(l) -286</w:t>
      </w:r>
    </w:p>
    <w:p>
      <w:pPr>
        <w:pStyle w:val="Compact"/>
        <w:numPr>
          <w:numId w:val="1020"/>
          <w:ilvl w:val="1"/>
        </w:numPr>
      </w:pPr>
      <w:r>
        <w:t xml:space="preserve">HCl(g) -92</w:t>
      </w:r>
    </w:p>
    <w:p>
      <w:pPr>
        <w:pStyle w:val="Compact"/>
        <w:numPr>
          <w:numId w:val="1020"/>
          <w:ilvl w:val="1"/>
        </w:numPr>
      </w:pPr>
      <w:r>
        <w:t xml:space="preserve">H2SO4(l) -814</w:t>
      </w:r>
    </w:p>
    <w:p>
      <w:pPr>
        <w:pStyle w:val="Compact"/>
        <w:numPr>
          <w:numId w:val="1019"/>
          <w:ilvl w:val="0"/>
        </w:numPr>
      </w:pPr>
      <w:r>
        <w:t xml:space="preserve">A) -256 kJ</w:t>
      </w:r>
    </w:p>
    <w:p>
      <w:pPr>
        <w:pStyle w:val="Compact"/>
        <w:numPr>
          <w:numId w:val="1019"/>
          <w:ilvl w:val="0"/>
        </w:numPr>
      </w:pPr>
      <w:r>
        <w:t xml:space="preserve">B) +161 kJ</w:t>
      </w:r>
    </w:p>
    <w:p>
      <w:pPr>
        <w:pStyle w:val="Compact"/>
        <w:numPr>
          <w:numId w:val="1019"/>
          <w:ilvl w:val="0"/>
        </w:numPr>
      </w:pPr>
      <w:r>
        <w:t xml:space="preserve">C) -62 kJ</w:t>
      </w:r>
    </w:p>
    <w:p>
      <w:pPr>
        <w:pStyle w:val="Compact"/>
        <w:numPr>
          <w:numId w:val="1019"/>
          <w:ilvl w:val="0"/>
        </w:numPr>
      </w:pPr>
      <w:r>
        <w:t xml:space="preserve">D) +800. kJ</w:t>
      </w:r>
    </w:p>
    <w:p>
      <w:pPr>
        <w:pStyle w:val="Compact"/>
        <w:numPr>
          <w:numId w:val="1019"/>
          <w:ilvl w:val="0"/>
        </w:numPr>
      </w:pPr>
      <w:r>
        <w:t xml:space="preserve">E) -422 kJ</w:t>
      </w:r>
    </w:p>
    <w:p>
      <w:pPr>
        <w:pStyle w:val="FirstParagraph"/>
      </w:pPr>
      <w:r>
        <w:t xml:space="preserve">Answer: C</w:t>
      </w:r>
    </w:p>
    <w:p>
      <w:pPr>
        <w:pStyle w:val="Heading2"/>
      </w:pPr>
      <w:bookmarkStart w:id="37" w:name="ionic-bonding-and-the-crystal-lattice"/>
      <w:bookmarkEnd w:id="37"/>
      <w:r>
        <w:t xml:space="preserve">Ionic Bonding and the Crystal Lattice</w:t>
      </w:r>
    </w:p>
    <w:p>
      <w:pPr>
        <w:pStyle w:val="Compact"/>
        <w:numPr>
          <w:numId w:val="1021"/>
          <w:ilvl w:val="0"/>
        </w:numPr>
      </w:pPr>
      <w:r>
        <w:t xml:space="preserve">Audio 0:26:20.219643</w:t>
      </w:r>
    </w:p>
    <w:p>
      <w:pPr>
        <w:pStyle w:val="Compact"/>
        <w:numPr>
          <w:numId w:val="1021"/>
          <w:ilvl w:val="0"/>
        </w:numPr>
      </w:pPr>
      <w:r>
        <w:t xml:space="preserve">The extra energy that is released comes from the formation of a structure in which every cation is surrounded by anions, and vice versa.</w:t>
      </w:r>
    </w:p>
    <w:p>
      <w:pPr>
        <w:pStyle w:val="Compact"/>
        <w:numPr>
          <w:numId w:val="1021"/>
          <w:ilvl w:val="0"/>
        </w:numPr>
      </w:pPr>
      <w:r>
        <w:t xml:space="preserve">This structure is called a crystal lattice.</w:t>
      </w:r>
    </w:p>
    <w:p>
      <w:pPr>
        <w:pStyle w:val="Compact"/>
        <w:numPr>
          <w:numId w:val="1021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21"/>
          <w:ilvl w:val="0"/>
        </w:numPr>
      </w:pPr>
      <w:r>
        <w:t xml:space="preserve">The crystal lattice maximizes the attractions between cations and anions, leading to the most stable arrangement.</w:t>
      </w:r>
    </w:p>
    <w:p>
      <w:pPr>
        <w:pStyle w:val="Heading2"/>
      </w:pPr>
      <w:bookmarkStart w:id="38" w:name="lattice-energy"/>
      <w:bookmarkEnd w:id="38"/>
      <w:r>
        <w:t xml:space="preserve">Lattice Energy</w:t>
      </w:r>
    </w:p>
    <w:p>
      <w:pPr>
        <w:pStyle w:val="Compact"/>
        <w:numPr>
          <w:numId w:val="1022"/>
          <w:ilvl w:val="0"/>
        </w:numPr>
      </w:pPr>
      <w:r>
        <w:t xml:space="preserve">The extra stability that accompanies the formation of the crystal lattice is measured as the lattice energy.</w:t>
      </w:r>
    </w:p>
    <w:p>
      <w:pPr>
        <w:pStyle w:val="Compact"/>
        <w:numPr>
          <w:numId w:val="1022"/>
          <w:ilvl w:val="0"/>
        </w:numPr>
      </w:pPr>
      <w:r>
        <w:t xml:space="preserve">The lattice energy is the energy released when the solid crystal forms from separate ions in the gas state.</w:t>
      </w:r>
    </w:p>
    <w:p>
      <w:pPr>
        <w:pStyle w:val="Compact"/>
        <w:numPr>
          <w:numId w:val="1023"/>
          <w:ilvl w:val="1"/>
        </w:numPr>
      </w:pPr>
      <w:r>
        <w:t xml:space="preserve">Always exothermic</w:t>
      </w:r>
    </w:p>
    <w:p>
      <w:pPr>
        <w:pStyle w:val="Compact"/>
        <w:numPr>
          <w:numId w:val="1023"/>
          <w:ilvl w:val="1"/>
        </w:numPr>
      </w:pPr>
      <w:r>
        <w:t xml:space="preserve">Hard to measure directly, but can be calculated from knowledge of other processes</w:t>
      </w:r>
    </w:p>
    <w:p>
      <w:pPr>
        <w:pStyle w:val="Compact"/>
        <w:numPr>
          <w:numId w:val="1022"/>
          <w:ilvl w:val="0"/>
        </w:numPr>
      </w:pPr>
      <w:r>
        <w:t xml:space="preserve">Lattice energy depends directly on the size of charges and inversely on distance between ions.</w:t>
      </w:r>
    </w:p>
    <w:p>
      <w:pPr>
        <w:pStyle w:val="Heading2"/>
      </w:pPr>
      <w:bookmarkStart w:id="39" w:name="determining-lattice-energy-the-bornhaber-cycle"/>
      <w:bookmarkEnd w:id="39"/>
      <w:r>
        <w:t xml:space="preserve">Determining Lattice Energy: The Born–Haber Cycle</w:t>
      </w:r>
    </w:p>
    <w:p>
      <w:pPr>
        <w:pStyle w:val="Compact"/>
        <w:numPr>
          <w:numId w:val="1024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Born–Haber cycle</w:t>
      </w:r>
      <w:r>
        <w:t xml:space="preserve"> </w:t>
      </w:r>
      <w:r>
        <w:t xml:space="preserve">is a hypothetical series of reactions that represents the formation of an ionic compound from its constituent elements.</w:t>
      </w:r>
    </w:p>
    <w:p>
      <w:pPr>
        <w:pStyle w:val="Compact"/>
        <w:numPr>
          <w:numId w:val="1024"/>
          <w:ilvl w:val="0"/>
        </w:numPr>
      </w:pPr>
      <w:r>
        <w:t xml:space="preserve">The reactions are chosen so that the change in enthalpy of each reaction is known except for the last one, which is the lattice energy.</w:t>
      </w:r>
    </w:p>
    <w:p>
      <w:pPr>
        <w:pStyle w:val="Heading2"/>
      </w:pPr>
      <w:bookmarkStart w:id="40" w:name="bornhaber-cycle-and-hesss-law"/>
      <w:bookmarkEnd w:id="40"/>
      <w:r>
        <w:t xml:space="preserve">Born–Haber Cycle and Hess’s Law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5334000" cy="5841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ca0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Use Hess’s law to add up enthalpy changes of other reactions to determine the lattice energy.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5334000" cy="25856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439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trends-in-lattice-energy-ion-size"/>
      <w:bookmarkEnd w:id="43"/>
      <w:r>
        <w:t xml:space="preserve">Trends in Lattice Energy: Ion Size</w:t>
      </w:r>
    </w:p>
    <w:p>
      <w:pPr>
        <w:pStyle w:val="Compact"/>
        <w:numPr>
          <w:numId w:val="1026"/>
          <w:ilvl w:val="0"/>
        </w:numPr>
      </w:pPr>
      <w:r>
        <w:t xml:space="preserve">Audio 0:31:13.639819</w:t>
      </w:r>
    </w:p>
    <w:p>
      <w:pPr>
        <w:pStyle w:val="Compact"/>
        <w:numPr>
          <w:numId w:val="1026"/>
          <w:ilvl w:val="0"/>
        </w:numPr>
      </w:pPr>
      <w:r>
        <w:t xml:space="preserve">The force of attraction between charged particles is inversely proportional to the distance between them.</w:t>
      </w:r>
    </w:p>
    <w:p>
      <w:pPr>
        <w:pStyle w:val="Compact"/>
        <w:numPr>
          <w:numId w:val="1026"/>
          <w:ilvl w:val="0"/>
        </w:numPr>
      </w:pPr>
      <w:r>
        <w:t xml:space="preserve">Larger ions mean the center of positive charge (nucleus of the cation) is farther away from the negative charge (electrons of the anion).</w:t>
      </w:r>
    </w:p>
    <w:p>
      <w:pPr>
        <w:pStyle w:val="Compact"/>
        <w:numPr>
          <w:numId w:val="1027"/>
          <w:ilvl w:val="1"/>
        </w:numPr>
      </w:pPr>
      <w:r>
        <w:t xml:space="preserve">Larger ion = weaker attraction</w:t>
      </w:r>
    </w:p>
    <w:p>
      <w:pPr>
        <w:pStyle w:val="Compact"/>
        <w:numPr>
          <w:numId w:val="1027"/>
          <w:ilvl w:val="1"/>
        </w:numPr>
      </w:pPr>
      <w:r>
        <w:t xml:space="preserve">Weaker attraction = smaller lattice energy</w:t>
      </w:r>
    </w:p>
    <w:p>
      <w:pPr>
        <w:pStyle w:val="Heading2"/>
      </w:pPr>
      <w:bookmarkStart w:id="44" w:name="lattice-energy-versus-ion-size"/>
      <w:bookmarkEnd w:id="44"/>
      <w:r>
        <w:t xml:space="preserve">Lattice Energy versus Ion Size</w:t>
      </w:r>
    </w:p>
    <w:p>
      <w:pPr>
        <w:pStyle w:val="Compact"/>
        <w:numPr>
          <w:numId w:val="1028"/>
          <w:ilvl w:val="0"/>
        </w:numPr>
      </w:pPr>
      <w:r>
        <w:t xml:space="preserve">Audio 0:31:57.501608</w:t>
      </w:r>
    </w:p>
    <w:p>
      <w:pPr>
        <w:pStyle w:val="Compact"/>
        <w:numPr>
          <w:numId w:val="1028"/>
          <w:ilvl w:val="0"/>
        </w:numPr>
      </w:pPr>
      <w:r>
        <w:t xml:space="preserve">The force of attraction between oppositely charged particles is directly proportional to the product of the charges.</w:t>
      </w:r>
    </w:p>
    <w:p>
      <w:pPr>
        <w:pStyle w:val="Compact"/>
        <w:numPr>
          <w:numId w:val="1028"/>
          <w:ilvl w:val="0"/>
        </w:numPr>
      </w:pPr>
      <w:r>
        <w:t xml:space="preserve">Larger charge means the ions are more strongly attracted.</w:t>
      </w:r>
    </w:p>
    <w:p>
      <w:pPr>
        <w:pStyle w:val="Compact"/>
        <w:numPr>
          <w:numId w:val="1029"/>
          <w:ilvl w:val="1"/>
        </w:numPr>
      </w:pPr>
      <w:r>
        <w:t xml:space="preserve">Larger charge = stronger attraction</w:t>
      </w:r>
    </w:p>
    <w:p>
      <w:pPr>
        <w:pStyle w:val="Compact"/>
        <w:numPr>
          <w:numId w:val="1029"/>
          <w:ilvl w:val="1"/>
        </w:numPr>
      </w:pPr>
      <w:r>
        <w:t xml:space="preserve">Stronger attraction = larger lattice energy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334000" cy="35213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5a2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rends-in-lattice-energy-ion-charge"/>
      <w:bookmarkEnd w:id="46"/>
      <w:r>
        <w:t xml:space="preserve">Trends in Lattice Energy: Ion Charge</w:t>
      </w:r>
    </w:p>
    <w:p>
      <w:pPr>
        <w:pStyle w:val="Compact"/>
        <w:numPr>
          <w:numId w:val="1030"/>
          <w:ilvl w:val="0"/>
        </w:numPr>
      </w:pPr>
      <w:r>
        <w:t xml:space="preserve">The force of attraction between oppositely charged particles is directly proportional to the product of the charges.</w:t>
      </w:r>
    </w:p>
    <w:p>
      <w:pPr>
        <w:pStyle w:val="Compact"/>
        <w:numPr>
          <w:numId w:val="1030"/>
          <w:ilvl w:val="0"/>
        </w:numPr>
      </w:pPr>
      <w:r>
        <w:t xml:space="preserve">Larger charge means the ions are more strongly attracted.</w:t>
      </w:r>
    </w:p>
    <w:p>
      <w:pPr>
        <w:pStyle w:val="Compact"/>
        <w:numPr>
          <w:numId w:val="1031"/>
          <w:ilvl w:val="1"/>
        </w:numPr>
      </w:pPr>
      <w:r>
        <w:t xml:space="preserve">Larger charge = stronger attraction</w:t>
      </w:r>
    </w:p>
    <w:p>
      <w:pPr>
        <w:pStyle w:val="Compact"/>
        <w:numPr>
          <w:numId w:val="1031"/>
          <w:ilvl w:val="1"/>
        </w:numPr>
      </w:pPr>
      <w:r>
        <w:t xml:space="preserve">Stronger attraction = larger lattice energy</w:t>
      </w:r>
    </w:p>
    <w:p>
      <w:pPr>
        <w:pStyle w:val="Compact"/>
        <w:numPr>
          <w:numId w:val="1030"/>
          <w:ilvl w:val="0"/>
        </w:numPr>
      </w:pPr>
      <w:r>
        <w:t xml:space="preserve">Of the two factors, ion charge is generally more important.</w:t>
      </w:r>
    </w:p>
    <w:p>
      <w:pPr>
        <w:pStyle w:val="Compact"/>
        <w:numPr>
          <w:numId w:val="1030"/>
          <w:ilvl w:val="0"/>
        </w:numPr>
      </w:pPr>
      <w:r>
        <w:drawing>
          <wp:inline>
            <wp:extent cx="3441700" cy="231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18-week-14-day-3-935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which-compound-should-have-the-largest-lattice-energy"/>
      <w:bookmarkEnd w:id="48"/>
      <w:r>
        <w:t xml:space="preserve">Which compound should have the largest lattice energy?</w:t>
      </w:r>
    </w:p>
    <w:p>
      <w:pPr>
        <w:pStyle w:val="Heading1"/>
      </w:pPr>
      <w:bookmarkStart w:id="49" w:name="ch-11"/>
      <w:bookmarkEnd w:id="49"/>
      <w:r>
        <w:t xml:space="preserve">Ch 11</w:t>
      </w:r>
    </w:p>
    <w:p>
      <w:pPr>
        <w:pStyle w:val="Compact"/>
        <w:numPr>
          <w:numId w:val="1032"/>
          <w:ilvl w:val="0"/>
        </w:numPr>
      </w:pPr>
      <w:r>
        <w:t xml:space="preserve">What is a Gas?</w:t>
      </w:r>
    </w:p>
    <w:p>
      <w:pPr>
        <w:pStyle w:val="Heading1"/>
      </w:pPr>
      <w:bookmarkStart w:id="50" w:name="vocab"/>
      <w:bookmarkEnd w:id="5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 energy</w:t>
            </w:r>
          </w:p>
        </w:tc>
        <w:tc>
          <w:p>
            <w:pPr>
              <w:pStyle w:val="Compact"/>
              <w:jc w:val="left"/>
            </w:pPr>
            <w:r>
              <w:t xml:space="preserve">amount of energy it takes to break one mole of a bond in a compound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state</w:t>
            </w:r>
          </w:p>
        </w:tc>
        <w:tc>
          <w:p>
            <w:pPr>
              <w:pStyle w:val="Compact"/>
              <w:jc w:val="left"/>
            </w:pPr>
            <w:r>
              <w:t xml:space="preserve">state of a material at a defined set of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enthalpy change (ΔH°)</w:t>
            </w:r>
          </w:p>
        </w:tc>
        <w:tc>
          <w:p>
            <w:pPr>
              <w:pStyle w:val="Compact"/>
              <w:jc w:val="left"/>
            </w:pPr>
            <w:r>
              <w:t xml:space="preserve">the enthalpy change when all reactants and products are in their standard states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enthalpy of formation (ΔH°f)</w:t>
            </w:r>
          </w:p>
        </w:tc>
        <w:tc>
          <w:p>
            <w:pPr>
              <w:pStyle w:val="Compact"/>
              <w:jc w:val="left"/>
            </w:pPr>
            <w:r>
              <w:t xml:space="preserve">the enthalpy change for the reaction forming 1 mole of a pure compound from its constituent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Born–Haber cycle</w:t>
            </w:r>
          </w:p>
        </w:tc>
        <w:tc>
          <w:p>
            <w:pPr>
              <w:pStyle w:val="Compact"/>
              <w:jc w:val="left"/>
            </w:pPr>
            <w:r>
              <w:t xml:space="preserve">a hypothetical series of reactions that represents the formation of an ionic compound from its constituent elements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2" w:name="ch101-008-ua-fall-2016"/>
      <w:bookmarkEnd w:id="52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5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1ab0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7e64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51" Target="https://disqus.com/?ref_noscript" TargetMode="External" /><Relationship Type="http://schemas.openxmlformats.org/officeDocument/2006/relationships/hyperlink" Id="rId5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51" Target="https://disqus.com/?ref_noscript" TargetMode="External" /><Relationship Type="http://schemas.openxmlformats.org/officeDocument/2006/relationships/hyperlink" Id="rId5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3</dc:title>
  <dc:creator/>
</cp:coreProperties>
</file>