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2"/>
      <w:bookmarkEnd w:id="23"/>
      <w:r>
        <w:t xml:space="preserve">Week 13 - Day 2</w:t>
      </w:r>
    </w:p>
    <w:p>
      <w:pPr>
        <w:pStyle w:val="FirstParagraph"/>
      </w:pPr>
      <w:r>
        <w:t xml:space="preserve">Apr 14, 2016</w:t>
      </w:r>
    </w:p>
    <w:p>
      <w:pPr>
        <w:pStyle w:val="Heading1"/>
      </w:pPr>
      <w:bookmarkStart w:id="24" w:name="questions-about-assignment-3"/>
      <w:bookmarkEnd w:id="24"/>
      <w:r>
        <w:t xml:space="preserve">Questions About Assignment 3</w:t>
      </w:r>
    </w:p>
    <w:p>
      <w:pPr>
        <w:pStyle w:val="Heading2"/>
      </w:pPr>
      <w:bookmarkStart w:id="25" w:name="seg-faults"/>
      <w:bookmarkEnd w:id="25"/>
      <w:r>
        <w:t xml:space="preserve">Seg faults</w:t>
      </w:r>
    </w:p>
    <w:p>
      <w:pPr>
        <w:pStyle w:val="Compact"/>
        <w:numPr>
          <w:numId w:val="1001"/>
          <w:ilvl w:val="0"/>
        </w:numPr>
      </w:pPr>
      <w:r>
        <w:t xml:space="preserve">Only happens on this dude’s 64x Linux</w:t>
      </w:r>
    </w:p>
    <w:p>
      <w:pPr>
        <w:pStyle w:val="Compact"/>
        <w:numPr>
          <w:numId w:val="1001"/>
          <w:ilvl w:val="0"/>
        </w:numPr>
      </w:pPr>
      <w:r>
        <w:t xml:space="preserve">Tablaue, converges really nicely and it jumps back</w:t>
      </w:r>
    </w:p>
    <w:p>
      <w:pPr>
        <w:pStyle w:val="Compact"/>
        <w:numPr>
          <w:numId w:val="1002"/>
          <w:ilvl w:val="1"/>
        </w:numPr>
      </w:pPr>
      <w:r>
        <w:t xml:space="preserve">That’s expected</w:t>
      </w:r>
    </w:p>
    <w:p>
      <w:pPr>
        <w:pStyle w:val="Compact"/>
        <w:numPr>
          <w:numId w:val="1003"/>
          <w:ilvl w:val="2"/>
        </w:numPr>
      </w:pPr>
      <w:r>
        <w:t xml:space="preserve">Audio 0:02:14.904296</w:t>
      </w:r>
    </w:p>
    <w:p>
      <w:pPr>
        <w:pStyle w:val="Compact"/>
        <w:numPr>
          <w:numId w:val="1001"/>
          <w:ilvl w:val="0"/>
        </w:numPr>
      </w:pPr>
      <w:r>
        <w:t xml:space="preserve">Question 4</w:t>
      </w:r>
    </w:p>
    <w:p>
      <w:pPr>
        <w:pStyle w:val="Compact"/>
        <w:numPr>
          <w:numId w:val="1004"/>
          <w:ilvl w:val="1"/>
        </w:numPr>
      </w:pPr>
      <w:r>
        <w:t xml:space="preserve">You can use everything except the interface</w:t>
      </w:r>
    </w:p>
    <w:p>
      <w:pPr>
        <w:pStyle w:val="Compact"/>
        <w:numPr>
          <w:numId w:val="1004"/>
          <w:ilvl w:val="1"/>
        </w:numPr>
      </w:pPr>
      <w:r>
        <w:t xml:space="preserve">Follow the public interface for the add4 simulation</w:t>
      </w:r>
    </w:p>
    <w:p>
      <w:pPr>
        <w:pStyle w:val="Compact"/>
        <w:numPr>
          <w:numId w:val="1004"/>
          <w:ilvl w:val="1"/>
        </w:numPr>
      </w:pPr>
      <w:r>
        <w:t xml:space="preserve">Doesn’t matter whether you name it “and-gate-delay” or “gate-delay”</w:t>
      </w:r>
    </w:p>
    <w:p>
      <w:pPr>
        <w:pStyle w:val="Compact"/>
        <w:numPr>
          <w:numId w:val="1001"/>
          <w:ilvl w:val="0"/>
        </w:numPr>
      </w:pPr>
      <w:r>
        <w:t xml:space="preserve">Audio 0:05:36.196587</w:t>
      </w:r>
    </w:p>
    <w:p>
      <w:pPr>
        <w:pStyle w:val="SourceCode"/>
      </w:pPr>
      <w:r>
        <w:rPr>
          <w:rStyle w:val="VerbatimChar"/>
        </w:rPr>
        <w:t xml:space="preserve">(define + ...</w:t>
      </w:r>
      <w:r>
        <w:br w:type="textWrapping"/>
      </w:r>
      <w:r>
        <w:rPr>
          <w:rStyle w:val="VerbatimChar"/>
        </w:rPr>
        <w:t xml:space="preserve">(define x ______)</w:t>
      </w:r>
      <w:r>
        <w:br w:type="textWrapping"/>
      </w:r>
      <w:r>
        <w:rPr>
          <w:rStyle w:val="VerbatimChar"/>
        </w:rPr>
        <w:t xml:space="preserve">                        +</w:t>
      </w:r>
      <w:r>
        <w:br w:type="textWrapping"/>
      </w:r>
      <w:r>
        <w:rPr>
          <w:rStyle w:val="VerbatimChar"/>
        </w:rPr>
        <w:t xml:space="preserve">(define (f x) ____)</w:t>
      </w:r>
      <w:r>
        <w:br w:type="textWrapping"/>
      </w:r>
      <w:r>
        <w:rPr>
          <w:rStyle w:val="VerbatimChar"/>
        </w:rPr>
        <w:t xml:space="preserve">(define (+ | x))</w:t>
      </w:r>
      <w:r>
        <w:br w:type="textWrapping"/>
      </w:r>
      <w:r>
        <w:rPr>
          <w:rStyle w:val="VerbatimChar"/>
        </w:rPr>
        <w:t xml:space="preserve">;non-local^   ^local</w:t>
      </w:r>
    </w:p>
    <w:p>
      <w:pPr>
        <w:pStyle w:val="Heading1"/>
      </w:pPr>
      <w:bookmarkStart w:id="26" w:name="questions-on-language"/>
      <w:bookmarkEnd w:id="26"/>
      <w:r>
        <w:t xml:space="preserve">Questions On Language</w:t>
      </w:r>
    </w:p>
    <w:p>
      <w:pPr>
        <w:pStyle w:val="Heading2"/>
      </w:pPr>
      <w:bookmarkStart w:id="27" w:name="arrays"/>
      <w:bookmarkEnd w:id="27"/>
      <w:r>
        <w:t xml:space="preserve">Arrays</w:t>
      </w:r>
    </w:p>
    <w:p>
      <w:pPr>
        <w:pStyle w:val="Compact"/>
        <w:numPr>
          <w:numId w:val="1005"/>
          <w:ilvl w:val="0"/>
        </w:numPr>
      </w:pPr>
      <w:r>
        <w:t xml:space="preserve">Audio 0:07:55.610067</w:t>
      </w:r>
    </w:p>
    <w:p>
      <w:pPr>
        <w:pStyle w:val="Compact"/>
        <w:numPr>
          <w:numId w:val="1005"/>
          <w:ilvl w:val="0"/>
        </w:numPr>
      </w:pPr>
      <w:r>
        <w:t xml:space="preserve">Hava array in Lexeme?</w:t>
      </w:r>
    </w:p>
    <w:p>
      <w:pPr>
        <w:pStyle w:val="Compact"/>
        <w:numPr>
          <w:numId w:val="1006"/>
          <w:ilvl w:val="1"/>
        </w:numPr>
      </w:pPr>
      <w:r>
        <w:t xml:space="preserve">Have a stream of Lexemes?</w:t>
      </w:r>
    </w:p>
    <w:p>
      <w:pPr>
        <w:pStyle w:val="Compact"/>
        <w:numPr>
          <w:numId w:val="1005"/>
          <w:ilvl w:val="0"/>
        </w:numPr>
      </w:pPr>
      <w:r>
        <w:t xml:space="preserve">Example: a = [expr,expr,expr]</w:t>
      </w:r>
    </w:p>
    <w:p>
      <w:pPr>
        <w:pStyle w:val="Compact"/>
        <w:numPr>
          <w:numId w:val="1005"/>
          <w:ilvl w:val="0"/>
        </w:numPr>
      </w:pPr>
      <w:r>
        <w:t xml:space="preserve">argList ^</w:t>
      </w:r>
    </w:p>
    <w:p>
      <w:pPr>
        <w:pStyle w:val="Compact"/>
        <w:numPr>
          <w:numId w:val="1005"/>
          <w:ilvl w:val="0"/>
        </w:numPr>
      </w:pPr>
      <w:r>
        <w:t xml:space="preserve">An array is a primary (because it’s non-binary)</w:t>
      </w:r>
    </w:p>
    <w:p>
      <w:pPr>
        <w:pStyle w:val="Compact"/>
        <w:numPr>
          <w:numId w:val="1007"/>
          <w:ilvl w:val="1"/>
        </w:numPr>
      </w:pPr>
      <w:r>
        <w:t xml:space="preserve">(Notes on paper)</w:t>
      </w:r>
    </w:p>
    <w:p>
      <w:pPr>
        <w:pStyle w:val="Compact"/>
        <w:numPr>
          <w:numId w:val="1007"/>
          <w:ilvl w:val="1"/>
        </w:numPr>
      </w:pPr>
      <w:r>
        <w:t xml:space="preserve">Audio 0:12:29.680759</w:t>
      </w:r>
    </w:p>
    <w:p>
      <w:pPr>
        <w:pStyle w:val="Compact"/>
        <w:numPr>
          <w:numId w:val="1007"/>
          <w:ilvl w:val="1"/>
        </w:numPr>
      </w:pPr>
      <w:r>
        <w:t xml:space="preserve">Ex: Primary</w:t>
      </w:r>
    </w:p>
    <w:p>
      <w:pPr>
        <w:pStyle w:val="SourceCode"/>
      </w:pPr>
      <w:r>
        <w:rPr>
          <w:rStyle w:val="VerbatimChar"/>
        </w:rPr>
        <w:t xml:space="preserve">primary: ...</w:t>
      </w:r>
      <w:r>
        <w:br w:type="textWrapping"/>
      </w:r>
      <w:r>
        <w:rPr>
          <w:rStyle w:val="VerbatimChar"/>
        </w:rPr>
        <w:t xml:space="preserve">    | OP expr CP</w:t>
      </w:r>
      <w:r>
        <w:br w:type="textWrapping"/>
      </w:r>
      <w:r>
        <w:rPr>
          <w:rStyle w:val="VerbatimChar"/>
        </w:rPr>
        <w:t xml:space="preserve">    | OP expr CP OP optArgList</w:t>
      </w:r>
      <w:r>
        <w:br w:type="textWrapping"/>
      </w:r>
      <w:r>
        <w:rPr>
          <w:rStyle w:val="VerbatimChar"/>
        </w:rPr>
        <w:t xml:space="preserve">    | ID OP optArgList</w:t>
      </w:r>
    </w:p>
    <w:p>
      <w:pPr>
        <w:pStyle w:val="FirstParagraph"/>
      </w:pPr>
      <w:r>
        <w:t xml:space="preserve">Allows for stuff like:</w:t>
      </w:r>
    </w:p>
    <w:p>
      <w:pPr>
        <w:pStyle w:val="SourceCode"/>
      </w:pPr>
      <w:r>
        <w:rPr>
          <w:rStyle w:val="VerbatimChar"/>
        </w:rPr>
        <w:t xml:space="preserve">(f(x))(y)</w:t>
      </w:r>
    </w:p>
    <w:p>
      <w:pPr>
        <w:pStyle w:val="FirstParagraph"/>
      </w:pPr>
      <w:r>
        <w:t xml:space="preserve">No actual lecture today</w:t>
      </w:r>
    </w:p>
    <w:p>
      <w:pPr>
        <w:pStyle w:val="Heading2"/>
      </w:pPr>
      <w:bookmarkStart w:id="28" w:name="cs-403---001-spring-2016"/>
      <w:bookmarkEnd w:id="28"/>
      <w:r>
        <w:t xml:space="preserve">CS 403 - 001 Spring 2016</w:t>
      </w:r>
    </w:p>
    <w:p>
      <w:pPr>
        <w:pStyle w:val="Compact"/>
        <w:numPr>
          <w:numId w:val="1008"/>
          <w:ilvl w:val="0"/>
        </w:numPr>
      </w:pPr>
      <w:r>
        <w:t xml:space="preserve">CS 403 - 001 Spring 2016</w:t>
      </w:r>
    </w:p>
    <w:p>
      <w:pPr>
        <w:pStyle w:val="Compact"/>
        <w:numPr>
          <w:numId w:val="1008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79b0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ebb9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2</dc:title>
  <dc:creator/>
</cp:coreProperties>
</file>