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lang w:val="es-AR"/>
        </w:rPr>
      </w:pPr>
      <w:r>
        <w:rPr>
          <w:lang w:val="es-AR"/>
        </w:rPr>
        <w:t>Propuesta Final: Centralización de Datos y Analítica para Elanco Animal Health (Operación CASA)</w:t>
      </w:r>
    </w:p>
    <w:p>
      <w:pPr>
        <w:pStyle w:val="Heading2"/>
        <w:bidi w:val="0"/>
        <w:spacing w:before="0" w:after="0"/>
        <w:ind w:hanging="0" w:start="0"/>
        <w:jc w:val="start"/>
        <w:rPr>
          <w:vanish/>
          <w:specVanish/>
        </w:rPr>
      </w:pPr>
      <w:r>
        <w:rPr/>
        <w:t>Contexto y Problema</w:t>
      </w:r>
    </w:p>
    <w:p>
      <w:pPr>
        <w:pStyle w:val="BodyText"/>
        <w:bidi w:val="0"/>
        <w:jc w:val="start"/>
        <w:rPr>
          <w:lang w:val="es-AR"/>
        </w:rPr>
      </w:pPr>
      <w:r/>
      <w:r>
        <w:rPr>
          <w:lang w:val="es-AR"/>
        </w:rPr>
      </w:r>
      <w:r>
        <w:rPr>
          <w:lang w:val="es-AR"/>
        </w:rPr>
        <w:br/>
        <w:t>Elanco Animal Health, operando en más de 10 países de Centroamérica y Sudamérica, enfrenta desafíos significativos en la gestión de datos. Los equipos de Finanzas y Supply Chain dependen de procesos manuales e intensivos para extraer y consolidar información desde SAP. Esto implica que los usuarios descarguen reportes individuales de múltiples transacciones SAP por cada país y los consoliden manualmente en hojas de cálculo Excel, consumiendo un tiempo considerable cada semana. Esta fragmentación de la información impide realizar análisis integrados y conduce a una toma de decisiones lenta basada en datos desactualizados. Aunque la compañía cuenta con licencias Power BI Pro, estas están subutilizadas porque los dashboards se conectan a archivos Excel locales sin una fuente de datos centralizada y confiable. Un intento piloto previo con BigQuery no tuvo éxito debido a permisos SAP insuficientes y tablas faltantes en el Data Lake.</w:t>
      </w:r>
    </w:p>
    <w:p>
      <w:pPr>
        <w:pStyle w:val="Heading2"/>
        <w:bidi w:val="0"/>
        <w:spacing w:before="0" w:after="0"/>
        <w:ind w:hanging="0" w:start="0"/>
        <w:jc w:val="start"/>
        <w:rPr>
          <w:vanish/>
          <w:specVanish/>
        </w:rPr>
      </w:pPr>
      <w:r>
        <w:rPr/>
        <w:t>Objetivo de la Propuesta</w:t>
      </w:r>
    </w:p>
    <w:p>
      <w:pPr>
        <w:pStyle w:val="BodyText"/>
        <w:bidi w:val="0"/>
        <w:jc w:val="start"/>
        <w:rPr>
          <w:lang w:val="es-AR"/>
        </w:rPr>
      </w:pPr>
      <w:r/>
      <w:r>
        <w:rPr>
          <w:lang w:val="es-AR"/>
        </w:rPr>
      </w:r>
      <w:r>
        <w:rPr>
          <w:lang w:val="es-AR"/>
        </w:rPr>
        <w:br/>
        <w:t>Aunergia propone implementar una solución integral que automatice la extracción de datos desde SAP hacia Google BigQuery y desarrolle dashboards ejecutivos en Power BI. El proyecto eliminará los procesos manuales, centralizará la información de todos los países de la región CASA y habilitará capacidades analíticas avanzadas. El objetivo principal es reducir en un 70% el tiempo dedicado a la consolidación de datos y permitir que los dashboards estén disponibles en menos de 24 horas después del cierre mensual, en contraste con los 5 a 7 días actuales.</w:t>
      </w:r>
    </w:p>
    <w:p>
      <w:pPr>
        <w:pStyle w:val="Heading2"/>
        <w:bidi w:val="0"/>
        <w:spacing w:before="0" w:after="0"/>
        <w:ind w:hanging="0" w:start="0"/>
        <w:jc w:val="start"/>
        <w:rPr>
          <w:vanish/>
          <w:specVanish/>
        </w:rPr>
      </w:pPr>
      <w:r>
        <w:rPr/>
        <w:t>Alcance del Proyecto</w:t>
      </w:r>
    </w:p>
    <w:p>
      <w:pPr>
        <w:pStyle w:val="BodyText"/>
        <w:bidi w:val="0"/>
        <w:jc w:val="start"/>
        <w:rPr>
          <w:lang w:val="es-AR"/>
        </w:rPr>
      </w:pPr>
      <w:r/>
      <w:r>
        <w:rPr>
          <w:lang w:val="es-AR"/>
        </w:rPr>
      </w:r>
      <w:r>
        <w:rPr>
          <w:lang w:val="es-AR"/>
        </w:rPr>
        <w:br/>
        <w:t>El alcance abarca 18 transacciones SAP prioritarias distribuidas en los módulos de Finanzas (FI), Ventas (SD), Materiales (MM) y Controlling (CO). Estas transacciones cubren operaciones críticas como mayor general, órdenes de venta, inventarios, compras, cuentas por pagar, cuentas por cobrar y OPEX. Se implementará un Data Lake en BigQuery con una arquitectura de tres zonas: RAW para datos crudos, PROCESSED para datos limpios y transformados, y CURATED para el modelo dimensional listo para el consumo. Como resultado, se desarrollarán 12 dashboards ejecutivos en Power BI que cubrirán áreas clave como Financiero General, Ventas, Inventario, OPEX, Supply Chain, Compras, Rentabilidad, Cuentas por Pagar, Cuentas por Cobrar, Controlling y un Dashboard Ejecutivo consolidado. Todos los dashboards contarán con seguridad a nivel de fila configurada por país y área, y se actualizarán de manera automatizada.</w:t>
      </w:r>
    </w:p>
    <w:p>
      <w:pPr>
        <w:pStyle w:val="Heading2"/>
        <w:bidi w:val="0"/>
        <w:spacing w:before="0" w:after="0"/>
        <w:ind w:hanging="0" w:start="0"/>
        <w:jc w:val="start"/>
        <w:rPr>
          <w:vanish/>
          <w:specVanish/>
        </w:rPr>
      </w:pPr>
      <w:r>
        <w:rPr/>
        <w:t>Pipeline Tecnológico</w:t>
      </w:r>
    </w:p>
    <w:p>
      <w:pPr>
        <w:pStyle w:val="BodyText"/>
        <w:bidi w:val="0"/>
        <w:spacing w:lineRule="auto" w:line="276" w:before="0" w:after="140"/>
        <w:jc w:val="start"/>
        <w:rPr/>
      </w:pPr>
      <w:r/>
      <w:r>
        <w:rPr>
          <w:lang w:val="es-AR"/>
        </w:rPr>
      </w:r>
      <w:r>
        <w:rPr>
          <w:lang w:val="es-AR"/>
        </w:rPr>
        <w:br/>
        <w:t xml:space="preserve">La solución se basa en un stack tecnológico robusto y moderno. La fuente de datos principal es el ERP SAP S/4HANA. Para la replicación de datos se utilizará el servidor SAP Landscape Transformation (SLT). El repositorio centralizado será un Data Lake en Google BigQuery, utilizando el dataset </w:t>
      </w:r>
      <w:r>
        <w:rPr>
          <w:rStyle w:val="SourceText"/>
          <w:lang w:val="es-AR"/>
        </w:rPr>
        <w:t>casa_bi</w:t>
      </w:r>
      <w:r>
        <w:rPr>
          <w:lang w:val="es-AR"/>
        </w:rPr>
        <w:t xml:space="preserve"> en ambientes de desarrollo, calidad y producción. Para la visualización, se empleará Microsoft Power BI, aprovechando las licencias Pro ya adquiridas por Elanco. El proyecto se apoyará en BigQuery Studio para el desarrollo de consultas.</w:t>
      </w:r>
    </w:p>
    <w:p>
      <w:pPr>
        <w:pStyle w:val="Heading2"/>
        <w:bidi w:val="0"/>
        <w:spacing w:before="0" w:after="0"/>
        <w:ind w:hanging="0" w:start="0"/>
        <w:jc w:val="start"/>
        <w:rPr>
          <w:vanish/>
          <w:specVanish/>
        </w:rPr>
      </w:pPr>
      <w:r>
        <w:rPr/>
        <w:t>Fases del Proyecto</w:t>
      </w:r>
    </w:p>
    <w:p>
      <w:pPr>
        <w:pStyle w:val="BodyText"/>
        <w:bidi w:val="0"/>
        <w:jc w:val="start"/>
        <w:rPr>
          <w:lang w:val="es-AR"/>
        </w:rPr>
      </w:pPr>
      <w:r/>
      <w:r>
        <w:rPr>
          <w:lang w:val="es-AR"/>
        </w:rPr>
      </w:r>
      <w:r>
        <w:rPr>
          <w:lang w:val="es-AR"/>
        </w:rPr>
        <w:br/>
        <w:t>El proyecto se ejecutará en 42 semanas, divididas en tres fases principales. La Fase 0, de Revisión de Alcance y Factibilidad (6 semanas), incluye una auditoría técnica completa, validación de la disponibilidad de tablas SAP en BigQuery, priorización de transacciones con los stakeholders y un Prueba de Concepto (POC) técnico de extremo a extremo. Culmina con una reunión crítica de Go/No-Go para decidir la continuidad del proyecto. La Fase 1, de Construcción del Data Lake (22 semanas), se centra en implementar pipelines automatizados para extraer y transformar datos de las 18 transacciones SAP hacia BigQuery. Se configurarán las tres zonas de datos, se implementará la historización de al menos 24 meses y se realizarán validaciones cruzadas para asegurar la precisión de los datos. La Fase 2, de Modelado y Dashboards (14 semanas), consiste en el diseño del modelo dimensional, el desarrollo de los 12 dashboards en Power BI, la configuración de la seguridad, las pruebas de aceptación de usuario (UAT) y la capacitación a los usuarios finales antes del Go-Live. Adicionalmente, la Fase 3 es una etapa conceptual que identificará casos de uso potenciales para modelos predictivos, pero no incluye su implementación.</w:t>
      </w:r>
    </w:p>
    <w:p>
      <w:pPr>
        <w:pStyle w:val="Heading2"/>
        <w:bidi w:val="0"/>
        <w:spacing w:before="0" w:after="0"/>
        <w:ind w:hanging="0" w:start="0"/>
        <w:jc w:val="start"/>
        <w:rPr>
          <w:vanish/>
          <w:specVanish/>
        </w:rPr>
      </w:pPr>
      <w:r>
        <w:rPr/>
        <w:t>Esfuerzo, Recursos y Cronograma</w:t>
      </w:r>
    </w:p>
    <w:p>
      <w:pPr>
        <w:pStyle w:val="BodyText"/>
        <w:bidi w:val="0"/>
        <w:jc w:val="start"/>
        <w:rPr>
          <w:lang w:val="es-AR"/>
        </w:rPr>
      </w:pPr>
      <w:r/>
      <w:r>
        <w:rPr>
          <w:lang w:val="es-AR"/>
        </w:rPr>
      </w:r>
      <w:r>
        <w:rPr>
          <w:lang w:val="es-AR"/>
        </w:rPr>
        <w:br/>
        <w:t>El esfuerzo total del proyecto es de 1.590 horas distribuidas a lo largo de 42 semanas. La Fase 0 requiere 235 horas, la Fase 1 necesita 696 horas y la Fase 2 demanda 659 horas. El equipo de Aunergia estará compuesto por un Arquitecto de Datos y Desarrollador principal (961 horas), un Analista SAP y Power User (484 horas) y un Project Manager (145 horas). La fecha de inicio propuesta es el 6 de enero de 2026, con una finalización estimada a mediados de octubre de 2026.</w:t>
      </w:r>
    </w:p>
    <w:p>
      <w:pPr>
        <w:pStyle w:val="Heading2"/>
        <w:bidi w:val="0"/>
        <w:spacing w:before="0" w:after="0"/>
        <w:ind w:hanging="0" w:start="0"/>
        <w:jc w:val="start"/>
        <w:rPr>
          <w:vanish/>
          <w:specVanish/>
        </w:rPr>
      </w:pPr>
      <w:r>
        <w:rPr/>
        <w:t>Entregables Principales</w:t>
      </w:r>
    </w:p>
    <w:p>
      <w:pPr>
        <w:pStyle w:val="BodyText"/>
        <w:bidi w:val="0"/>
        <w:jc w:val="start"/>
        <w:rPr>
          <w:lang w:val="es-AR"/>
        </w:rPr>
      </w:pPr>
      <w:r/>
      <w:r>
        <w:rPr>
          <w:lang w:val="es-AR"/>
        </w:rPr>
      </w:r>
      <w:r>
        <w:rPr>
          <w:lang w:val="es-AR"/>
        </w:rPr>
        <w:br/>
        <w:t>Los entregables clave por fase son: En la Fase 0, un reporte de auditoría técnica, un backlog priorizado, la arquitectura detallada del Data Lake, un plan de proyecto actualizado y la decisión formal de Go/No-Go. En la Fase 1, el Data Lake operativo en BigQuery con las tres zonas, los pipelines automatizados funcionando, documentación técnica completa y un reporte de validación de datos. En la Fase 2, los 12 dashboards publicados en Power BI Service con seguridad configurada, documentación funcional para usuarios, manuales de capacitación, reportes de pruebas de aceptación firmados y el Go-Live formal. La Fase 3 entregará un documento descriptivo con un catálogo de casos de uso para Machine Learning.</w:t>
      </w:r>
    </w:p>
    <w:p>
      <w:pPr>
        <w:pStyle w:val="Heading2"/>
        <w:bidi w:val="0"/>
        <w:spacing w:before="0" w:after="0"/>
        <w:ind w:hanging="0" w:start="0"/>
        <w:jc w:val="start"/>
        <w:rPr>
          <w:vanish/>
          <w:specVanish/>
        </w:rPr>
      </w:pPr>
      <w:r>
        <w:rPr/>
        <w:t>Beneficios Esperados</w:t>
      </w:r>
    </w:p>
    <w:p>
      <w:pPr>
        <w:pStyle w:val="BodyText"/>
        <w:bidi w:val="0"/>
        <w:jc w:val="start"/>
        <w:rPr>
          <w:lang w:val="es-AR"/>
        </w:rPr>
      </w:pPr>
      <w:r/>
      <w:r>
        <w:rPr>
          <w:lang w:val="es-AR"/>
        </w:rPr>
      </w:r>
      <w:r>
        <w:rPr>
          <w:lang w:val="es-AR"/>
        </w:rPr>
        <w:br/>
        <w:t>Se anticipan ahorros operativos significativos, con una reducción del 70% en el tiempo de extracción y consolidación de datos, liberando una cantidad sustancial de horas al año para las áreas de Finanzas y Supply Chain. La disponibilidad de la información se acelerará drásticamente, con dashboards listos en 24 horas tras el cierre mensual. Se eliminarán los procesos manuales propensos a errores y se democratizará el acceso a los datos a través de Power BI, estableciendo una versión única de la verdad para toda la organización.</w:t>
      </w:r>
    </w:p>
    <w:p>
      <w:pPr>
        <w:pStyle w:val="Heading2"/>
        <w:bidi w:val="0"/>
        <w:spacing w:before="0" w:after="0"/>
        <w:ind w:hanging="0" w:start="0"/>
        <w:jc w:val="start"/>
        <w:rPr>
          <w:vanish/>
          <w:specVanish/>
        </w:rPr>
      </w:pPr>
      <w:r>
        <w:rPr/>
        <w:t>Requisitos, Dependencias y Riesgos</w:t>
      </w:r>
    </w:p>
    <w:p>
      <w:pPr>
        <w:pStyle w:val="BodyText"/>
        <w:bidi w:val="0"/>
        <w:jc w:val="start"/>
        <w:rPr>
          <w:lang w:val="es-AR"/>
        </w:rPr>
      </w:pPr>
      <w:r/>
      <w:r>
        <w:rPr>
          <w:lang w:val="es-AR"/>
        </w:rPr>
      </w:r>
      <w:r>
        <w:rPr>
          <w:lang w:val="es-AR"/>
        </w:rPr>
        <w:br/>
        <w:t>Para el éxito del proyecto es crítico resolver los permisos SAP completos y asegurar la disponibilidad de las tablas necesarias en BigQuery, para lo cual existen tickets abiertos que deben ser cerrados por TI Global. Se requiere la disponibilidad de los stakeholders para validaciones y que TI Global responda a los tickets críticos en un plazo máximo de una semana. Los riesgos identificados incluyen la complejidad de transacciones custom, la falta de disponibilidad de tablas SAP y posibles retrasos de TI Global. Las estrategias de mitigación incluyen un análisis exhaustivo en la Fase 0, la consideración de consultoría ABAP especializada mediante Change Request y la incorporación de holguras en el cronograma. Los cambios de alcance se manejarán a través de un proceso formal de Change Request.</w:t>
      </w:r>
    </w:p>
    <w:p>
      <w:pPr>
        <w:pStyle w:val="Heading2"/>
        <w:bidi w:val="0"/>
        <w:spacing w:before="0" w:after="0"/>
        <w:ind w:hanging="0" w:start="0"/>
        <w:jc w:val="start"/>
        <w:rPr>
          <w:vanish/>
          <w:specVanish/>
        </w:rPr>
      </w:pPr>
      <w:r>
        <w:rPr/>
        <w:t>Exclusiones y Criterios de Éxito</w:t>
      </w:r>
    </w:p>
    <w:p>
      <w:pPr>
        <w:pStyle w:val="BodyText"/>
        <w:bidi w:val="0"/>
        <w:jc w:val="start"/>
        <w:rPr>
          <w:lang w:val="es-AR"/>
        </w:rPr>
      </w:pPr>
      <w:r/>
      <w:r>
        <w:rPr>
          <w:lang w:val="es-AR"/>
        </w:rPr>
      </w:r>
      <w:r>
        <w:rPr>
          <w:lang w:val="es-AR"/>
        </w:rPr>
        <w:br/>
        <w:t>No están incluidos en el alcance los costos de infraestructura de Google Cloud Platform, transacciones SAP adicionales más allá de las 18 planificadas, dashboards extras, integraciones con otros sistemas o la implementación de modelos predictivos. El proyecto se considerará exitoso si las tablas SAP identificadas (entre 32 y 38) están replicadas en BigQuery, la exactitud de los datos entre SAP y BigQuery es igual o superior al 95%, los usuarios han sido capacitados adecuadamente y existe una conformidad formal basada en criterios técnicos objetivos y verificables.</w:t>
      </w:r>
    </w:p>
    <w:p>
      <w:pPr>
        <w:pStyle w:val="Heading2"/>
        <w:bidi w:val="0"/>
        <w:spacing w:before="0" w:after="0"/>
        <w:ind w:hanging="0" w:start="0"/>
        <w:jc w:val="start"/>
        <w:rPr>
          <w:vanish/>
          <w:specVanish/>
        </w:rPr>
      </w:pPr>
      <w:r>
        <w:rPr/>
        <w:t>Próximos Pasos</w:t>
      </w:r>
    </w:p>
    <w:p>
      <w:pPr>
        <w:pStyle w:val="BodyText"/>
        <w:bidi w:val="0"/>
        <w:jc w:val="start"/>
        <w:rPr>
          <w:lang w:val="es-AR"/>
        </w:rPr>
      </w:pPr>
      <w:r/>
      <w:r>
        <w:rPr>
          <w:lang w:val="es-AR"/>
        </w:rPr>
      </w:r>
      <w:r>
        <w:rPr>
          <w:lang w:val="es-AR"/>
        </w:rPr>
        <w:br/>
        <w:t>Los próximos pasos, una vez aceptada la propuesta, son la firma del contrato formal, la definición del acuerdo comercial, la programación de la reunión de kick-off para el 6 de enero de 2026 y el inicio de los trámites para los accesos necesarios a los sistemas. La validez de esta propuesta es de 30 días a partir de su emisión. Este proyecto representa una transformación digital crucial para Elanco, modernizando sus procesos analíticos, eliminando tareas manuales repetitivas y permitiendo una toma de decisiones ágil y basada en información confiable y actualizada.</w:t>
      </w:r>
    </w:p>
    <w:p>
      <w:pPr>
        <w:pStyle w:val="Normal"/>
        <w:bidi w:val="0"/>
        <w:jc w:val="start"/>
        <w:rPr>
          <w:lang w:val="es-AR"/>
        </w:rPr>
      </w:pPr>
      <w:r>
        <w:rPr>
          <w:lang w:val="es-A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LibreOffice/25.2.6.2$Linux_X86_64 LibreOffice_project/520$Build-2</Application>
  <AppVersion>15.0000</AppVersion>
  <Pages>3</Pages>
  <Words>1270</Words>
  <Characters>6923</Characters>
  <CharactersWithSpaces>8181</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2025-11-09T10:51:55Z</dcterms:created>
  <dc:creator/>
  <dc:description/>
  <dc:language>en-US</dc:language>
  <cp:lastModifiedBy/>
  <dcterms:modified xsi:type="dcterms:W3CDTF">2025-11-09T10:57:28Z</dcterms:modified>
  <cp:revision>1</cp:revision>
  <dc:subject/>
  <dc:title/>
</cp:coreProperties>
</file>