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A9" w:rsidRPr="00373ADB" w:rsidRDefault="00E3218B">
      <w:pPr>
        <w:rPr>
          <w:rFonts w:cs="Arial"/>
          <w:b/>
          <w:sz w:val="28"/>
          <w:szCs w:val="28"/>
        </w:rPr>
      </w:pPr>
      <w:r w:rsidRPr="00373ADB">
        <w:rPr>
          <w:rFonts w:cs="Arial"/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5148580</wp:posOffset>
            </wp:positionH>
            <wp:positionV relativeFrom="paragraph">
              <wp:posOffset>-340360</wp:posOffset>
            </wp:positionV>
            <wp:extent cx="1602105" cy="485775"/>
            <wp:effectExtent l="19050" t="0" r="0" b="0"/>
            <wp:wrapTight wrapText="bothSides">
              <wp:wrapPolygon edited="0">
                <wp:start x="-257" y="0"/>
                <wp:lineTo x="-257" y="21176"/>
                <wp:lineTo x="21574" y="21176"/>
                <wp:lineTo x="21574" y="0"/>
                <wp:lineTo x="-257" y="0"/>
              </wp:wrapPolygon>
            </wp:wrapTight>
            <wp:docPr id="1" name="Image 1" descr="logo_igestion_entet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_igestion_entete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ADB">
        <w:rPr>
          <w:rFonts w:cs="Arial"/>
          <w:b/>
          <w:sz w:val="28"/>
          <w:szCs w:val="28"/>
        </w:rPr>
        <w:t>Compte rendu</w:t>
      </w:r>
    </w:p>
    <w:tbl>
      <w:tblPr>
        <w:tblStyle w:val="Grilledutableau"/>
        <w:tblW w:w="0" w:type="auto"/>
        <w:tblLook w:val="04A0"/>
      </w:tblPr>
      <w:tblGrid>
        <w:gridCol w:w="4818"/>
        <w:gridCol w:w="5355"/>
      </w:tblGrid>
      <w:tr w:rsidR="00E3218B" w:rsidRPr="00373ADB" w:rsidTr="00A747A2">
        <w:trPr>
          <w:trHeight w:val="442"/>
        </w:trPr>
        <w:tc>
          <w:tcPr>
            <w:tcW w:w="4818" w:type="dxa"/>
          </w:tcPr>
          <w:p w:rsidR="00E3218B" w:rsidRPr="00373ADB" w:rsidRDefault="000374AD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>
              <w:rPr>
                <w:rFonts w:cs="Arial"/>
                <w:color w:val="1F497D" w:themeColor="text2"/>
                <w:sz w:val="28"/>
                <w:szCs w:val="28"/>
              </w:rPr>
              <w:t>Sté / Dir</w:t>
            </w:r>
            <w:r w:rsidR="00E3218B" w:rsidRPr="00373ADB">
              <w:rPr>
                <w:rFonts w:cs="Arial"/>
                <w:color w:val="1F497D" w:themeColor="text2"/>
                <w:sz w:val="28"/>
                <w:szCs w:val="28"/>
              </w:rPr>
              <w:t>. :</w:t>
            </w:r>
            <w:r w:rsidR="001D401F" w:rsidRPr="00373ADB">
              <w:rPr>
                <w:rFonts w:cs="Arial"/>
                <w:color w:val="1F497D" w:themeColor="text2"/>
                <w:sz w:val="28"/>
                <w:szCs w:val="28"/>
              </w:rPr>
              <w:t xml:space="preserve"> </w:t>
            </w:r>
            <w:r w:rsidR="001D401F" w:rsidRPr="00373ADB">
              <w:rPr>
                <w:rFonts w:cs="Arial"/>
                <w:b/>
                <w:color w:val="1F497D" w:themeColor="text2"/>
                <w:sz w:val="28"/>
                <w:szCs w:val="28"/>
              </w:rPr>
              <w:t>iGestion</w:t>
            </w:r>
          </w:p>
        </w:tc>
        <w:tc>
          <w:tcPr>
            <w:tcW w:w="5355" w:type="dxa"/>
          </w:tcPr>
          <w:p w:rsidR="00E3218B" w:rsidRPr="00373ADB" w:rsidRDefault="00E3218B" w:rsidP="0053660C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 xml:space="preserve">Émis le : </w:t>
            </w:r>
            <w:r w:rsidR="0053660C">
              <w:rPr>
                <w:rFonts w:cs="Arial"/>
                <w:color w:val="1F497D" w:themeColor="text2"/>
                <w:sz w:val="28"/>
                <w:szCs w:val="28"/>
              </w:rPr>
              <w:t>12/03</w:t>
            </w:r>
            <w:r w:rsidR="00373ADB" w:rsidRPr="00373ADB">
              <w:rPr>
                <w:rFonts w:cs="Arial"/>
                <w:color w:val="1F497D" w:themeColor="text2"/>
                <w:sz w:val="28"/>
                <w:szCs w:val="28"/>
              </w:rPr>
              <w:t>/2014</w:t>
            </w:r>
          </w:p>
        </w:tc>
      </w:tr>
      <w:tr w:rsidR="00E3218B" w:rsidRPr="00373ADB" w:rsidTr="00A747A2">
        <w:trPr>
          <w:trHeight w:val="702"/>
        </w:trPr>
        <w:tc>
          <w:tcPr>
            <w:tcW w:w="4818" w:type="dxa"/>
          </w:tcPr>
          <w:p w:rsidR="001D401F" w:rsidRPr="00373ADB" w:rsidRDefault="00E3218B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Auteur</w:t>
            </w:r>
            <w:r w:rsidR="001D401F" w:rsidRPr="00373ADB">
              <w:rPr>
                <w:rFonts w:cs="Arial"/>
                <w:color w:val="1F497D" w:themeColor="text2"/>
                <w:sz w:val="28"/>
                <w:szCs w:val="28"/>
              </w:rPr>
              <w:t>(s)</w:t>
            </w: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 :</w:t>
            </w:r>
            <w:r w:rsidR="001D401F" w:rsidRPr="00373ADB">
              <w:rPr>
                <w:rFonts w:cs="Arial"/>
                <w:color w:val="1F497D" w:themeColor="text2"/>
                <w:sz w:val="28"/>
                <w:szCs w:val="28"/>
              </w:rPr>
              <w:t xml:space="preserve"> </w:t>
            </w:r>
            <w:r w:rsidR="00A14A79" w:rsidRPr="00373ADB">
              <w:rPr>
                <w:rFonts w:cs="Arial"/>
                <w:color w:val="1F497D" w:themeColor="text2"/>
                <w:sz w:val="28"/>
                <w:szCs w:val="28"/>
              </w:rPr>
              <w:t>M.BENETTO</w:t>
            </w:r>
          </w:p>
        </w:tc>
        <w:tc>
          <w:tcPr>
            <w:tcW w:w="5355" w:type="dxa"/>
          </w:tcPr>
          <w:p w:rsidR="00E3218B" w:rsidRPr="00373ADB" w:rsidRDefault="00E3218B" w:rsidP="00046AF3">
            <w:pPr>
              <w:rPr>
                <w:rFonts w:cs="Arial"/>
                <w:color w:val="1F497D" w:themeColor="text2"/>
                <w:sz w:val="28"/>
                <w:szCs w:val="28"/>
              </w:rPr>
            </w:pPr>
          </w:p>
        </w:tc>
      </w:tr>
      <w:tr w:rsidR="001D401F" w:rsidRPr="00373ADB" w:rsidTr="00A747A2">
        <w:trPr>
          <w:trHeight w:val="568"/>
        </w:trPr>
        <w:tc>
          <w:tcPr>
            <w:tcW w:w="10173" w:type="dxa"/>
            <w:gridSpan w:val="2"/>
            <w:vAlign w:val="center"/>
          </w:tcPr>
          <w:p w:rsidR="001D401F" w:rsidRPr="00373ADB" w:rsidRDefault="001D401F" w:rsidP="00373ADB">
            <w:pPr>
              <w:rPr>
                <w:b/>
                <w:sz w:val="28"/>
                <w:szCs w:val="28"/>
              </w:rPr>
            </w:pPr>
            <w:r w:rsidRPr="00373ADB">
              <w:rPr>
                <w:rFonts w:cs="Arial"/>
                <w:sz w:val="28"/>
                <w:szCs w:val="28"/>
              </w:rPr>
              <w:t xml:space="preserve">Objet : </w:t>
            </w:r>
            <w:r w:rsidR="00E043A8">
              <w:rPr>
                <w:rFonts w:cs="Arial"/>
                <w:sz w:val="28"/>
                <w:szCs w:val="28"/>
              </w:rPr>
              <w:t xml:space="preserve">Correctifs et </w:t>
            </w:r>
            <w:r w:rsidR="00373ADB" w:rsidRPr="00373ADB">
              <w:rPr>
                <w:rFonts w:cs="Arial"/>
                <w:sz w:val="28"/>
                <w:szCs w:val="28"/>
              </w:rPr>
              <w:t>Evolutions outils</w:t>
            </w:r>
            <w:r w:rsidR="00373ADB">
              <w:rPr>
                <w:rFonts w:cs="Arial"/>
                <w:sz w:val="28"/>
                <w:szCs w:val="28"/>
              </w:rPr>
              <w:t xml:space="preserve"> iGestion</w:t>
            </w:r>
          </w:p>
        </w:tc>
      </w:tr>
      <w:tr w:rsidR="001D401F" w:rsidRPr="00373ADB" w:rsidTr="00A747A2">
        <w:trPr>
          <w:trHeight w:val="563"/>
        </w:trPr>
        <w:tc>
          <w:tcPr>
            <w:tcW w:w="10173" w:type="dxa"/>
            <w:gridSpan w:val="2"/>
            <w:vAlign w:val="center"/>
          </w:tcPr>
          <w:p w:rsidR="001D401F" w:rsidRPr="00373ADB" w:rsidRDefault="001D401F" w:rsidP="00373ADB">
            <w:pPr>
              <w:rPr>
                <w:rFonts w:cs="Arial"/>
                <w:sz w:val="28"/>
                <w:szCs w:val="28"/>
              </w:rPr>
            </w:pPr>
            <w:r w:rsidRPr="00373ADB">
              <w:rPr>
                <w:rFonts w:cs="Arial"/>
                <w:sz w:val="28"/>
                <w:szCs w:val="28"/>
              </w:rPr>
              <w:t xml:space="preserve">Date de la réunion : </w:t>
            </w:r>
            <w:r w:rsidR="00373ADB" w:rsidRPr="00373ADB">
              <w:rPr>
                <w:rFonts w:cs="Arial"/>
                <w:sz w:val="28"/>
                <w:szCs w:val="28"/>
              </w:rPr>
              <w:t>11/02/2014</w:t>
            </w:r>
          </w:p>
        </w:tc>
      </w:tr>
    </w:tbl>
    <w:p w:rsidR="00E3218B" w:rsidRPr="00373ADB" w:rsidRDefault="00E3218B" w:rsidP="00590BC1">
      <w:pPr>
        <w:spacing w:after="0"/>
        <w:rPr>
          <w:rFonts w:cs="Arial"/>
          <w:b/>
          <w:sz w:val="28"/>
          <w:szCs w:val="28"/>
        </w:rPr>
      </w:pPr>
    </w:p>
    <w:tbl>
      <w:tblPr>
        <w:tblStyle w:val="Grilledutableau"/>
        <w:tblW w:w="10173" w:type="dxa"/>
        <w:tblLook w:val="04A0"/>
      </w:tblPr>
      <w:tblGrid>
        <w:gridCol w:w="1668"/>
        <w:gridCol w:w="3150"/>
        <w:gridCol w:w="2094"/>
        <w:gridCol w:w="3261"/>
      </w:tblGrid>
      <w:tr w:rsidR="001D401F" w:rsidRPr="00373ADB" w:rsidTr="007C4829">
        <w:tc>
          <w:tcPr>
            <w:tcW w:w="1668" w:type="dxa"/>
          </w:tcPr>
          <w:p w:rsidR="001D401F" w:rsidRPr="00373ADB" w:rsidRDefault="00523968" w:rsidP="00590BC1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Sté / Dir </w:t>
            </w:r>
            <w:r w:rsidR="001D401F" w:rsidRPr="00373ADB">
              <w:rPr>
                <w:rFonts w:cs="Arial"/>
                <w:color w:val="1F497D" w:themeColor="text2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1D401F" w:rsidRPr="00373ADB" w:rsidRDefault="001D401F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Participants</w:t>
            </w:r>
          </w:p>
        </w:tc>
        <w:tc>
          <w:tcPr>
            <w:tcW w:w="2094" w:type="dxa"/>
          </w:tcPr>
          <w:p w:rsidR="001D401F" w:rsidRPr="00373ADB" w:rsidRDefault="00523968" w:rsidP="00523968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Sté / Dir </w:t>
            </w:r>
            <w:r w:rsidR="001D401F" w:rsidRPr="00373ADB">
              <w:rPr>
                <w:rFonts w:cs="Arial"/>
                <w:color w:val="1F497D" w:themeColor="text2"/>
                <w:sz w:val="28"/>
                <w:szCs w:val="28"/>
              </w:rPr>
              <w:t>:</w:t>
            </w:r>
          </w:p>
        </w:tc>
        <w:tc>
          <w:tcPr>
            <w:tcW w:w="3261" w:type="dxa"/>
          </w:tcPr>
          <w:p w:rsidR="001D401F" w:rsidRPr="00373ADB" w:rsidRDefault="001D401F">
            <w:pPr>
              <w:rPr>
                <w:rFonts w:cs="Arial"/>
                <w:color w:val="1F497D" w:themeColor="text2"/>
                <w:sz w:val="28"/>
                <w:szCs w:val="28"/>
              </w:rPr>
            </w:pPr>
            <w:r w:rsidRPr="00373ADB">
              <w:rPr>
                <w:rFonts w:cs="Arial"/>
                <w:color w:val="1F497D" w:themeColor="text2"/>
                <w:sz w:val="28"/>
                <w:szCs w:val="28"/>
              </w:rPr>
              <w:t>Diffusion pour information</w:t>
            </w:r>
          </w:p>
        </w:tc>
      </w:tr>
      <w:tr w:rsidR="001D401F" w:rsidRPr="00373ADB" w:rsidTr="007C4829">
        <w:tc>
          <w:tcPr>
            <w:tcW w:w="1668" w:type="dxa"/>
          </w:tcPr>
          <w:p w:rsidR="001D401F" w:rsidRPr="00373ADB" w:rsidRDefault="001D401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150" w:type="dxa"/>
          </w:tcPr>
          <w:p w:rsidR="00046AF3" w:rsidRPr="00373ADB" w:rsidRDefault="00373ADB" w:rsidP="0060072A">
            <w:pPr>
              <w:rPr>
                <w:rFonts w:cs="Arial"/>
                <w:sz w:val="28"/>
                <w:szCs w:val="28"/>
              </w:rPr>
            </w:pPr>
            <w:r w:rsidRPr="00373ADB">
              <w:rPr>
                <w:rFonts w:cs="Arial"/>
                <w:sz w:val="28"/>
                <w:szCs w:val="28"/>
              </w:rPr>
              <w:t>Arnaud ANTKOWIEZ</w:t>
            </w:r>
          </w:p>
          <w:p w:rsidR="00A14A79" w:rsidRPr="00373ADB" w:rsidRDefault="00A14A79" w:rsidP="0060072A">
            <w:pPr>
              <w:rPr>
                <w:rFonts w:cs="Arial"/>
                <w:sz w:val="28"/>
                <w:szCs w:val="28"/>
              </w:rPr>
            </w:pPr>
            <w:r w:rsidRPr="00373ADB">
              <w:rPr>
                <w:rFonts w:cs="Arial"/>
                <w:sz w:val="28"/>
                <w:szCs w:val="28"/>
              </w:rPr>
              <w:t>Jean Noël CLECH</w:t>
            </w:r>
          </w:p>
          <w:p w:rsidR="00A747A2" w:rsidRPr="00373ADB" w:rsidRDefault="00A747A2" w:rsidP="0060072A">
            <w:pPr>
              <w:rPr>
                <w:rFonts w:cs="Arial"/>
                <w:sz w:val="28"/>
                <w:szCs w:val="28"/>
              </w:rPr>
            </w:pPr>
          </w:p>
          <w:p w:rsidR="00A747A2" w:rsidRPr="00373ADB" w:rsidRDefault="00A747A2" w:rsidP="0060072A">
            <w:pPr>
              <w:rPr>
                <w:rFonts w:cs="Arial"/>
                <w:sz w:val="28"/>
                <w:szCs w:val="28"/>
              </w:rPr>
            </w:pPr>
          </w:p>
          <w:p w:rsidR="00046AF3" w:rsidRPr="00373ADB" w:rsidRDefault="00046AF3" w:rsidP="0060072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094" w:type="dxa"/>
          </w:tcPr>
          <w:p w:rsidR="001D401F" w:rsidRPr="00373ADB" w:rsidRDefault="001D401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261" w:type="dxa"/>
          </w:tcPr>
          <w:p w:rsidR="006E1A37" w:rsidRDefault="00373ADB">
            <w:pPr>
              <w:rPr>
                <w:rFonts w:cs="Arial"/>
                <w:sz w:val="28"/>
                <w:szCs w:val="28"/>
              </w:rPr>
            </w:pPr>
            <w:r w:rsidRPr="00373ADB">
              <w:rPr>
                <w:rFonts w:cs="Arial"/>
                <w:sz w:val="28"/>
                <w:szCs w:val="28"/>
              </w:rPr>
              <w:t>Philippe BERTHIER</w:t>
            </w:r>
          </w:p>
          <w:p w:rsidR="006E1A37" w:rsidRDefault="006E1A3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Bertrand GUERIN</w:t>
            </w:r>
          </w:p>
          <w:p w:rsidR="002A1826" w:rsidRDefault="002A182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Christophe FERET</w:t>
            </w:r>
          </w:p>
          <w:p w:rsidR="007C4829" w:rsidRDefault="007C48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Véronique DESPLANCHE</w:t>
            </w:r>
          </w:p>
          <w:p w:rsidR="007C4829" w:rsidRDefault="007C482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Evelyne EMMANUELLI</w:t>
            </w:r>
          </w:p>
          <w:p w:rsidR="007C4829" w:rsidRDefault="006E1A3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Sylvie ISOREZ</w:t>
            </w:r>
          </w:p>
          <w:p w:rsidR="006E1A37" w:rsidRPr="00373ADB" w:rsidRDefault="006E1A3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Christine MOUTON</w:t>
            </w:r>
          </w:p>
        </w:tc>
      </w:tr>
    </w:tbl>
    <w:p w:rsidR="001D401F" w:rsidRDefault="001D401F" w:rsidP="00580B30">
      <w:pPr>
        <w:spacing w:after="0"/>
        <w:rPr>
          <w:rFonts w:cs="Arial"/>
          <w:b/>
        </w:rPr>
      </w:pPr>
    </w:p>
    <w:p w:rsidR="00E043A8" w:rsidRPr="008D2115" w:rsidRDefault="00E043A8" w:rsidP="00580B30">
      <w:pPr>
        <w:spacing w:after="0"/>
        <w:rPr>
          <w:rFonts w:cs="Arial"/>
          <w:b/>
          <w:color w:val="365F91" w:themeColor="accent1" w:themeShade="BF"/>
          <w:sz w:val="28"/>
          <w:szCs w:val="28"/>
        </w:rPr>
      </w:pPr>
      <w:r w:rsidRPr="008D2115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C</w:t>
      </w:r>
      <w:r w:rsidR="008D2115" w:rsidRPr="008D2115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orrectifs </w:t>
      </w:r>
      <w:r w:rsidR="008D2115" w:rsidRPr="00797091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Outils</w:t>
      </w:r>
      <w:r w:rsidR="00797091" w:rsidRPr="00797091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 Abordés</w:t>
      </w:r>
    </w:p>
    <w:p w:rsidR="00E043A8" w:rsidRDefault="00E043A8" w:rsidP="00580B30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373ADB">
        <w:rPr>
          <w:rFonts w:cs="Arial"/>
          <w:color w:val="1F497D" w:themeColor="text2"/>
          <w:sz w:val="28"/>
          <w:szCs w:val="28"/>
        </w:rPr>
        <w:t>Point 1</w:t>
      </w:r>
      <w:r>
        <w:rPr>
          <w:rFonts w:cs="Arial"/>
          <w:color w:val="1F497D" w:themeColor="text2"/>
          <w:sz w:val="28"/>
          <w:szCs w:val="28"/>
        </w:rPr>
        <w:t xml:space="preserve"> et 8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>HCO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 xml:space="preserve">URRIERS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Mails non exploitables.</w:t>
      </w:r>
    </w:p>
    <w:p w:rsidR="00E043A8" w:rsidRPr="0080350F" w:rsidRDefault="00E043A8" w:rsidP="00E043A8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 xml:space="preserve">En lien avec la fiche H.Support </w:t>
      </w:r>
      <w:r>
        <w:rPr>
          <w:i/>
        </w:rPr>
        <w:t>97314</w:t>
      </w:r>
      <w:r w:rsidR="00496655">
        <w:rPr>
          <w:i/>
        </w:rPr>
        <w:t xml:space="preserve"> du 04/07/12</w:t>
      </w:r>
      <w:r w:rsidRPr="0080350F">
        <w:rPr>
          <w:i/>
        </w:rPr>
        <w:t>.</w:t>
      </w:r>
    </w:p>
    <w:p w:rsidR="00E043A8" w:rsidRDefault="00E043A8" w:rsidP="00E043A8">
      <w:pPr>
        <w:spacing w:after="0"/>
        <w:rPr>
          <w:rFonts w:cs="Arial"/>
        </w:rPr>
      </w:pPr>
      <w:r>
        <w:rPr>
          <w:rFonts w:cs="Arial"/>
        </w:rPr>
        <w:t xml:space="preserve">Corrigé </w:t>
      </w:r>
      <w:r w:rsidR="008D2115">
        <w:rPr>
          <w:rFonts w:cs="Arial"/>
        </w:rPr>
        <w:t>par la mise en place du robot TALEND</w:t>
      </w:r>
      <w:r>
        <w:rPr>
          <w:rFonts w:cs="Arial"/>
        </w:rPr>
        <w:t>.</w:t>
      </w:r>
    </w:p>
    <w:p w:rsidR="00E043A8" w:rsidRDefault="008D2115" w:rsidP="00580B30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Traité / Sous surveillance</w:t>
      </w:r>
      <w:r w:rsidR="00A51174">
        <w:rPr>
          <w:rFonts w:cs="Arial"/>
        </w:rPr>
        <w:t> : Fiche H.Support à positionner en « A valider ».</w:t>
      </w:r>
    </w:p>
    <w:p w:rsidR="00590BC1" w:rsidRPr="00590BC1" w:rsidRDefault="00590BC1" w:rsidP="00590BC1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590BC1">
        <w:rPr>
          <w:rFonts w:cs="Arial"/>
          <w:color w:val="1F497D" w:themeColor="text2"/>
          <w:sz w:val="28"/>
          <w:szCs w:val="28"/>
        </w:rPr>
        <w:t xml:space="preserve">Point </w:t>
      </w:r>
      <w:r>
        <w:rPr>
          <w:rFonts w:cs="Arial"/>
          <w:color w:val="1F497D" w:themeColor="text2"/>
          <w:sz w:val="28"/>
          <w:szCs w:val="28"/>
        </w:rPr>
        <w:t>5</w:t>
      </w:r>
      <w:r w:rsidRPr="00590BC1">
        <w:rPr>
          <w:rFonts w:cs="Arial"/>
          <w:color w:val="1F497D" w:themeColor="text2"/>
          <w:sz w:val="28"/>
          <w:szCs w:val="28"/>
        </w:rPr>
        <w:t xml:space="preserve"> et </w:t>
      </w:r>
      <w:r>
        <w:rPr>
          <w:rFonts w:cs="Arial"/>
          <w:color w:val="1F497D" w:themeColor="text2"/>
          <w:sz w:val="28"/>
          <w:szCs w:val="28"/>
        </w:rPr>
        <w:t>6</w:t>
      </w:r>
      <w:r w:rsidRPr="00590BC1">
        <w:rPr>
          <w:rFonts w:cs="Arial"/>
          <w:color w:val="1F497D" w:themeColor="text2"/>
          <w:sz w:val="28"/>
          <w:szCs w:val="28"/>
        </w:rPr>
        <w:t xml:space="preserve">. </w:t>
      </w:r>
      <w:r w:rsidRPr="00590BC1">
        <w:rPr>
          <w:rFonts w:cs="Arial"/>
          <w:color w:val="365F91" w:themeColor="accent1" w:themeShade="BF"/>
          <w:sz w:val="28"/>
          <w:szCs w:val="28"/>
          <w:u w:val="single"/>
        </w:rPr>
        <w:t xml:space="preserve">HCOURRIERS </w:t>
      </w:r>
      <w:r w:rsidRPr="00590BC1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PEC MME / Anomalies coches « TM », « Privé ou Public »</w:t>
      </w:r>
      <w:r w:rsidRPr="00590BC1">
        <w:rPr>
          <w:color w:val="365F91" w:themeColor="accent1" w:themeShade="BF"/>
          <w:sz w:val="28"/>
          <w:szCs w:val="28"/>
          <w:u w:val="single"/>
        </w:rPr>
        <w:t>.</w:t>
      </w:r>
    </w:p>
    <w:p w:rsidR="00590BC1" w:rsidRPr="0080350F" w:rsidRDefault="00590BC1" w:rsidP="00590BC1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>En lien avec l</w:t>
      </w:r>
      <w:r>
        <w:rPr>
          <w:i/>
        </w:rPr>
        <w:t>es</w:t>
      </w:r>
      <w:r w:rsidRPr="0080350F">
        <w:rPr>
          <w:i/>
        </w:rPr>
        <w:t xml:space="preserve"> fiche</w:t>
      </w:r>
      <w:r>
        <w:rPr>
          <w:i/>
        </w:rPr>
        <w:t>s</w:t>
      </w:r>
      <w:r w:rsidRPr="0080350F">
        <w:rPr>
          <w:i/>
        </w:rPr>
        <w:t xml:space="preserve"> H.Support </w:t>
      </w:r>
      <w:r>
        <w:rPr>
          <w:i/>
        </w:rPr>
        <w:t xml:space="preserve">95486 </w:t>
      </w:r>
      <w:r w:rsidR="00496655">
        <w:rPr>
          <w:i/>
        </w:rPr>
        <w:t xml:space="preserve">du 24/04/12 </w:t>
      </w:r>
      <w:r>
        <w:rPr>
          <w:i/>
        </w:rPr>
        <w:t>et 101176</w:t>
      </w:r>
      <w:r w:rsidR="00496655">
        <w:rPr>
          <w:i/>
        </w:rPr>
        <w:t xml:space="preserve"> du 05/12/12</w:t>
      </w:r>
      <w:r w:rsidRPr="0080350F">
        <w:rPr>
          <w:i/>
        </w:rPr>
        <w:t>.</w:t>
      </w:r>
    </w:p>
    <w:p w:rsidR="00590BC1" w:rsidRDefault="00590BC1" w:rsidP="00590BC1">
      <w:pPr>
        <w:spacing w:after="0"/>
        <w:rPr>
          <w:rFonts w:cs="Arial"/>
        </w:rPr>
      </w:pPr>
      <w:r>
        <w:rPr>
          <w:rFonts w:cs="Arial"/>
        </w:rPr>
        <w:t>Nouveau process PEC Appel MME en cours avec Viamedis afin qu’ils traitent les DPEC Hospitalières réceptionnées suite à appels d’adhérents MME.</w:t>
      </w:r>
    </w:p>
    <w:p w:rsidR="00590BC1" w:rsidRPr="00590BC1" w:rsidRDefault="00590BC1" w:rsidP="00590BC1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 xml:space="preserve">En lien avec </w:t>
      </w:r>
      <w:r>
        <w:rPr>
          <w:i/>
        </w:rPr>
        <w:t>le point 2 des évolutions outils et la</w:t>
      </w:r>
      <w:r w:rsidRPr="0080350F">
        <w:rPr>
          <w:i/>
        </w:rPr>
        <w:t xml:space="preserve"> fiche H.Support </w:t>
      </w:r>
      <w:r>
        <w:rPr>
          <w:i/>
        </w:rPr>
        <w:t>82372</w:t>
      </w:r>
      <w:r w:rsidR="00496655">
        <w:rPr>
          <w:i/>
        </w:rPr>
        <w:t xml:space="preserve"> du 22/11/10</w:t>
      </w:r>
      <w:r w:rsidRPr="0080350F">
        <w:rPr>
          <w:i/>
        </w:rPr>
        <w:t>.</w:t>
      </w:r>
    </w:p>
    <w:p w:rsidR="00590BC1" w:rsidRDefault="00590BC1" w:rsidP="00590BC1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A annuler une fois le point 2 des évolutions traité</w:t>
      </w:r>
      <w:r w:rsidRPr="008D2115">
        <w:rPr>
          <w:rFonts w:cs="Arial"/>
        </w:rPr>
        <w:t>.</w:t>
      </w:r>
    </w:p>
    <w:p w:rsidR="00E87144" w:rsidRPr="008D2115" w:rsidRDefault="00E87144" w:rsidP="00E87144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8D2115">
        <w:rPr>
          <w:rFonts w:cs="Arial"/>
          <w:color w:val="1F497D" w:themeColor="text2"/>
          <w:sz w:val="28"/>
          <w:szCs w:val="28"/>
        </w:rPr>
        <w:t xml:space="preserve">Point </w:t>
      </w:r>
      <w:r>
        <w:rPr>
          <w:rFonts w:cs="Arial"/>
          <w:color w:val="1F497D" w:themeColor="text2"/>
          <w:sz w:val="28"/>
          <w:szCs w:val="28"/>
        </w:rPr>
        <w:t>7</w:t>
      </w:r>
      <w:r w:rsidRPr="008D2115">
        <w:rPr>
          <w:rFonts w:cs="Arial"/>
          <w:color w:val="1F497D" w:themeColor="text2"/>
          <w:sz w:val="28"/>
          <w:szCs w:val="28"/>
        </w:rPr>
        <w:t xml:space="preserve">. </w:t>
      </w:r>
      <w:r w:rsidRPr="008D2115">
        <w:rPr>
          <w:rFonts w:cs="Arial"/>
          <w:color w:val="365F91" w:themeColor="accent1" w:themeShade="BF"/>
          <w:sz w:val="28"/>
          <w:szCs w:val="28"/>
          <w:u w:val="single"/>
        </w:rPr>
        <w:t>HCO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>NTACTS / DU</w:t>
      </w:r>
      <w:r w:rsidRPr="008D2115">
        <w:rPr>
          <w:rFonts w:cs="Arial"/>
          <w:color w:val="365F91" w:themeColor="accent1" w:themeShade="BF"/>
          <w:sz w:val="28"/>
          <w:szCs w:val="28"/>
          <w:u w:val="single"/>
        </w:rPr>
        <w:t xml:space="preserve"> </w:t>
      </w:r>
      <w:r w:rsidRPr="008D2115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Anomalies remontées d’informations d’AI</w:t>
      </w:r>
      <w:r w:rsidRPr="008D2115">
        <w:rPr>
          <w:color w:val="365F91" w:themeColor="accent1" w:themeShade="BF"/>
          <w:sz w:val="28"/>
          <w:szCs w:val="28"/>
          <w:u w:val="single"/>
        </w:rPr>
        <w:t>.</w:t>
      </w:r>
    </w:p>
    <w:p w:rsidR="00E87144" w:rsidRPr="0080350F" w:rsidRDefault="00E87144" w:rsidP="00E87144">
      <w:pPr>
        <w:spacing w:after="0"/>
        <w:rPr>
          <w:rFonts w:cs="Arial"/>
          <w:i/>
          <w:color w:val="1F497D" w:themeColor="text2"/>
        </w:rPr>
      </w:pPr>
      <w:r>
        <w:rPr>
          <w:i/>
        </w:rPr>
        <w:t>F</w:t>
      </w:r>
      <w:r w:rsidRPr="0080350F">
        <w:rPr>
          <w:i/>
        </w:rPr>
        <w:t xml:space="preserve">iche H.Support </w:t>
      </w:r>
      <w:r>
        <w:rPr>
          <w:i/>
        </w:rPr>
        <w:t>99734</w:t>
      </w:r>
      <w:r w:rsidR="00496655">
        <w:rPr>
          <w:i/>
        </w:rPr>
        <w:t xml:space="preserve"> du 08/10/12</w:t>
      </w:r>
      <w:r w:rsidRPr="0080350F">
        <w:rPr>
          <w:i/>
        </w:rPr>
        <w:t>.</w:t>
      </w:r>
    </w:p>
    <w:p w:rsidR="00E87144" w:rsidRPr="008D2115" w:rsidRDefault="00E87144" w:rsidP="00E87144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Traitée.</w:t>
      </w:r>
    </w:p>
    <w:p w:rsidR="00E87144" w:rsidRPr="0080350F" w:rsidRDefault="00E87144" w:rsidP="00E87144">
      <w:pPr>
        <w:spacing w:after="0"/>
        <w:rPr>
          <w:rFonts w:cs="Arial"/>
          <w:i/>
          <w:color w:val="1F497D" w:themeColor="text2"/>
        </w:rPr>
      </w:pPr>
      <w:r>
        <w:rPr>
          <w:i/>
        </w:rPr>
        <w:t>F</w:t>
      </w:r>
      <w:r w:rsidRPr="0080350F">
        <w:rPr>
          <w:i/>
        </w:rPr>
        <w:t xml:space="preserve">iche H.Support </w:t>
      </w:r>
      <w:r>
        <w:rPr>
          <w:i/>
        </w:rPr>
        <w:t>103518</w:t>
      </w:r>
      <w:r w:rsidR="00496655">
        <w:rPr>
          <w:i/>
        </w:rPr>
        <w:t xml:space="preserve"> du 11/03/13</w:t>
      </w:r>
      <w:r w:rsidRPr="0080350F">
        <w:rPr>
          <w:i/>
        </w:rPr>
        <w:t>.</w:t>
      </w:r>
    </w:p>
    <w:p w:rsidR="00E87144" w:rsidRPr="008D2115" w:rsidRDefault="00E87144" w:rsidP="00E87144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Traitée.</w:t>
      </w:r>
    </w:p>
    <w:p w:rsidR="00E87144" w:rsidRPr="0080350F" w:rsidRDefault="00E87144" w:rsidP="00E87144">
      <w:pPr>
        <w:spacing w:after="0"/>
        <w:rPr>
          <w:rFonts w:cs="Arial"/>
          <w:i/>
          <w:color w:val="1F497D" w:themeColor="text2"/>
        </w:rPr>
      </w:pPr>
      <w:r>
        <w:rPr>
          <w:i/>
        </w:rPr>
        <w:t>F</w:t>
      </w:r>
      <w:r w:rsidRPr="0080350F">
        <w:rPr>
          <w:i/>
        </w:rPr>
        <w:t xml:space="preserve">iche H.Support </w:t>
      </w:r>
      <w:r>
        <w:rPr>
          <w:i/>
        </w:rPr>
        <w:t>102162</w:t>
      </w:r>
      <w:r w:rsidR="00496655">
        <w:rPr>
          <w:i/>
        </w:rPr>
        <w:t xml:space="preserve"> du 09/01/13</w:t>
      </w:r>
      <w:r w:rsidRPr="0080350F">
        <w:rPr>
          <w:i/>
        </w:rPr>
        <w:t>.</w:t>
      </w:r>
    </w:p>
    <w:p w:rsidR="00E87144" w:rsidRPr="00E87144" w:rsidRDefault="00E87144" w:rsidP="00E87144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A traiter.</w:t>
      </w:r>
    </w:p>
    <w:p w:rsidR="00E043A8" w:rsidRDefault="00E043A8" w:rsidP="00E043A8">
      <w:pPr>
        <w:spacing w:after="0"/>
        <w:rPr>
          <w:color w:val="365F91" w:themeColor="accent1" w:themeShade="BF"/>
          <w:sz w:val="28"/>
          <w:szCs w:val="28"/>
          <w:u w:val="single"/>
        </w:rPr>
      </w:pPr>
      <w:r>
        <w:rPr>
          <w:rFonts w:cs="Arial"/>
          <w:color w:val="1F497D" w:themeColor="text2"/>
          <w:sz w:val="28"/>
          <w:szCs w:val="28"/>
        </w:rPr>
        <w:t>Point 9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>HCO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 xml:space="preserve">URRIERS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Mails mal intégrés, difficilement exploitables.</w:t>
      </w:r>
    </w:p>
    <w:p w:rsidR="008D2115" w:rsidRDefault="008D2115" w:rsidP="00E043A8">
      <w:pPr>
        <w:spacing w:after="0"/>
        <w:rPr>
          <w:rFonts w:cs="Arial"/>
        </w:rPr>
      </w:pPr>
      <w:r>
        <w:rPr>
          <w:rFonts w:cs="Arial"/>
        </w:rPr>
        <w:t>Corrigé par la mise en place du robot TALEND.</w:t>
      </w:r>
    </w:p>
    <w:p w:rsidR="008D2115" w:rsidRPr="008D2115" w:rsidRDefault="008D2115" w:rsidP="00E043A8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Traité / Sous surveillance.</w:t>
      </w:r>
    </w:p>
    <w:p w:rsidR="00E043A8" w:rsidRDefault="00E043A8" w:rsidP="00E043A8">
      <w:pPr>
        <w:spacing w:after="0"/>
        <w:rPr>
          <w:color w:val="365F91" w:themeColor="accent1" w:themeShade="BF"/>
          <w:sz w:val="28"/>
          <w:szCs w:val="28"/>
          <w:u w:val="single"/>
        </w:rPr>
      </w:pPr>
      <w:r>
        <w:rPr>
          <w:rFonts w:cs="Arial"/>
          <w:color w:val="1F497D" w:themeColor="text2"/>
          <w:sz w:val="28"/>
          <w:szCs w:val="28"/>
        </w:rPr>
        <w:t>Point 10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>HCO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 xml:space="preserve">NTACTS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Anomalies modèle fiches H.CONTACTS (PDF).</w:t>
      </w:r>
    </w:p>
    <w:p w:rsidR="00E043A8" w:rsidRPr="008D2115" w:rsidRDefault="00E043A8" w:rsidP="00E043A8">
      <w:pPr>
        <w:spacing w:after="0"/>
        <w:rPr>
          <w:rFonts w:cs="Arial"/>
          <w:i/>
          <w:color w:val="1F497D" w:themeColor="text2"/>
        </w:rPr>
      </w:pPr>
      <w:r w:rsidRPr="008D2115">
        <w:rPr>
          <w:i/>
        </w:rPr>
        <w:t>En lien avec la fiche H.Support 102833</w:t>
      </w:r>
      <w:r w:rsidR="00496655">
        <w:rPr>
          <w:i/>
        </w:rPr>
        <w:t xml:space="preserve"> du 11/02/13</w:t>
      </w:r>
      <w:r w:rsidRPr="008D2115">
        <w:rPr>
          <w:i/>
        </w:rPr>
        <w:t>.</w:t>
      </w:r>
    </w:p>
    <w:p w:rsidR="00E043A8" w:rsidRPr="008D2115" w:rsidRDefault="00E043A8" w:rsidP="00E043A8">
      <w:pPr>
        <w:spacing w:after="0"/>
        <w:rPr>
          <w:rFonts w:cs="Arial"/>
        </w:rPr>
      </w:pPr>
      <w:r w:rsidRPr="008D2115">
        <w:rPr>
          <w:rFonts w:cs="Arial"/>
        </w:rPr>
        <w:t>Corrigé en recette.</w:t>
      </w:r>
    </w:p>
    <w:p w:rsidR="006E1A37" w:rsidRPr="006E1A37" w:rsidRDefault="00E043A8" w:rsidP="006E1A37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En attente de la mise en production du correctif.</w:t>
      </w:r>
    </w:p>
    <w:p w:rsidR="00E043A8" w:rsidRDefault="00E043A8" w:rsidP="00E043A8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373ADB">
        <w:rPr>
          <w:rFonts w:cs="Arial"/>
          <w:color w:val="1F497D" w:themeColor="text2"/>
          <w:sz w:val="28"/>
          <w:szCs w:val="28"/>
        </w:rPr>
        <w:lastRenderedPageBreak/>
        <w:t xml:space="preserve">Point </w:t>
      </w:r>
      <w:r w:rsidR="008D2115">
        <w:rPr>
          <w:rFonts w:cs="Arial"/>
          <w:color w:val="1F497D" w:themeColor="text2"/>
          <w:sz w:val="28"/>
          <w:szCs w:val="28"/>
        </w:rPr>
        <w:t>13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="008D2115">
        <w:rPr>
          <w:rFonts w:cs="Arial"/>
          <w:color w:val="365F91" w:themeColor="accent1" w:themeShade="BF"/>
          <w:sz w:val="28"/>
          <w:szCs w:val="28"/>
          <w:u w:val="single"/>
        </w:rPr>
        <w:t>Boîtes Mails MCCI</w:t>
      </w:r>
      <w:r>
        <w:rPr>
          <w:color w:val="365F91" w:themeColor="accent1" w:themeShade="BF"/>
          <w:sz w:val="28"/>
          <w:szCs w:val="28"/>
          <w:u w:val="single"/>
        </w:rPr>
        <w:t>.</w:t>
      </w:r>
    </w:p>
    <w:p w:rsidR="008D2115" w:rsidRPr="008D2115" w:rsidRDefault="008D2115" w:rsidP="008D2115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 xml:space="preserve">En lien avec la fiche H.Support </w:t>
      </w:r>
      <w:r>
        <w:rPr>
          <w:i/>
        </w:rPr>
        <w:t>99733</w:t>
      </w:r>
      <w:r w:rsidR="00EA7B1C">
        <w:rPr>
          <w:i/>
        </w:rPr>
        <w:t xml:space="preserve"> du 08/10/12</w:t>
      </w:r>
      <w:r w:rsidRPr="0080350F">
        <w:rPr>
          <w:i/>
        </w:rPr>
        <w:t>.</w:t>
      </w:r>
    </w:p>
    <w:p w:rsidR="008D2115" w:rsidRDefault="008D2115" w:rsidP="008D2115">
      <w:pPr>
        <w:spacing w:after="0"/>
        <w:rPr>
          <w:rFonts w:cs="Arial"/>
        </w:rPr>
      </w:pPr>
      <w:r>
        <w:rPr>
          <w:rFonts w:cs="Arial"/>
        </w:rPr>
        <w:t>Corrigé par la mise en place du robot TALEND.</w:t>
      </w:r>
    </w:p>
    <w:p w:rsidR="008D2115" w:rsidRPr="008D2115" w:rsidRDefault="008D2115" w:rsidP="008D2115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Traité / Sous surveillance.</w:t>
      </w:r>
    </w:p>
    <w:p w:rsidR="00E043A8" w:rsidRDefault="00E043A8" w:rsidP="00580B30">
      <w:pPr>
        <w:spacing w:after="0"/>
        <w:rPr>
          <w:rFonts w:cs="Arial"/>
          <w:b/>
        </w:rPr>
      </w:pPr>
    </w:p>
    <w:p w:rsidR="008D2115" w:rsidRPr="008D2115" w:rsidRDefault="008D2115" w:rsidP="008D2115">
      <w:pPr>
        <w:spacing w:after="0"/>
        <w:rPr>
          <w:rFonts w:cs="Arial"/>
          <w:b/>
          <w:color w:val="365F91" w:themeColor="accent1" w:themeShade="BF"/>
          <w:sz w:val="28"/>
          <w:szCs w:val="28"/>
        </w:rPr>
      </w:pPr>
      <w:r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Evolutions</w:t>
      </w:r>
      <w:r w:rsidRPr="008D2115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 </w:t>
      </w:r>
      <w:r w:rsidRPr="00797091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Outils</w:t>
      </w:r>
      <w:r w:rsidR="00797091" w:rsidRPr="00797091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 Abordées</w:t>
      </w:r>
    </w:p>
    <w:p w:rsidR="0080350F" w:rsidRPr="00590BC1" w:rsidRDefault="00373ADB" w:rsidP="00580B30">
      <w:pPr>
        <w:spacing w:after="0"/>
        <w:rPr>
          <w:rFonts w:cs="Arial"/>
          <w:color w:val="1F497D" w:themeColor="text2"/>
          <w:sz w:val="28"/>
          <w:szCs w:val="28"/>
        </w:rPr>
      </w:pPr>
      <w:r w:rsidRPr="00373ADB">
        <w:rPr>
          <w:rFonts w:cs="Arial"/>
          <w:color w:val="1F497D" w:themeColor="text2"/>
          <w:sz w:val="28"/>
          <w:szCs w:val="28"/>
        </w:rPr>
        <w:t xml:space="preserve">Point 1.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HCONTACTS </w:t>
      </w:r>
      <w:r w:rsidRPr="00373ADB">
        <w:rPr>
          <w:color w:val="365F91" w:themeColor="accent1" w:themeShade="BF"/>
          <w:sz w:val="28"/>
          <w:szCs w:val="28"/>
          <w:u w:val="single"/>
        </w:rPr>
        <w:t>– E</w:t>
      </w:r>
      <w:r w:rsidR="00560577">
        <w:rPr>
          <w:color w:val="365F91" w:themeColor="accent1" w:themeShade="BF"/>
          <w:sz w:val="28"/>
          <w:szCs w:val="28"/>
          <w:u w:val="single"/>
        </w:rPr>
        <w:t>nvoi de procédures par mail.</w:t>
      </w:r>
    </w:p>
    <w:p w:rsidR="00580B30" w:rsidRPr="0080350F" w:rsidRDefault="0080350F" w:rsidP="00580B30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 xml:space="preserve">En lien avec la fiche H.Support </w:t>
      </w:r>
      <w:r w:rsidR="00373ADB" w:rsidRPr="0080350F">
        <w:rPr>
          <w:i/>
        </w:rPr>
        <w:t>107604</w:t>
      </w:r>
      <w:r w:rsidR="00EA7B1C">
        <w:rPr>
          <w:i/>
        </w:rPr>
        <w:t xml:space="preserve"> du 03/10/13</w:t>
      </w:r>
      <w:r w:rsidRPr="0080350F">
        <w:rPr>
          <w:i/>
        </w:rPr>
        <w:t>.</w:t>
      </w:r>
    </w:p>
    <w:p w:rsidR="00373ADB" w:rsidRDefault="00373ADB" w:rsidP="00A14A79">
      <w:pPr>
        <w:spacing w:after="0"/>
        <w:rPr>
          <w:rFonts w:cs="Arial"/>
          <w:u w:val="single"/>
        </w:rPr>
      </w:pPr>
    </w:p>
    <w:p w:rsidR="00A14A79" w:rsidRPr="0080350F" w:rsidRDefault="0080350F" w:rsidP="00A14A79">
      <w:pPr>
        <w:spacing w:after="0"/>
        <w:rPr>
          <w:rFonts w:cs="Arial"/>
          <w:b/>
        </w:rPr>
      </w:pPr>
      <w:r w:rsidRPr="0080350F">
        <w:rPr>
          <w:rFonts w:cs="Arial"/>
          <w:b/>
        </w:rPr>
        <w:t>Pré requis</w:t>
      </w:r>
    </w:p>
    <w:p w:rsidR="00947105" w:rsidRPr="00D71FC8" w:rsidRDefault="0080350F" w:rsidP="00D71FC8">
      <w:pPr>
        <w:pStyle w:val="Paragraphedeliste"/>
        <w:numPr>
          <w:ilvl w:val="0"/>
          <w:numId w:val="20"/>
        </w:numPr>
        <w:spacing w:after="0"/>
        <w:rPr>
          <w:rFonts w:cs="Arial"/>
        </w:rPr>
      </w:pPr>
      <w:r w:rsidRPr="00D71FC8">
        <w:rPr>
          <w:rFonts w:cs="Arial"/>
        </w:rPr>
        <w:t>Tenir compte des particularités de l’individuel et du collectif : Les procédures peuvent différer selon qu’il s’agisse d’un contrat individuel et collectif.</w:t>
      </w:r>
    </w:p>
    <w:p w:rsidR="0080350F" w:rsidRDefault="0080350F" w:rsidP="0080350F">
      <w:pPr>
        <w:pStyle w:val="Paragraphedeliste"/>
        <w:numPr>
          <w:ilvl w:val="0"/>
          <w:numId w:val="20"/>
        </w:numPr>
        <w:spacing w:after="0"/>
        <w:rPr>
          <w:rFonts w:cs="Arial"/>
        </w:rPr>
      </w:pPr>
      <w:r>
        <w:rPr>
          <w:rFonts w:cs="Arial"/>
        </w:rPr>
        <w:t>Tenir compte des particularités clients : Les procédures peuvent différer en fonction des clients.</w:t>
      </w:r>
    </w:p>
    <w:p w:rsidR="0080350F" w:rsidRDefault="0080350F" w:rsidP="0080350F">
      <w:pPr>
        <w:pStyle w:val="Paragraphedeliste"/>
        <w:numPr>
          <w:ilvl w:val="0"/>
          <w:numId w:val="20"/>
        </w:numPr>
        <w:spacing w:after="0"/>
        <w:rPr>
          <w:rFonts w:cs="Arial"/>
        </w:rPr>
      </w:pPr>
      <w:r>
        <w:rPr>
          <w:rFonts w:cs="Arial"/>
        </w:rPr>
        <w:t>L’envoi d’une procédure par mail depuis H.Contacts ne devra pas engendrer la clôture de la fiche H.Contacts en cours de création.</w:t>
      </w:r>
    </w:p>
    <w:p w:rsidR="0080350F" w:rsidRDefault="0080350F" w:rsidP="0080350F">
      <w:pPr>
        <w:pStyle w:val="Paragraphedeliste"/>
        <w:numPr>
          <w:ilvl w:val="0"/>
          <w:numId w:val="20"/>
        </w:numPr>
        <w:spacing w:after="0"/>
        <w:rPr>
          <w:rFonts w:cs="Arial"/>
        </w:rPr>
      </w:pPr>
      <w:r>
        <w:rPr>
          <w:rFonts w:cs="Arial"/>
        </w:rPr>
        <w:t>L’envoi de procédure devra créer un évènement sortant distinct de celui entrant de l’appel dans l’historique H.Contacts.</w:t>
      </w:r>
    </w:p>
    <w:p w:rsidR="0080350F" w:rsidRDefault="0080350F" w:rsidP="0080350F">
      <w:pPr>
        <w:spacing w:after="0"/>
        <w:rPr>
          <w:rFonts w:cs="Arial"/>
        </w:rPr>
      </w:pPr>
    </w:p>
    <w:p w:rsidR="00D71FC8" w:rsidRDefault="0080350F" w:rsidP="0080350F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Lot 1 / </w:t>
      </w:r>
      <w:r w:rsidR="00D71FC8">
        <w:rPr>
          <w:rFonts w:cs="Arial"/>
          <w:b/>
        </w:rPr>
        <w:t xml:space="preserve">Envoi de procédures : Mails de consignes </w:t>
      </w:r>
      <w:r w:rsidR="00D71FC8" w:rsidRPr="00B65E45">
        <w:rPr>
          <w:rFonts w:cs="Arial"/>
          <w:b/>
          <w:u w:val="single"/>
        </w:rPr>
        <w:t>sans</w:t>
      </w:r>
      <w:r w:rsidR="00560577">
        <w:rPr>
          <w:rFonts w:cs="Arial"/>
          <w:b/>
        </w:rPr>
        <w:t xml:space="preserve"> PJ</w:t>
      </w:r>
    </w:p>
    <w:p w:rsidR="0080350F" w:rsidRDefault="0080350F" w:rsidP="0080350F">
      <w:pPr>
        <w:spacing w:after="0"/>
        <w:rPr>
          <w:rFonts w:cs="Arial"/>
          <w:b/>
        </w:rPr>
      </w:pPr>
      <w:r w:rsidRPr="0080350F">
        <w:rPr>
          <w:rFonts w:cs="Arial"/>
          <w:b/>
        </w:rPr>
        <w:t xml:space="preserve">Proposition </w:t>
      </w:r>
      <w:r>
        <w:rPr>
          <w:rFonts w:cs="Arial"/>
          <w:b/>
        </w:rPr>
        <w:t xml:space="preserve">de </w:t>
      </w:r>
      <w:r w:rsidRPr="0080350F">
        <w:rPr>
          <w:rFonts w:cs="Arial"/>
          <w:b/>
        </w:rPr>
        <w:t>JNC</w:t>
      </w:r>
    </w:p>
    <w:p w:rsidR="0080350F" w:rsidRDefault="0080350F" w:rsidP="0080350F">
      <w:pPr>
        <w:pStyle w:val="Paragraphedeliste"/>
        <w:numPr>
          <w:ilvl w:val="0"/>
          <w:numId w:val="22"/>
        </w:numPr>
        <w:spacing w:after="0"/>
        <w:rPr>
          <w:rFonts w:cs="Arial"/>
        </w:rPr>
      </w:pPr>
      <w:r>
        <w:rPr>
          <w:rFonts w:cs="Arial"/>
        </w:rPr>
        <w:t>Implémenter des sous points dans les scénarios des campagnes H.Contacts : 1 sous point par procédure.</w:t>
      </w:r>
    </w:p>
    <w:p w:rsidR="002A1EC4" w:rsidRDefault="0080350F" w:rsidP="0080350F">
      <w:pPr>
        <w:pStyle w:val="Paragraphedeliste"/>
        <w:numPr>
          <w:ilvl w:val="0"/>
          <w:numId w:val="22"/>
        </w:numPr>
        <w:spacing w:after="0"/>
        <w:rPr>
          <w:rFonts w:cs="Arial"/>
        </w:rPr>
      </w:pPr>
      <w:r>
        <w:rPr>
          <w:rFonts w:cs="Arial"/>
        </w:rPr>
        <w:t>Affecter à chaque sous point ainsi défini un envoi par mail d</w:t>
      </w:r>
      <w:r w:rsidR="002A1EC4">
        <w:rPr>
          <w:rFonts w:cs="Arial"/>
        </w:rPr>
        <w:t>e la procédure correspondante.</w:t>
      </w:r>
    </w:p>
    <w:p w:rsidR="0080350F" w:rsidRDefault="0080350F" w:rsidP="002A1EC4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Pour se faire, une icône apparaît lors de la sélection du sous point</w:t>
      </w:r>
      <w:r w:rsidR="002A1EC4">
        <w:rPr>
          <w:rFonts w:cs="Arial"/>
        </w:rPr>
        <w:t>.</w:t>
      </w:r>
    </w:p>
    <w:p w:rsidR="0080350F" w:rsidRDefault="0080350F" w:rsidP="0080350F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 xml:space="preserve">Cliquer sur l’icône laisse </w:t>
      </w:r>
      <w:r w:rsidR="002A1EC4">
        <w:rPr>
          <w:rFonts w:cs="Arial"/>
        </w:rPr>
        <w:t xml:space="preserve">alors </w:t>
      </w:r>
      <w:r>
        <w:rPr>
          <w:rFonts w:cs="Arial"/>
        </w:rPr>
        <w:t>app</w:t>
      </w:r>
      <w:r w:rsidR="002A1EC4">
        <w:rPr>
          <w:rFonts w:cs="Arial"/>
        </w:rPr>
        <w:t>araître une</w:t>
      </w:r>
      <w:r>
        <w:rPr>
          <w:rFonts w:cs="Arial"/>
        </w:rPr>
        <w:t xml:space="preserve"> zone de saisie texte afin de renseigner l’adresse mail de l’adhérent + 1 bouton « A envoyer ».</w:t>
      </w:r>
    </w:p>
    <w:p w:rsidR="0080350F" w:rsidRDefault="0080350F" w:rsidP="0080350F">
      <w:pPr>
        <w:pStyle w:val="Paragraphedeliste"/>
        <w:numPr>
          <w:ilvl w:val="0"/>
          <w:numId w:val="22"/>
        </w:numPr>
        <w:spacing w:after="0"/>
        <w:rPr>
          <w:rFonts w:cs="Arial"/>
        </w:rPr>
      </w:pPr>
      <w:r>
        <w:rPr>
          <w:rFonts w:cs="Arial"/>
        </w:rPr>
        <w:t>Une table de paramétrage en back office permet de rattacher la bon</w:t>
      </w:r>
      <w:r w:rsidR="00D71FC8">
        <w:rPr>
          <w:rFonts w:cs="Arial"/>
        </w:rPr>
        <w:t xml:space="preserve">ne procédure à l’envoi mail </w:t>
      </w:r>
      <w:r w:rsidR="00D71FC8" w:rsidRPr="00D71FC8">
        <w:rPr>
          <w:rFonts w:cs="Arial"/>
          <w:i/>
        </w:rPr>
        <w:t>(</w:t>
      </w:r>
      <w:r w:rsidR="002A1EC4">
        <w:rPr>
          <w:rFonts w:cs="Arial"/>
          <w:i/>
        </w:rPr>
        <w:t xml:space="preserve">répond aux </w:t>
      </w:r>
      <w:r w:rsidRPr="00D71FC8">
        <w:rPr>
          <w:rFonts w:cs="Arial"/>
          <w:i/>
        </w:rPr>
        <w:t>pré requis</w:t>
      </w:r>
      <w:r w:rsidR="00D71FC8" w:rsidRPr="00D71FC8">
        <w:rPr>
          <w:rFonts w:cs="Arial"/>
          <w:i/>
        </w:rPr>
        <w:t xml:space="preserve"> 1 et 2</w:t>
      </w:r>
      <w:r w:rsidRPr="00D71FC8">
        <w:rPr>
          <w:rFonts w:cs="Arial"/>
          <w:i/>
        </w:rPr>
        <w:t>)</w:t>
      </w:r>
      <w:r>
        <w:rPr>
          <w:rFonts w:cs="Arial"/>
        </w:rPr>
        <w:t>.</w:t>
      </w:r>
    </w:p>
    <w:p w:rsidR="0080350F" w:rsidRDefault="0080350F" w:rsidP="0080350F">
      <w:pPr>
        <w:pStyle w:val="Paragraphedeliste"/>
        <w:numPr>
          <w:ilvl w:val="0"/>
          <w:numId w:val="22"/>
        </w:numPr>
        <w:spacing w:after="0"/>
        <w:rPr>
          <w:rFonts w:cs="Arial"/>
        </w:rPr>
      </w:pPr>
      <w:r>
        <w:rPr>
          <w:rFonts w:cs="Arial"/>
        </w:rPr>
        <w:t>Un robot prend en charge le mail et l’action de clôture de la fiche lance l’envoi.</w:t>
      </w:r>
    </w:p>
    <w:p w:rsidR="0080350F" w:rsidRDefault="0080350F" w:rsidP="0080350F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Ce n’est donc pas l’envoi qui engendr</w:t>
      </w:r>
      <w:r w:rsidR="00D71FC8">
        <w:rPr>
          <w:rFonts w:cs="Arial"/>
        </w:rPr>
        <w:t xml:space="preserve">e la clôture mais l’inverse </w:t>
      </w:r>
      <w:r w:rsidR="00D71FC8" w:rsidRPr="00D71FC8">
        <w:rPr>
          <w:rFonts w:cs="Arial"/>
          <w:i/>
        </w:rPr>
        <w:t>(</w:t>
      </w:r>
      <w:r w:rsidR="002A1EC4">
        <w:rPr>
          <w:rFonts w:cs="Arial"/>
          <w:i/>
        </w:rPr>
        <w:t xml:space="preserve">répond au </w:t>
      </w:r>
      <w:r w:rsidRPr="00D71FC8">
        <w:rPr>
          <w:rFonts w:cs="Arial"/>
          <w:i/>
        </w:rPr>
        <w:t>pré requis</w:t>
      </w:r>
      <w:r w:rsidR="00D71FC8" w:rsidRPr="00D71FC8">
        <w:rPr>
          <w:rFonts w:cs="Arial"/>
          <w:i/>
        </w:rPr>
        <w:t xml:space="preserve"> 3</w:t>
      </w:r>
      <w:r w:rsidRPr="00D71FC8">
        <w:rPr>
          <w:rFonts w:cs="Arial"/>
          <w:i/>
        </w:rPr>
        <w:t>)</w:t>
      </w:r>
      <w:r>
        <w:rPr>
          <w:rFonts w:cs="Arial"/>
        </w:rPr>
        <w:t>.</w:t>
      </w:r>
    </w:p>
    <w:p w:rsidR="005641E3" w:rsidRPr="00F87834" w:rsidRDefault="0080350F" w:rsidP="005641E3">
      <w:pPr>
        <w:pStyle w:val="Paragraphedeliste"/>
        <w:numPr>
          <w:ilvl w:val="0"/>
          <w:numId w:val="22"/>
        </w:numPr>
        <w:spacing w:after="0"/>
        <w:rPr>
          <w:rFonts w:cs="Arial"/>
        </w:rPr>
      </w:pPr>
      <w:r>
        <w:rPr>
          <w:rFonts w:cs="Arial"/>
        </w:rPr>
        <w:t>La clôture génère également 2 évènements dans l’historique </w:t>
      </w:r>
      <w:r w:rsidR="00E07D6F">
        <w:rPr>
          <w:rFonts w:cs="Arial"/>
        </w:rPr>
        <w:t xml:space="preserve">H.Contacts / DU </w:t>
      </w:r>
      <w:r>
        <w:rPr>
          <w:rFonts w:cs="Arial"/>
        </w:rPr>
        <w:t xml:space="preserve">: 1 </w:t>
      </w:r>
      <w:r w:rsidR="00E07D6F">
        <w:rPr>
          <w:rFonts w:cs="Arial"/>
        </w:rPr>
        <w:t>correspondant à l’</w:t>
      </w:r>
      <w:r>
        <w:rPr>
          <w:rFonts w:cs="Arial"/>
        </w:rPr>
        <w:t xml:space="preserve">appel entrant + 1 </w:t>
      </w:r>
      <w:r w:rsidR="00E07D6F">
        <w:rPr>
          <w:rFonts w:cs="Arial"/>
        </w:rPr>
        <w:t xml:space="preserve">correspondant au </w:t>
      </w:r>
      <w:r>
        <w:rPr>
          <w:rFonts w:cs="Arial"/>
        </w:rPr>
        <w:t xml:space="preserve">dossier mail sortant </w:t>
      </w:r>
      <w:r w:rsidRPr="00D71FC8">
        <w:rPr>
          <w:rFonts w:cs="Arial"/>
          <w:i/>
        </w:rPr>
        <w:t>(</w:t>
      </w:r>
      <w:r w:rsidR="002A1EC4">
        <w:rPr>
          <w:rFonts w:cs="Arial"/>
          <w:i/>
        </w:rPr>
        <w:t xml:space="preserve">répond au </w:t>
      </w:r>
      <w:r w:rsidRPr="00D71FC8">
        <w:rPr>
          <w:rFonts w:cs="Arial"/>
          <w:i/>
        </w:rPr>
        <w:t>pré requis</w:t>
      </w:r>
      <w:r w:rsidR="00D71FC8" w:rsidRPr="00D71FC8">
        <w:rPr>
          <w:rFonts w:cs="Arial"/>
          <w:i/>
        </w:rPr>
        <w:t xml:space="preserve"> 4</w:t>
      </w:r>
      <w:r w:rsidRPr="00D71FC8">
        <w:rPr>
          <w:rFonts w:cs="Arial"/>
          <w:i/>
        </w:rPr>
        <w:t>)</w:t>
      </w:r>
      <w:r>
        <w:rPr>
          <w:rFonts w:cs="Arial"/>
        </w:rPr>
        <w:t>.</w:t>
      </w:r>
    </w:p>
    <w:p w:rsidR="006D295E" w:rsidRPr="005641E3" w:rsidRDefault="005641E3" w:rsidP="005641E3">
      <w:pPr>
        <w:spacing w:after="0"/>
        <w:rPr>
          <w:rFonts w:cs="Arial"/>
          <w:b/>
        </w:rPr>
      </w:pPr>
      <w:r w:rsidRPr="005641E3">
        <w:rPr>
          <w:rFonts w:cs="Arial"/>
          <w:b/>
        </w:rPr>
        <w:t xml:space="preserve">Liste des </w:t>
      </w:r>
      <w:r w:rsidR="00B65E45">
        <w:rPr>
          <w:rFonts w:cs="Arial"/>
          <w:b/>
        </w:rPr>
        <w:t>actions à mener</w:t>
      </w:r>
    </w:p>
    <w:tbl>
      <w:tblPr>
        <w:tblStyle w:val="Grilledutableau"/>
        <w:tblW w:w="10122" w:type="dxa"/>
        <w:tblLook w:val="04A0"/>
      </w:tblPr>
      <w:tblGrid>
        <w:gridCol w:w="645"/>
        <w:gridCol w:w="3781"/>
        <w:gridCol w:w="2848"/>
        <w:gridCol w:w="2848"/>
      </w:tblGrid>
      <w:tr w:rsidR="004E726C" w:rsidTr="004E726C">
        <w:tc>
          <w:tcPr>
            <w:tcW w:w="645" w:type="dxa"/>
          </w:tcPr>
          <w:p w:rsidR="004E726C" w:rsidRPr="004E726C" w:rsidRDefault="004E726C" w:rsidP="004E726C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N°</w:t>
            </w:r>
          </w:p>
        </w:tc>
        <w:tc>
          <w:tcPr>
            <w:tcW w:w="3781" w:type="dxa"/>
          </w:tcPr>
          <w:p w:rsidR="004E726C" w:rsidRPr="004E726C" w:rsidRDefault="004E726C" w:rsidP="004E726C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Action</w:t>
            </w:r>
          </w:p>
        </w:tc>
        <w:tc>
          <w:tcPr>
            <w:tcW w:w="2848" w:type="dxa"/>
          </w:tcPr>
          <w:p w:rsidR="004E726C" w:rsidRPr="004E726C" w:rsidRDefault="004E726C" w:rsidP="004E726C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Acteur</w:t>
            </w:r>
          </w:p>
        </w:tc>
        <w:tc>
          <w:tcPr>
            <w:tcW w:w="2848" w:type="dxa"/>
          </w:tcPr>
          <w:p w:rsidR="004E726C" w:rsidRPr="004E726C" w:rsidRDefault="004E726C" w:rsidP="004E726C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Date</w:t>
            </w:r>
          </w:p>
        </w:tc>
      </w:tr>
      <w:tr w:rsidR="00034957" w:rsidTr="004E726C">
        <w:tc>
          <w:tcPr>
            <w:tcW w:w="645" w:type="dxa"/>
          </w:tcPr>
          <w:p w:rsidR="00034957" w:rsidRDefault="00034957" w:rsidP="005641E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781" w:type="dxa"/>
          </w:tcPr>
          <w:p w:rsidR="00034957" w:rsidRDefault="00034957" w:rsidP="005641E3">
            <w:pPr>
              <w:rPr>
                <w:rFonts w:cs="Arial"/>
              </w:rPr>
            </w:pPr>
            <w:r>
              <w:rPr>
                <w:rFonts w:cs="Arial"/>
              </w:rPr>
              <w:t>Développer l’icône mail au niveau des sous points H.Contacts</w:t>
            </w:r>
          </w:p>
        </w:tc>
        <w:tc>
          <w:tcPr>
            <w:tcW w:w="2848" w:type="dxa"/>
          </w:tcPr>
          <w:p w:rsidR="00034957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034957" w:rsidRDefault="00034957" w:rsidP="005641E3">
            <w:pPr>
              <w:rPr>
                <w:rFonts w:cs="Arial"/>
              </w:rPr>
            </w:pPr>
          </w:p>
        </w:tc>
      </w:tr>
      <w:tr w:rsidR="00B65E45" w:rsidTr="004E726C">
        <w:tc>
          <w:tcPr>
            <w:tcW w:w="645" w:type="dxa"/>
          </w:tcPr>
          <w:p w:rsidR="00B65E45" w:rsidRDefault="00034957" w:rsidP="005641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781" w:type="dxa"/>
          </w:tcPr>
          <w:p w:rsidR="00B65E45" w:rsidRDefault="00B65E45" w:rsidP="005641E3">
            <w:pPr>
              <w:rPr>
                <w:rFonts w:cs="Arial"/>
              </w:rPr>
            </w:pPr>
            <w:r>
              <w:rPr>
                <w:rFonts w:cs="Arial"/>
              </w:rPr>
              <w:t>Lister les sous points / procédures à implémenter</w:t>
            </w:r>
          </w:p>
        </w:tc>
        <w:tc>
          <w:tcPr>
            <w:tcW w:w="2848" w:type="dxa"/>
          </w:tcPr>
          <w:p w:rsidR="00B65E45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Managers Gestion</w:t>
            </w:r>
          </w:p>
        </w:tc>
        <w:tc>
          <w:tcPr>
            <w:tcW w:w="2848" w:type="dxa"/>
          </w:tcPr>
          <w:p w:rsidR="00B65E45" w:rsidRDefault="00B65E45" w:rsidP="005641E3">
            <w:pPr>
              <w:rPr>
                <w:rFonts w:cs="Arial"/>
              </w:rPr>
            </w:pPr>
          </w:p>
        </w:tc>
      </w:tr>
      <w:tr w:rsidR="002A1EC4" w:rsidTr="004E726C">
        <w:tc>
          <w:tcPr>
            <w:tcW w:w="645" w:type="dxa"/>
          </w:tcPr>
          <w:p w:rsidR="002A1EC4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781" w:type="dxa"/>
          </w:tcPr>
          <w:p w:rsidR="002A1EC4" w:rsidRDefault="002A1EC4" w:rsidP="00034957">
            <w:pPr>
              <w:rPr>
                <w:rFonts w:cs="Arial"/>
              </w:rPr>
            </w:pPr>
            <w:r>
              <w:rPr>
                <w:rFonts w:cs="Arial"/>
              </w:rPr>
              <w:t>Créer les sous points H.Contacts</w:t>
            </w:r>
          </w:p>
        </w:tc>
        <w:tc>
          <w:tcPr>
            <w:tcW w:w="2848" w:type="dxa"/>
          </w:tcPr>
          <w:p w:rsidR="002A1EC4" w:rsidRDefault="002A1EC4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2A1EC4" w:rsidRDefault="002A1EC4" w:rsidP="005641E3">
            <w:pPr>
              <w:rPr>
                <w:rFonts w:cs="Arial"/>
              </w:rPr>
            </w:pPr>
          </w:p>
        </w:tc>
      </w:tr>
      <w:tr w:rsidR="00B65E45" w:rsidTr="004E726C">
        <w:tc>
          <w:tcPr>
            <w:tcW w:w="645" w:type="dxa"/>
          </w:tcPr>
          <w:p w:rsidR="00B65E45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781" w:type="dxa"/>
          </w:tcPr>
          <w:p w:rsidR="00B65E45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 xml:space="preserve">Définir les corps </w:t>
            </w:r>
            <w:r w:rsidR="00B65E45">
              <w:rPr>
                <w:rFonts w:cs="Arial"/>
              </w:rPr>
              <w:t xml:space="preserve">de textes </w:t>
            </w:r>
            <w:r>
              <w:rPr>
                <w:rFonts w:cs="Arial"/>
              </w:rPr>
              <w:t>des mails</w:t>
            </w:r>
          </w:p>
        </w:tc>
        <w:tc>
          <w:tcPr>
            <w:tcW w:w="2848" w:type="dxa"/>
          </w:tcPr>
          <w:p w:rsidR="00B65E45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Managers Gestion</w:t>
            </w:r>
          </w:p>
        </w:tc>
        <w:tc>
          <w:tcPr>
            <w:tcW w:w="2848" w:type="dxa"/>
          </w:tcPr>
          <w:p w:rsidR="00B65E45" w:rsidRDefault="00B65E45" w:rsidP="005641E3">
            <w:pPr>
              <w:rPr>
                <w:rFonts w:cs="Arial"/>
              </w:rPr>
            </w:pPr>
          </w:p>
        </w:tc>
      </w:tr>
      <w:tr w:rsidR="004E726C" w:rsidTr="004E726C">
        <w:tc>
          <w:tcPr>
            <w:tcW w:w="645" w:type="dxa"/>
          </w:tcPr>
          <w:p w:rsidR="004E726C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781" w:type="dxa"/>
          </w:tcPr>
          <w:p w:rsidR="004E726C" w:rsidRDefault="00B65E45" w:rsidP="00B65E45">
            <w:pPr>
              <w:rPr>
                <w:rFonts w:cs="Arial"/>
              </w:rPr>
            </w:pPr>
            <w:r>
              <w:rPr>
                <w:rFonts w:cs="Arial"/>
              </w:rPr>
              <w:t xml:space="preserve">Créer </w:t>
            </w:r>
            <w:r w:rsidR="00034957">
              <w:rPr>
                <w:rFonts w:cs="Arial"/>
              </w:rPr>
              <w:t xml:space="preserve">un </w:t>
            </w:r>
            <w:r>
              <w:rPr>
                <w:rFonts w:cs="Arial"/>
              </w:rPr>
              <w:t>o</w:t>
            </w:r>
            <w:r w:rsidR="004E726C">
              <w:rPr>
                <w:rFonts w:cs="Arial"/>
              </w:rPr>
              <w:t>util administratif dédié</w:t>
            </w:r>
          </w:p>
        </w:tc>
        <w:tc>
          <w:tcPr>
            <w:tcW w:w="2848" w:type="dxa"/>
          </w:tcPr>
          <w:p w:rsidR="004E726C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4E726C" w:rsidRDefault="004E726C" w:rsidP="005641E3">
            <w:pPr>
              <w:rPr>
                <w:rFonts w:cs="Arial"/>
              </w:rPr>
            </w:pPr>
          </w:p>
        </w:tc>
      </w:tr>
      <w:tr w:rsidR="00B65E45" w:rsidTr="004E726C">
        <w:tc>
          <w:tcPr>
            <w:tcW w:w="645" w:type="dxa"/>
          </w:tcPr>
          <w:p w:rsidR="00B65E45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781" w:type="dxa"/>
          </w:tcPr>
          <w:p w:rsidR="00B65E45" w:rsidRDefault="00B65E45" w:rsidP="005641E3">
            <w:pPr>
              <w:rPr>
                <w:rFonts w:cs="Arial"/>
              </w:rPr>
            </w:pPr>
            <w:r>
              <w:rPr>
                <w:rFonts w:cs="Arial"/>
              </w:rPr>
              <w:t>Paramétrer le robot</w:t>
            </w:r>
          </w:p>
        </w:tc>
        <w:tc>
          <w:tcPr>
            <w:tcW w:w="2848" w:type="dxa"/>
          </w:tcPr>
          <w:p w:rsidR="00B65E45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B65E45" w:rsidRDefault="00B65E45" w:rsidP="005641E3">
            <w:pPr>
              <w:rPr>
                <w:rFonts w:cs="Arial"/>
              </w:rPr>
            </w:pPr>
          </w:p>
        </w:tc>
      </w:tr>
      <w:tr w:rsidR="004E726C" w:rsidTr="004E726C">
        <w:tc>
          <w:tcPr>
            <w:tcW w:w="645" w:type="dxa"/>
          </w:tcPr>
          <w:p w:rsidR="004E726C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781" w:type="dxa"/>
          </w:tcPr>
          <w:p w:rsidR="004E726C" w:rsidRDefault="00B65E45" w:rsidP="005641E3">
            <w:pPr>
              <w:rPr>
                <w:rFonts w:cs="Arial"/>
              </w:rPr>
            </w:pPr>
            <w:r>
              <w:rPr>
                <w:rFonts w:cs="Arial"/>
              </w:rPr>
              <w:t xml:space="preserve">Paramétrer la </w:t>
            </w:r>
            <w:r w:rsidR="004E726C">
              <w:rPr>
                <w:rFonts w:cs="Arial"/>
              </w:rPr>
              <w:t>BAL d’envoi</w:t>
            </w:r>
            <w:r>
              <w:rPr>
                <w:rFonts w:cs="Arial"/>
              </w:rPr>
              <w:t xml:space="preserve"> </w:t>
            </w:r>
            <w:hyperlink r:id="rId9" w:history="1">
              <w:r w:rsidRPr="00A773A3">
                <w:rPr>
                  <w:rStyle w:val="Lienhypertexte"/>
                  <w:rFonts w:cs="Arial"/>
                </w:rPr>
                <w:t>centredegestion@igestion-gd.fr</w:t>
              </w:r>
            </w:hyperlink>
            <w:r>
              <w:rPr>
                <w:rFonts w:cs="Arial"/>
              </w:rPr>
              <w:t xml:space="preserve"> </w:t>
            </w:r>
          </w:p>
        </w:tc>
        <w:tc>
          <w:tcPr>
            <w:tcW w:w="2848" w:type="dxa"/>
          </w:tcPr>
          <w:p w:rsidR="004E726C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4E726C" w:rsidRDefault="004E726C" w:rsidP="005641E3">
            <w:pPr>
              <w:rPr>
                <w:rFonts w:cs="Arial"/>
              </w:rPr>
            </w:pPr>
          </w:p>
        </w:tc>
      </w:tr>
      <w:tr w:rsidR="00B65E45" w:rsidTr="004E726C">
        <w:tc>
          <w:tcPr>
            <w:tcW w:w="645" w:type="dxa"/>
          </w:tcPr>
          <w:p w:rsidR="00B65E45" w:rsidRDefault="002A1EC4" w:rsidP="005641E3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781" w:type="dxa"/>
          </w:tcPr>
          <w:p w:rsidR="00B65E45" w:rsidRDefault="00B65E45" w:rsidP="005641E3">
            <w:pPr>
              <w:rPr>
                <w:rFonts w:cs="Arial"/>
              </w:rPr>
            </w:pPr>
            <w:r>
              <w:rPr>
                <w:rFonts w:cs="Arial"/>
              </w:rPr>
              <w:t>Créer l’évènement sortant H.Contacts</w:t>
            </w:r>
          </w:p>
        </w:tc>
        <w:tc>
          <w:tcPr>
            <w:tcW w:w="2848" w:type="dxa"/>
          </w:tcPr>
          <w:p w:rsidR="00B65E45" w:rsidRDefault="00034957" w:rsidP="00034957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B65E45" w:rsidRDefault="00B65E45" w:rsidP="005641E3">
            <w:pPr>
              <w:rPr>
                <w:rFonts w:cs="Arial"/>
              </w:rPr>
            </w:pPr>
          </w:p>
        </w:tc>
      </w:tr>
    </w:tbl>
    <w:p w:rsidR="005641E3" w:rsidRPr="005641E3" w:rsidRDefault="005641E3" w:rsidP="005641E3">
      <w:pPr>
        <w:spacing w:after="0"/>
        <w:rPr>
          <w:rFonts w:cs="Arial"/>
        </w:rPr>
      </w:pPr>
    </w:p>
    <w:p w:rsidR="00B65E45" w:rsidRDefault="00B65E45" w:rsidP="00B65E45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Lot 2 / Envoi de procédures : Mails de consignes </w:t>
      </w:r>
      <w:r w:rsidRPr="00B65E45">
        <w:rPr>
          <w:rFonts w:cs="Arial"/>
          <w:b/>
          <w:u w:val="single"/>
        </w:rPr>
        <w:t>avec</w:t>
      </w:r>
      <w:r>
        <w:rPr>
          <w:rFonts w:cs="Arial"/>
          <w:b/>
        </w:rPr>
        <w:t xml:space="preserve"> PJ.</w:t>
      </w:r>
    </w:p>
    <w:p w:rsidR="00B65E45" w:rsidRDefault="00B65E45" w:rsidP="00B65E45">
      <w:pPr>
        <w:spacing w:after="0"/>
        <w:rPr>
          <w:rFonts w:cs="Arial"/>
          <w:b/>
        </w:rPr>
      </w:pPr>
      <w:r w:rsidRPr="0080350F">
        <w:rPr>
          <w:rFonts w:cs="Arial"/>
          <w:b/>
        </w:rPr>
        <w:t xml:space="preserve">Proposition </w:t>
      </w:r>
      <w:r>
        <w:rPr>
          <w:rFonts w:cs="Arial"/>
          <w:b/>
        </w:rPr>
        <w:t xml:space="preserve">de </w:t>
      </w:r>
      <w:r w:rsidRPr="0080350F">
        <w:rPr>
          <w:rFonts w:cs="Arial"/>
          <w:b/>
        </w:rPr>
        <w:t>JNC</w:t>
      </w:r>
    </w:p>
    <w:p w:rsidR="0080350F" w:rsidRDefault="00B65E45" w:rsidP="00B65E45">
      <w:pPr>
        <w:pStyle w:val="Paragraphedeliste"/>
        <w:numPr>
          <w:ilvl w:val="0"/>
          <w:numId w:val="24"/>
        </w:numPr>
        <w:spacing w:after="0"/>
        <w:rPr>
          <w:rFonts w:cs="Arial"/>
        </w:rPr>
      </w:pPr>
      <w:r>
        <w:rPr>
          <w:rFonts w:cs="Arial"/>
        </w:rPr>
        <w:t>Création d’une base documentaire répertoriant les PJ possibles.</w:t>
      </w:r>
    </w:p>
    <w:p w:rsidR="00B65E45" w:rsidRDefault="00B65E45" w:rsidP="00B65E45">
      <w:pPr>
        <w:pStyle w:val="Paragraphedeliste"/>
        <w:numPr>
          <w:ilvl w:val="0"/>
          <w:numId w:val="24"/>
        </w:numPr>
        <w:spacing w:after="0"/>
        <w:rPr>
          <w:rFonts w:cs="Arial"/>
        </w:rPr>
      </w:pPr>
      <w:r>
        <w:rPr>
          <w:rFonts w:cs="Arial"/>
        </w:rPr>
        <w:lastRenderedPageBreak/>
        <w:t>Rattacher les PJ aux procédures.</w:t>
      </w:r>
    </w:p>
    <w:p w:rsidR="00034957" w:rsidRDefault="00034957" w:rsidP="00034957">
      <w:pPr>
        <w:spacing w:after="0"/>
        <w:rPr>
          <w:rFonts w:cs="Arial"/>
        </w:rPr>
      </w:pPr>
    </w:p>
    <w:p w:rsidR="00034957" w:rsidRPr="00797091" w:rsidRDefault="00034957" w:rsidP="00034957">
      <w:pPr>
        <w:spacing w:after="0"/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>Point 2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HCONTACTS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 w:rsidR="00560577">
        <w:rPr>
          <w:color w:val="365F91" w:themeColor="accent1" w:themeShade="BF"/>
          <w:sz w:val="28"/>
          <w:szCs w:val="28"/>
          <w:u w:val="single"/>
        </w:rPr>
        <w:t xml:space="preserve">Envoi d’un Formulaire </w:t>
      </w:r>
      <w:r w:rsidR="003C5218">
        <w:rPr>
          <w:color w:val="365F91" w:themeColor="accent1" w:themeShade="BF"/>
          <w:sz w:val="28"/>
          <w:szCs w:val="28"/>
          <w:u w:val="single"/>
        </w:rPr>
        <w:t>D</w:t>
      </w:r>
      <w:r w:rsidR="00560577">
        <w:rPr>
          <w:color w:val="365F91" w:themeColor="accent1" w:themeShade="BF"/>
          <w:sz w:val="28"/>
          <w:szCs w:val="28"/>
          <w:u w:val="single"/>
        </w:rPr>
        <w:t>PEC Hospitalière automatisé.</w:t>
      </w:r>
    </w:p>
    <w:p w:rsidR="00034957" w:rsidRDefault="00034957" w:rsidP="00034957">
      <w:pPr>
        <w:spacing w:after="0"/>
        <w:rPr>
          <w:rFonts w:cs="Arial"/>
        </w:rPr>
      </w:pPr>
      <w:r w:rsidRPr="0080350F">
        <w:rPr>
          <w:i/>
        </w:rPr>
        <w:t>En lien avec la fiche H.</w:t>
      </w:r>
      <w:r w:rsidRPr="00034957">
        <w:rPr>
          <w:i/>
        </w:rPr>
        <w:t xml:space="preserve">Support </w:t>
      </w:r>
      <w:r w:rsidRPr="00034957">
        <w:rPr>
          <w:rFonts w:cs="Arial"/>
          <w:i/>
        </w:rPr>
        <w:t>82372</w:t>
      </w:r>
      <w:r w:rsidR="00EA7B1C">
        <w:rPr>
          <w:rFonts w:cs="Arial"/>
          <w:i/>
        </w:rPr>
        <w:t xml:space="preserve"> du 22/11/10</w:t>
      </w:r>
      <w:r w:rsidRPr="00034957">
        <w:rPr>
          <w:rFonts w:cs="Arial"/>
          <w:i/>
        </w:rPr>
        <w:t>.</w:t>
      </w:r>
    </w:p>
    <w:p w:rsidR="00034957" w:rsidRDefault="00034957" w:rsidP="00034957">
      <w:pPr>
        <w:spacing w:after="0"/>
        <w:rPr>
          <w:rFonts w:cs="Arial"/>
        </w:rPr>
      </w:pPr>
    </w:p>
    <w:p w:rsidR="00034957" w:rsidRPr="0080350F" w:rsidRDefault="00034957" w:rsidP="00034957">
      <w:pPr>
        <w:spacing w:after="0"/>
        <w:rPr>
          <w:rFonts w:cs="Arial"/>
          <w:b/>
        </w:rPr>
      </w:pPr>
      <w:r w:rsidRPr="0080350F">
        <w:rPr>
          <w:rFonts w:cs="Arial"/>
          <w:b/>
        </w:rPr>
        <w:t>Pré requis</w:t>
      </w:r>
    </w:p>
    <w:p w:rsidR="00034957" w:rsidRDefault="00034957" w:rsidP="00034957">
      <w:pPr>
        <w:pStyle w:val="Paragraphedeliste"/>
        <w:numPr>
          <w:ilvl w:val="0"/>
          <w:numId w:val="25"/>
        </w:numPr>
        <w:spacing w:after="0"/>
        <w:rPr>
          <w:rFonts w:cs="Arial"/>
        </w:rPr>
      </w:pPr>
      <w:r>
        <w:rPr>
          <w:rFonts w:cs="Arial"/>
        </w:rPr>
        <w:t>Travaillant avec plusieurs opérateurs, l’envoi du formulaire PEC doit être contextualisé.</w:t>
      </w:r>
    </w:p>
    <w:p w:rsidR="00034957" w:rsidRDefault="00034957" w:rsidP="00034957">
      <w:pPr>
        <w:pStyle w:val="Paragraphedeliste"/>
        <w:numPr>
          <w:ilvl w:val="0"/>
          <w:numId w:val="25"/>
        </w:numPr>
        <w:spacing w:after="0"/>
        <w:rPr>
          <w:rFonts w:cs="Arial"/>
        </w:rPr>
      </w:pPr>
      <w:r>
        <w:rPr>
          <w:rFonts w:cs="Arial"/>
        </w:rPr>
        <w:t>Les médias d’envoi aux opérateurs doivent pouvoir être différents (fax/mail).</w:t>
      </w:r>
    </w:p>
    <w:p w:rsidR="00034957" w:rsidRDefault="00034957" w:rsidP="00034957">
      <w:pPr>
        <w:pStyle w:val="Paragraphedeliste"/>
        <w:numPr>
          <w:ilvl w:val="0"/>
          <w:numId w:val="25"/>
        </w:numPr>
        <w:spacing w:after="0"/>
        <w:rPr>
          <w:rFonts w:cs="Arial"/>
        </w:rPr>
      </w:pPr>
      <w:r>
        <w:rPr>
          <w:rFonts w:cs="Arial"/>
        </w:rPr>
        <w:t>Voir avec les opérateurs TP la possibilité d’uniformiser le formulaire de DPEC Hospitalière sur celui d’ores et déjà transmis à iSanté.</w:t>
      </w:r>
    </w:p>
    <w:p w:rsidR="003C5218" w:rsidRPr="003C5218" w:rsidRDefault="003C5218" w:rsidP="003C5218">
      <w:pPr>
        <w:pStyle w:val="Paragraphedeliste"/>
        <w:numPr>
          <w:ilvl w:val="0"/>
          <w:numId w:val="25"/>
        </w:numPr>
        <w:spacing w:after="0"/>
        <w:rPr>
          <w:rFonts w:cs="Arial"/>
        </w:rPr>
      </w:pPr>
      <w:r>
        <w:rPr>
          <w:rFonts w:cs="Arial"/>
        </w:rPr>
        <w:t>La validation de la DPEC devra créer un évènement distinct de celui entrant de l’appel dans l’historique H.Contacts.</w:t>
      </w:r>
    </w:p>
    <w:p w:rsidR="00034957" w:rsidRDefault="00034957" w:rsidP="00034957">
      <w:pPr>
        <w:spacing w:after="0"/>
        <w:rPr>
          <w:rFonts w:cs="Arial"/>
        </w:rPr>
      </w:pPr>
    </w:p>
    <w:p w:rsidR="00034957" w:rsidRDefault="00034957" w:rsidP="00034957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Lot 1 / Envoi des </w:t>
      </w:r>
      <w:r w:rsidR="00560577">
        <w:rPr>
          <w:rFonts w:cs="Arial"/>
          <w:b/>
        </w:rPr>
        <w:t xml:space="preserve">formulaires </w:t>
      </w:r>
      <w:r>
        <w:rPr>
          <w:rFonts w:cs="Arial"/>
          <w:b/>
        </w:rPr>
        <w:t>DPEC Hospitalières aux opérateurs TP</w:t>
      </w:r>
    </w:p>
    <w:p w:rsidR="00034957" w:rsidRDefault="00034957" w:rsidP="00034957">
      <w:pPr>
        <w:spacing w:after="0"/>
        <w:rPr>
          <w:rFonts w:cs="Arial"/>
          <w:b/>
        </w:rPr>
      </w:pPr>
      <w:r>
        <w:rPr>
          <w:rFonts w:cs="Arial"/>
          <w:b/>
        </w:rPr>
        <w:t>Proposition</w:t>
      </w:r>
    </w:p>
    <w:p w:rsidR="008200D0" w:rsidRDefault="008200D0" w:rsidP="008200D0">
      <w:pPr>
        <w:pStyle w:val="Paragraphedeliste"/>
        <w:numPr>
          <w:ilvl w:val="0"/>
          <w:numId w:val="31"/>
        </w:numPr>
        <w:spacing w:after="0"/>
        <w:rPr>
          <w:rFonts w:cs="Arial"/>
        </w:rPr>
      </w:pPr>
      <w:r>
        <w:rPr>
          <w:rFonts w:cs="Arial"/>
        </w:rPr>
        <w:t>Définir le modèle de formulaire de DPEC Hospitalière à utiliser.</w:t>
      </w:r>
    </w:p>
    <w:p w:rsidR="008200D0" w:rsidRDefault="008200D0" w:rsidP="008200D0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A l’heure actuelle, 3 formulaires différents pour Viamedis, Almerys et iSanté.</w:t>
      </w:r>
    </w:p>
    <w:p w:rsidR="00602B04" w:rsidRDefault="008200D0" w:rsidP="008200D0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 xml:space="preserve">A voir pour uniformisation le modèle de formulaire et le media d’envoi sur la base d’iSanté </w:t>
      </w:r>
      <w:r w:rsidR="00602B04">
        <w:rPr>
          <w:rFonts w:cs="Arial"/>
          <w:i/>
        </w:rPr>
        <w:t xml:space="preserve">(pré requis 3) </w:t>
      </w:r>
      <w:r>
        <w:rPr>
          <w:rFonts w:cs="Arial"/>
        </w:rPr>
        <w:t xml:space="preserve">: </w:t>
      </w:r>
    </w:p>
    <w:p w:rsidR="00602B04" w:rsidRDefault="00602B04" w:rsidP="00602B04">
      <w:pPr>
        <w:pStyle w:val="Paragraphedeliste"/>
        <w:numPr>
          <w:ilvl w:val="0"/>
          <w:numId w:val="33"/>
        </w:numPr>
        <w:spacing w:after="0"/>
        <w:rPr>
          <w:rFonts w:cs="Arial"/>
        </w:rPr>
      </w:pPr>
      <w:r>
        <w:rPr>
          <w:rFonts w:cs="Arial"/>
        </w:rPr>
        <w:t>Echanges en cours sur le sujet avec Viamedis.</w:t>
      </w:r>
    </w:p>
    <w:p w:rsidR="008200D0" w:rsidRPr="008200D0" w:rsidRDefault="008200D0" w:rsidP="00602B04">
      <w:pPr>
        <w:pStyle w:val="Paragraphedeliste"/>
        <w:numPr>
          <w:ilvl w:val="0"/>
          <w:numId w:val="33"/>
        </w:numPr>
        <w:spacing w:after="0"/>
        <w:rPr>
          <w:rFonts w:cs="Arial"/>
        </w:rPr>
      </w:pPr>
      <w:r>
        <w:rPr>
          <w:rFonts w:cs="Arial"/>
        </w:rPr>
        <w:t>A proposer à Almerys</w:t>
      </w:r>
      <w:r w:rsidR="00602B04">
        <w:rPr>
          <w:rFonts w:cs="Arial"/>
        </w:rPr>
        <w:t> (Récupération de contact en cours).</w:t>
      </w:r>
    </w:p>
    <w:p w:rsidR="008200D0" w:rsidRDefault="008200D0" w:rsidP="008200D0">
      <w:pPr>
        <w:pStyle w:val="Paragraphedeliste"/>
        <w:numPr>
          <w:ilvl w:val="0"/>
          <w:numId w:val="31"/>
        </w:numPr>
        <w:spacing w:after="0"/>
        <w:rPr>
          <w:rFonts w:cs="Arial"/>
        </w:rPr>
      </w:pPr>
      <w:r>
        <w:rPr>
          <w:rFonts w:cs="Arial"/>
        </w:rPr>
        <w:t xml:space="preserve">Implémenter une icône PEC </w:t>
      </w:r>
      <w:r w:rsidR="00602B04">
        <w:rPr>
          <w:rFonts w:cs="Arial"/>
        </w:rPr>
        <w:t>accessible</w:t>
      </w:r>
      <w:r>
        <w:rPr>
          <w:rFonts w:cs="Arial"/>
        </w:rPr>
        <w:t xml:space="preserve"> </w:t>
      </w:r>
      <w:r w:rsidR="00602B04">
        <w:rPr>
          <w:rFonts w:cs="Arial"/>
        </w:rPr>
        <w:t xml:space="preserve">uniquement </w:t>
      </w:r>
      <w:r>
        <w:rPr>
          <w:rFonts w:cs="Arial"/>
        </w:rPr>
        <w:t>à la sélection du sous motif PEC.</w:t>
      </w:r>
    </w:p>
    <w:p w:rsidR="0043762E" w:rsidRDefault="00305052" w:rsidP="00305052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 xml:space="preserve">Cliquer sur l’icône PEC fait apparaître une fenêtre </w:t>
      </w:r>
      <w:r w:rsidR="0043762E">
        <w:rPr>
          <w:rFonts w:cs="Arial"/>
        </w:rPr>
        <w:t>de saisie de la DPEC.</w:t>
      </w:r>
    </w:p>
    <w:p w:rsidR="00305052" w:rsidRDefault="0043762E" w:rsidP="00305052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Renseigner les champs du masque de saisie permet de compléter le formulaire PDF.</w:t>
      </w:r>
    </w:p>
    <w:p w:rsidR="0043762E" w:rsidRDefault="0043762E" w:rsidP="00305052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Valider le masque de saisie complété permet son envoi au bon destinataire.</w:t>
      </w:r>
    </w:p>
    <w:p w:rsidR="008200D0" w:rsidRDefault="0043762E" w:rsidP="008200D0">
      <w:pPr>
        <w:pStyle w:val="Paragraphedeliste"/>
        <w:numPr>
          <w:ilvl w:val="0"/>
          <w:numId w:val="31"/>
        </w:numPr>
        <w:spacing w:after="0"/>
        <w:rPr>
          <w:rFonts w:cs="Arial"/>
        </w:rPr>
      </w:pPr>
      <w:r>
        <w:rPr>
          <w:rFonts w:cs="Arial"/>
        </w:rPr>
        <w:t>Pour se faire, u</w:t>
      </w:r>
      <w:r w:rsidR="008200D0">
        <w:rPr>
          <w:rFonts w:cs="Arial"/>
        </w:rPr>
        <w:t xml:space="preserve">ne table de paramétrage en back office permet de rattacher le bon formulaire à l’envoi de DPEC </w:t>
      </w:r>
      <w:r w:rsidR="008200D0" w:rsidRPr="00D71FC8">
        <w:rPr>
          <w:rFonts w:cs="Arial"/>
          <w:i/>
        </w:rPr>
        <w:t>(</w:t>
      </w:r>
      <w:r w:rsidR="008200D0">
        <w:rPr>
          <w:rFonts w:cs="Arial"/>
          <w:i/>
        </w:rPr>
        <w:t xml:space="preserve">répond au </w:t>
      </w:r>
      <w:r w:rsidR="008200D0" w:rsidRPr="00D71FC8">
        <w:rPr>
          <w:rFonts w:cs="Arial"/>
          <w:i/>
        </w:rPr>
        <w:t>pré requis</w:t>
      </w:r>
      <w:r w:rsidR="008200D0">
        <w:rPr>
          <w:rFonts w:cs="Arial"/>
          <w:i/>
        </w:rPr>
        <w:t xml:space="preserve"> 1</w:t>
      </w:r>
      <w:r w:rsidR="008200D0" w:rsidRPr="00D71FC8">
        <w:rPr>
          <w:rFonts w:cs="Arial"/>
          <w:i/>
        </w:rPr>
        <w:t>)</w:t>
      </w:r>
      <w:r w:rsidR="008200D0">
        <w:rPr>
          <w:rFonts w:cs="Arial"/>
        </w:rPr>
        <w:t xml:space="preserve"> et d’en sélectionner le bon media d’envoi </w:t>
      </w:r>
      <w:r w:rsidR="008200D0">
        <w:rPr>
          <w:rFonts w:cs="Arial"/>
          <w:i/>
        </w:rPr>
        <w:t>(répond au pré requis 2)</w:t>
      </w:r>
      <w:r w:rsidR="008200D0">
        <w:rPr>
          <w:rFonts w:cs="Arial"/>
        </w:rPr>
        <w:t>.</w:t>
      </w:r>
    </w:p>
    <w:p w:rsidR="008200D0" w:rsidRPr="00E07D6F" w:rsidRDefault="008200D0" w:rsidP="003C5218">
      <w:pPr>
        <w:pStyle w:val="Paragraphedeliste"/>
        <w:numPr>
          <w:ilvl w:val="0"/>
          <w:numId w:val="31"/>
        </w:numPr>
        <w:spacing w:after="0"/>
        <w:rPr>
          <w:rFonts w:cs="Arial"/>
        </w:rPr>
      </w:pPr>
      <w:r w:rsidRPr="00E07D6F">
        <w:rPr>
          <w:rFonts w:cs="Arial"/>
        </w:rPr>
        <w:t>Un robot prend en charge le formulaire et procède à l’envoi.</w:t>
      </w:r>
    </w:p>
    <w:p w:rsidR="00E07D6F" w:rsidRPr="00E07D6F" w:rsidRDefault="008200D0" w:rsidP="00E07D6F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E07D6F">
        <w:rPr>
          <w:rFonts w:cs="Arial"/>
        </w:rPr>
        <w:t xml:space="preserve">TP Hospitalier </w:t>
      </w:r>
      <w:r w:rsidR="00E07D6F" w:rsidRPr="00E07D6F">
        <w:rPr>
          <w:rFonts w:cs="Arial"/>
        </w:rPr>
        <w:t>Viamedis (MME / MUTEUROP) : Envoi par mail sur la BAL Production@viamedis.fr.</w:t>
      </w:r>
    </w:p>
    <w:p w:rsidR="00E07D6F" w:rsidRPr="00E07D6F" w:rsidRDefault="00E07D6F" w:rsidP="00E07D6F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E07D6F">
        <w:rPr>
          <w:rFonts w:cs="Arial"/>
        </w:rPr>
        <w:t xml:space="preserve">TP Hospitalier </w:t>
      </w:r>
      <w:r w:rsidR="008200D0" w:rsidRPr="00E07D6F">
        <w:rPr>
          <w:rFonts w:cs="Arial"/>
        </w:rPr>
        <w:t>Almerys (MGET hors salariés)</w:t>
      </w:r>
      <w:r w:rsidRPr="00E07D6F">
        <w:rPr>
          <w:rFonts w:cs="Arial"/>
        </w:rPr>
        <w:t> : Envoi par fax au 0825 826 196 (</w:t>
      </w:r>
      <w:r w:rsidR="00602B04">
        <w:rPr>
          <w:rFonts w:cs="Arial"/>
        </w:rPr>
        <w:t xml:space="preserve">Récupération de contact </w:t>
      </w:r>
      <w:r w:rsidRPr="00E07D6F">
        <w:rPr>
          <w:rFonts w:cs="Arial"/>
        </w:rPr>
        <w:t>en cours afin de voir s’ils ne disposeraient pas d’une boîte production à l’instar de Viamedis et d’iSanté).</w:t>
      </w:r>
    </w:p>
    <w:p w:rsidR="00E07D6F" w:rsidRPr="00E07D6F" w:rsidRDefault="00E07D6F" w:rsidP="00E07D6F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E07D6F">
        <w:rPr>
          <w:rFonts w:cs="Arial"/>
        </w:rPr>
        <w:t>TP Hospitalier</w:t>
      </w:r>
      <w:r w:rsidR="008200D0" w:rsidRPr="00E07D6F">
        <w:rPr>
          <w:rFonts w:cs="Arial"/>
        </w:rPr>
        <w:t xml:space="preserve"> iSanté (McDef Istya / McDef Interpro / ADP UMC / ADP Swiss life / Salariés MGET / Contrat Groupe CEGEDIM</w:t>
      </w:r>
      <w:r w:rsidRPr="00E07D6F">
        <w:rPr>
          <w:rFonts w:cs="Arial"/>
        </w:rPr>
        <w:t>) : Envoi par mail sur la BAL pole.PEC@cegedim.fr.</w:t>
      </w:r>
    </w:p>
    <w:p w:rsidR="00E07D6F" w:rsidRPr="00E07D6F" w:rsidRDefault="00E07D6F" w:rsidP="00E07D6F">
      <w:pPr>
        <w:pStyle w:val="Paragraphedeliste"/>
        <w:numPr>
          <w:ilvl w:val="0"/>
          <w:numId w:val="32"/>
        </w:numPr>
        <w:spacing w:after="0"/>
        <w:rPr>
          <w:rFonts w:cs="Arial"/>
        </w:rPr>
      </w:pPr>
      <w:r w:rsidRPr="00E07D6F">
        <w:rPr>
          <w:rFonts w:cs="Arial"/>
        </w:rPr>
        <w:t xml:space="preserve">TP Hospitalier iGestion (CIVRY / GAN / AUDIENS / LBPP / SAFIAG / SAFIAG-ODASS ASSURANCES) : </w:t>
      </w:r>
      <w:r>
        <w:rPr>
          <w:rFonts w:cs="Arial"/>
        </w:rPr>
        <w:t>Envoi sur une BAL iGestion qui intègre le formulaire à traiter dans H.Courriers, identifié sous l’adhérent concerné.</w:t>
      </w:r>
    </w:p>
    <w:p w:rsidR="00560577" w:rsidRPr="00F87834" w:rsidRDefault="00E07D6F" w:rsidP="00034957">
      <w:pPr>
        <w:pStyle w:val="Paragraphedeliste"/>
        <w:numPr>
          <w:ilvl w:val="0"/>
          <w:numId w:val="31"/>
        </w:numPr>
        <w:spacing w:after="0"/>
        <w:rPr>
          <w:rFonts w:cs="Arial"/>
        </w:rPr>
      </w:pPr>
      <w:r w:rsidRPr="00E07D6F">
        <w:rPr>
          <w:rFonts w:cs="Arial"/>
        </w:rPr>
        <w:t xml:space="preserve">L’envoi du formulaire génère un évènement dans l’historique H.Contacts / DU distinct de l’évènement Appel entrant </w:t>
      </w:r>
      <w:r w:rsidR="003C5218" w:rsidRPr="00E07D6F">
        <w:rPr>
          <w:rFonts w:cs="Arial"/>
          <w:i/>
        </w:rPr>
        <w:t>(répond au pré requis 4)</w:t>
      </w:r>
      <w:r w:rsidR="00F87834">
        <w:rPr>
          <w:rFonts w:cs="Arial"/>
        </w:rPr>
        <w:t>.</w:t>
      </w:r>
    </w:p>
    <w:p w:rsidR="00560577" w:rsidRPr="007E7685" w:rsidRDefault="00560577" w:rsidP="00560577">
      <w:pPr>
        <w:spacing w:after="0"/>
        <w:rPr>
          <w:rFonts w:cs="Arial"/>
          <w:b/>
        </w:rPr>
      </w:pPr>
      <w:r w:rsidRPr="007E7685">
        <w:rPr>
          <w:rFonts w:cs="Arial"/>
          <w:b/>
        </w:rPr>
        <w:t>Liste des actions à mener</w:t>
      </w:r>
    </w:p>
    <w:tbl>
      <w:tblPr>
        <w:tblStyle w:val="Grilledutableau"/>
        <w:tblW w:w="10122" w:type="dxa"/>
        <w:tblLook w:val="04A0"/>
      </w:tblPr>
      <w:tblGrid>
        <w:gridCol w:w="645"/>
        <w:gridCol w:w="3781"/>
        <w:gridCol w:w="2848"/>
        <w:gridCol w:w="2848"/>
      </w:tblGrid>
      <w:tr w:rsidR="009C0234" w:rsidRPr="004E726C" w:rsidTr="008200D0">
        <w:tc>
          <w:tcPr>
            <w:tcW w:w="645" w:type="dxa"/>
          </w:tcPr>
          <w:p w:rsidR="009C0234" w:rsidRPr="004E726C" w:rsidRDefault="009C0234" w:rsidP="008200D0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N°</w:t>
            </w:r>
          </w:p>
        </w:tc>
        <w:tc>
          <w:tcPr>
            <w:tcW w:w="3781" w:type="dxa"/>
          </w:tcPr>
          <w:p w:rsidR="009C0234" w:rsidRPr="004E726C" w:rsidRDefault="009C0234" w:rsidP="008200D0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Action</w:t>
            </w:r>
          </w:p>
        </w:tc>
        <w:tc>
          <w:tcPr>
            <w:tcW w:w="2848" w:type="dxa"/>
          </w:tcPr>
          <w:p w:rsidR="009C0234" w:rsidRPr="004E726C" w:rsidRDefault="009C0234" w:rsidP="008200D0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Acteur</w:t>
            </w:r>
          </w:p>
        </w:tc>
        <w:tc>
          <w:tcPr>
            <w:tcW w:w="2848" w:type="dxa"/>
          </w:tcPr>
          <w:p w:rsidR="009C0234" w:rsidRPr="004E726C" w:rsidRDefault="009C0234" w:rsidP="008200D0">
            <w:pPr>
              <w:jc w:val="center"/>
              <w:rPr>
                <w:rFonts w:cs="Arial"/>
                <w:b/>
              </w:rPr>
            </w:pPr>
            <w:r w:rsidRPr="004E726C">
              <w:rPr>
                <w:rFonts w:cs="Arial"/>
                <w:b/>
              </w:rPr>
              <w:t>Date</w:t>
            </w: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781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Définir le modèle de formulaire DPEC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MBE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781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Développer l’icône PEC + Masque de saisie de la DPEC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781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Créer la table de paramétrage en back office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781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Paramétrer le robot pour envoi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781" w:type="dxa"/>
          </w:tcPr>
          <w:p w:rsidR="007E7685" w:rsidRDefault="007E7685" w:rsidP="007E7685">
            <w:pPr>
              <w:rPr>
                <w:rFonts w:cs="Arial"/>
              </w:rPr>
            </w:pPr>
            <w:r>
              <w:rPr>
                <w:rFonts w:cs="Arial"/>
              </w:rPr>
              <w:t xml:space="preserve">Paramétrer la BAL iGestion pour intégration H.Courriers dans le cas du </w:t>
            </w:r>
            <w:r>
              <w:rPr>
                <w:rFonts w:cs="Arial"/>
              </w:rPr>
              <w:lastRenderedPageBreak/>
              <w:t xml:space="preserve">TP iGestion 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Support iGestion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  <w:tr w:rsidR="007E7685" w:rsidTr="008200D0">
        <w:tc>
          <w:tcPr>
            <w:tcW w:w="645" w:type="dxa"/>
          </w:tcPr>
          <w:p w:rsidR="007E7685" w:rsidRDefault="007E7685" w:rsidP="008200D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3781" w:type="dxa"/>
          </w:tcPr>
          <w:p w:rsidR="007E7685" w:rsidRDefault="007E7685" w:rsidP="007E7685">
            <w:pPr>
              <w:rPr>
                <w:rFonts w:cs="Arial"/>
              </w:rPr>
            </w:pPr>
            <w:r>
              <w:rPr>
                <w:rFonts w:cs="Arial"/>
              </w:rPr>
              <w:t>Créer l’évènement PEC H.Contacts</w:t>
            </w:r>
          </w:p>
        </w:tc>
        <w:tc>
          <w:tcPr>
            <w:tcW w:w="2848" w:type="dxa"/>
          </w:tcPr>
          <w:p w:rsidR="007E7685" w:rsidRDefault="007E7685" w:rsidP="002A1826">
            <w:pPr>
              <w:rPr>
                <w:rFonts w:cs="Arial"/>
              </w:rPr>
            </w:pPr>
            <w:r>
              <w:rPr>
                <w:rFonts w:cs="Arial"/>
              </w:rPr>
              <w:t>Support iGestion</w:t>
            </w:r>
          </w:p>
        </w:tc>
        <w:tc>
          <w:tcPr>
            <w:tcW w:w="2848" w:type="dxa"/>
          </w:tcPr>
          <w:p w:rsidR="007E7685" w:rsidRDefault="007E7685" w:rsidP="008200D0">
            <w:pPr>
              <w:rPr>
                <w:rFonts w:cs="Arial"/>
              </w:rPr>
            </w:pPr>
          </w:p>
        </w:tc>
      </w:tr>
    </w:tbl>
    <w:p w:rsidR="00560577" w:rsidRDefault="00560577" w:rsidP="00034957">
      <w:pPr>
        <w:spacing w:after="0"/>
        <w:rPr>
          <w:rFonts w:cs="Arial"/>
        </w:rPr>
      </w:pPr>
    </w:p>
    <w:p w:rsidR="00034957" w:rsidRDefault="00034957" w:rsidP="00034957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Lot 2 / </w:t>
      </w:r>
      <w:r w:rsidR="00560577">
        <w:rPr>
          <w:rFonts w:cs="Arial"/>
          <w:b/>
        </w:rPr>
        <w:t>PEC iGestion en ligne</w:t>
      </w:r>
    </w:p>
    <w:p w:rsidR="00034957" w:rsidRDefault="00560577" w:rsidP="00034957">
      <w:pPr>
        <w:spacing w:after="0"/>
        <w:rPr>
          <w:rFonts w:cs="Arial"/>
        </w:rPr>
      </w:pPr>
      <w:r>
        <w:rPr>
          <w:rFonts w:cs="Arial"/>
        </w:rPr>
        <w:t>Réflexion à mener dans un second temps afin de permettre le rapprochement de la PEC saisie en ligne d</w:t>
      </w:r>
      <w:r w:rsidR="00F9199A">
        <w:rPr>
          <w:rFonts w:cs="Arial"/>
        </w:rPr>
        <w:t>e l’appel entrant correspondant.</w:t>
      </w:r>
    </w:p>
    <w:p w:rsidR="00F9199A" w:rsidRPr="00560577" w:rsidRDefault="00F9199A" w:rsidP="00034957">
      <w:pPr>
        <w:spacing w:after="0"/>
        <w:rPr>
          <w:rFonts w:cs="Arial"/>
        </w:rPr>
      </w:pPr>
      <w:r>
        <w:rPr>
          <w:rFonts w:cs="Arial"/>
        </w:rPr>
        <w:t>Clients concernés : CIVRY, GAN, SAFIAG, LBPP, AUDIENS.</w:t>
      </w:r>
    </w:p>
    <w:p w:rsidR="00034957" w:rsidRDefault="00034957" w:rsidP="00034957">
      <w:pPr>
        <w:spacing w:after="0"/>
        <w:rPr>
          <w:rFonts w:cs="Arial"/>
        </w:rPr>
      </w:pPr>
    </w:p>
    <w:p w:rsidR="005A4BCC" w:rsidRPr="00373ADB" w:rsidRDefault="005A4BCC" w:rsidP="005A4BCC">
      <w:pPr>
        <w:spacing w:after="0"/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>Points 3 et 17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>EXTRANET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Enrichissement FAQ / Procédures / Envoi de mails avec PJ.</w:t>
      </w:r>
    </w:p>
    <w:p w:rsidR="005A4BCC" w:rsidRPr="00F87834" w:rsidRDefault="00A14A6D" w:rsidP="00034957">
      <w:pPr>
        <w:spacing w:after="0"/>
        <w:rPr>
          <w:rFonts w:cs="Arial"/>
        </w:rPr>
      </w:pPr>
      <w:r w:rsidRPr="00F87834">
        <w:rPr>
          <w:rFonts w:cs="Arial"/>
        </w:rPr>
        <w:t>Points e</w:t>
      </w:r>
      <w:r w:rsidR="00F87834">
        <w:rPr>
          <w:rFonts w:cs="Arial"/>
        </w:rPr>
        <w:t>n cours dans le projet Extranet Midiway LBPP.</w:t>
      </w:r>
    </w:p>
    <w:p w:rsidR="00F87834" w:rsidRDefault="00F87834" w:rsidP="00034957">
      <w:pPr>
        <w:spacing w:after="0"/>
        <w:rPr>
          <w:rFonts w:cs="Arial"/>
          <w:b/>
        </w:rPr>
      </w:pPr>
    </w:p>
    <w:p w:rsidR="00F87834" w:rsidRDefault="00F87834" w:rsidP="00034957">
      <w:pPr>
        <w:spacing w:after="0"/>
        <w:rPr>
          <w:rFonts w:cs="Arial"/>
        </w:rPr>
      </w:pPr>
      <w:r w:rsidRPr="00F87834">
        <w:rPr>
          <w:rFonts w:cs="Arial"/>
          <w:b/>
        </w:rPr>
        <w:t>Enrichissement FAQ / Procédures</w:t>
      </w:r>
      <w:r w:rsidR="00F64193">
        <w:rPr>
          <w:rFonts w:cs="Arial"/>
          <w:b/>
        </w:rPr>
        <w:t xml:space="preserve"> en ligne</w:t>
      </w:r>
    </w:p>
    <w:p w:rsidR="00F87834" w:rsidRDefault="00F87834" w:rsidP="00F87834">
      <w:pPr>
        <w:pStyle w:val="Paragraphedeliste"/>
        <w:numPr>
          <w:ilvl w:val="0"/>
          <w:numId w:val="34"/>
        </w:numPr>
        <w:spacing w:after="0"/>
        <w:rPr>
          <w:rFonts w:cs="Arial"/>
        </w:rPr>
      </w:pPr>
      <w:r>
        <w:rPr>
          <w:rFonts w:cs="Arial"/>
        </w:rPr>
        <w:t>Elaborer le FAQ / Procédures : 2 propositions rédigées.</w:t>
      </w:r>
    </w:p>
    <w:p w:rsidR="00F87834" w:rsidRDefault="00F87834" w:rsidP="00F87834">
      <w:pPr>
        <w:pStyle w:val="Paragraphedeliste"/>
        <w:spacing w:after="0"/>
        <w:ind w:left="360"/>
        <w:rPr>
          <w:rFonts w:cs="Arial"/>
        </w:rPr>
      </w:pPr>
      <w:r>
        <w:rPr>
          <w:rFonts w:cs="Arial"/>
        </w:rPr>
        <w:t>Actuellement en relecture en gestion.</w:t>
      </w:r>
    </w:p>
    <w:p w:rsidR="00F87834" w:rsidRDefault="00F64193" w:rsidP="00034957">
      <w:pPr>
        <w:pStyle w:val="Paragraphedeliste"/>
        <w:numPr>
          <w:ilvl w:val="0"/>
          <w:numId w:val="34"/>
        </w:numPr>
        <w:spacing w:after="0"/>
        <w:rPr>
          <w:rFonts w:cs="Arial"/>
        </w:rPr>
      </w:pPr>
      <w:r>
        <w:rPr>
          <w:rFonts w:cs="Arial"/>
        </w:rPr>
        <w:t>D</w:t>
      </w:r>
      <w:r w:rsidR="00F87834" w:rsidRPr="00F87834">
        <w:rPr>
          <w:rFonts w:cs="Arial"/>
        </w:rPr>
        <w:t xml:space="preserve">écision prise de la version retenue, </w:t>
      </w:r>
      <w:r>
        <w:rPr>
          <w:rFonts w:cs="Arial"/>
        </w:rPr>
        <w:t xml:space="preserve">la proposer </w:t>
      </w:r>
      <w:r w:rsidR="00F87834" w:rsidRPr="00F87834">
        <w:rPr>
          <w:rFonts w:cs="Arial"/>
        </w:rPr>
        <w:t>à LBPP pour validation.</w:t>
      </w:r>
    </w:p>
    <w:p w:rsidR="00F64193" w:rsidRPr="00F87834" w:rsidRDefault="00F64193" w:rsidP="00034957">
      <w:pPr>
        <w:pStyle w:val="Paragraphedeliste"/>
        <w:numPr>
          <w:ilvl w:val="0"/>
          <w:numId w:val="34"/>
        </w:numPr>
        <w:spacing w:after="0"/>
        <w:rPr>
          <w:rFonts w:cs="Arial"/>
        </w:rPr>
      </w:pPr>
      <w:r>
        <w:rPr>
          <w:rFonts w:cs="Arial"/>
        </w:rPr>
        <w:t>L’implémenter dans la solution Midiway.</w:t>
      </w:r>
    </w:p>
    <w:p w:rsidR="00F87834" w:rsidRDefault="00F87834" w:rsidP="00034957">
      <w:pPr>
        <w:spacing w:after="0"/>
        <w:rPr>
          <w:rFonts w:cs="Arial"/>
        </w:rPr>
      </w:pPr>
    </w:p>
    <w:p w:rsidR="00F87834" w:rsidRPr="002A1826" w:rsidRDefault="00F87834" w:rsidP="00F87834">
      <w:pPr>
        <w:spacing w:after="0"/>
        <w:rPr>
          <w:rFonts w:cs="Arial"/>
        </w:rPr>
      </w:pPr>
      <w:r w:rsidRPr="002A1826">
        <w:rPr>
          <w:rFonts w:cs="Arial"/>
          <w:b/>
        </w:rPr>
        <w:t>Envoi de mails avec PJ</w:t>
      </w:r>
    </w:p>
    <w:p w:rsidR="00F87834" w:rsidRDefault="002A1826" w:rsidP="002A1826">
      <w:pPr>
        <w:spacing w:after="0"/>
        <w:rPr>
          <w:rFonts w:cs="Arial"/>
        </w:rPr>
      </w:pPr>
      <w:r w:rsidRPr="002A1826">
        <w:rPr>
          <w:rFonts w:cs="Arial"/>
        </w:rPr>
        <w:t>Lot 1 de la solution Midiway </w:t>
      </w:r>
      <w:r>
        <w:rPr>
          <w:rFonts w:cs="Arial"/>
        </w:rPr>
        <w:t>/</w:t>
      </w:r>
      <w:r w:rsidRPr="002A1826">
        <w:rPr>
          <w:rFonts w:cs="Arial"/>
        </w:rPr>
        <w:t xml:space="preserve"> Possibilité d’envoi de mail </w:t>
      </w:r>
      <w:r w:rsidRPr="002A1826">
        <w:rPr>
          <w:rFonts w:cs="Arial"/>
          <w:b/>
          <w:u w:val="single"/>
        </w:rPr>
        <w:t>sans</w:t>
      </w:r>
      <w:r w:rsidRPr="002A1826">
        <w:rPr>
          <w:rFonts w:cs="Arial"/>
        </w:rPr>
        <w:t xml:space="preserve"> PJ pour traitement dans H.Courriers.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Définir les « objets » traitables par mail sans PJ.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Paramétrer les objets dans la solution Midiway.</w:t>
      </w:r>
    </w:p>
    <w:p w:rsidR="002A1826" w:rsidRP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Faire intégrer les mails à traiter dans H.Courriers, identifiés sous les adhérents concernés.</w:t>
      </w:r>
    </w:p>
    <w:p w:rsidR="002A1826" w:rsidRDefault="002A1826" w:rsidP="00034957">
      <w:pPr>
        <w:spacing w:after="0"/>
        <w:rPr>
          <w:rFonts w:cs="Arial"/>
        </w:rPr>
      </w:pPr>
    </w:p>
    <w:p w:rsidR="00F87834" w:rsidRDefault="002A1826" w:rsidP="00034957">
      <w:pPr>
        <w:spacing w:after="0"/>
        <w:rPr>
          <w:rFonts w:cs="Arial"/>
        </w:rPr>
      </w:pPr>
      <w:r w:rsidRPr="002A1826">
        <w:rPr>
          <w:rFonts w:cs="Arial"/>
        </w:rPr>
        <w:t xml:space="preserve">Lot </w:t>
      </w:r>
      <w:r>
        <w:rPr>
          <w:rFonts w:cs="Arial"/>
        </w:rPr>
        <w:t>2</w:t>
      </w:r>
      <w:r w:rsidRPr="002A1826">
        <w:rPr>
          <w:rFonts w:cs="Arial"/>
        </w:rPr>
        <w:t xml:space="preserve"> de la solution Midiway </w:t>
      </w:r>
      <w:r>
        <w:rPr>
          <w:rFonts w:cs="Arial"/>
        </w:rPr>
        <w:t>/</w:t>
      </w:r>
      <w:r w:rsidRPr="002A1826">
        <w:rPr>
          <w:rFonts w:cs="Arial"/>
        </w:rPr>
        <w:t xml:space="preserve"> Possibilité d’envoi de mail </w:t>
      </w:r>
      <w:r w:rsidRPr="002A1826">
        <w:rPr>
          <w:rFonts w:cs="Arial"/>
          <w:b/>
          <w:u w:val="single"/>
        </w:rPr>
        <w:t>avec</w:t>
      </w:r>
      <w:r w:rsidRPr="002A1826">
        <w:rPr>
          <w:rFonts w:cs="Arial"/>
        </w:rPr>
        <w:t xml:space="preserve"> PJ pour traitement dans</w:t>
      </w:r>
      <w:r>
        <w:rPr>
          <w:rFonts w:cs="Arial"/>
        </w:rPr>
        <w:t xml:space="preserve"> H.Courriers.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Définir les nouveaux « objets » traitables par mail avec PJ.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Définir les PJ indispensables au bon traitement des demandes.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Paramétrer les objets dans la solution Midiway.</w:t>
      </w:r>
    </w:p>
    <w:p w:rsid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Implémenter pour chaque nouvel « objet », la liste des pièces à fournir.</w:t>
      </w:r>
    </w:p>
    <w:p w:rsidR="002A1826" w:rsidRPr="002A1826" w:rsidRDefault="002A1826" w:rsidP="002A1826">
      <w:pPr>
        <w:pStyle w:val="Paragraphedeliste"/>
        <w:numPr>
          <w:ilvl w:val="0"/>
          <w:numId w:val="36"/>
        </w:numPr>
        <w:spacing w:after="0"/>
        <w:rPr>
          <w:rFonts w:cs="Arial"/>
        </w:rPr>
      </w:pPr>
      <w:r>
        <w:rPr>
          <w:rFonts w:cs="Arial"/>
        </w:rPr>
        <w:t>Faire intégrer les mails avec PJ à traiter dans H.Courriers, identifiés sous les adhérents concernés.</w:t>
      </w:r>
    </w:p>
    <w:p w:rsidR="002A1826" w:rsidRDefault="002A1826" w:rsidP="00034957">
      <w:pPr>
        <w:spacing w:after="0"/>
        <w:rPr>
          <w:rFonts w:cs="Arial"/>
        </w:rPr>
      </w:pPr>
    </w:p>
    <w:p w:rsidR="00F87834" w:rsidRPr="00F87834" w:rsidRDefault="00F64193" w:rsidP="00034957">
      <w:pPr>
        <w:spacing w:after="0"/>
        <w:rPr>
          <w:rFonts w:cs="Arial"/>
        </w:rPr>
      </w:pPr>
      <w:r>
        <w:rPr>
          <w:rFonts w:cs="Arial"/>
        </w:rPr>
        <w:t xml:space="preserve">Une fois mis en production pour LBPP, ces enrichissements seront </w:t>
      </w:r>
      <w:r w:rsidR="002A1826">
        <w:rPr>
          <w:rFonts w:cs="Arial"/>
        </w:rPr>
        <w:t>réalisables</w:t>
      </w:r>
      <w:r>
        <w:rPr>
          <w:rFonts w:cs="Arial"/>
        </w:rPr>
        <w:t xml:space="preserve"> pour tout nouveau client basculant sur la solution Midiway.</w:t>
      </w:r>
    </w:p>
    <w:p w:rsidR="005A4BCC" w:rsidRDefault="005A4BCC" w:rsidP="00034957">
      <w:pPr>
        <w:spacing w:after="0"/>
        <w:rPr>
          <w:rFonts w:cs="Arial"/>
        </w:rPr>
      </w:pPr>
    </w:p>
    <w:p w:rsidR="00797091" w:rsidRPr="00797091" w:rsidRDefault="00797091" w:rsidP="00797091">
      <w:pPr>
        <w:spacing w:after="0"/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>Point 4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>HCO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>URRIER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Enregistrement de PDF des PEC sortantes MME dans le DU.</w:t>
      </w:r>
    </w:p>
    <w:p w:rsidR="00797091" w:rsidRPr="00590BC1" w:rsidRDefault="00797091" w:rsidP="00797091">
      <w:pPr>
        <w:spacing w:after="0"/>
        <w:rPr>
          <w:rFonts w:cs="Arial"/>
          <w:i/>
          <w:color w:val="1F497D" w:themeColor="text2"/>
        </w:rPr>
      </w:pPr>
      <w:r w:rsidRPr="0080350F">
        <w:rPr>
          <w:i/>
        </w:rPr>
        <w:t xml:space="preserve">En lien avec </w:t>
      </w:r>
      <w:r>
        <w:rPr>
          <w:i/>
        </w:rPr>
        <w:t>le point 2 des évolutions outils et la</w:t>
      </w:r>
      <w:r w:rsidRPr="0080350F">
        <w:rPr>
          <w:i/>
        </w:rPr>
        <w:t xml:space="preserve"> fiche H.Support </w:t>
      </w:r>
      <w:r>
        <w:rPr>
          <w:i/>
        </w:rPr>
        <w:t>82372</w:t>
      </w:r>
      <w:r w:rsidR="00EA7B1C">
        <w:rPr>
          <w:i/>
        </w:rPr>
        <w:t xml:space="preserve"> du 22/11/10</w:t>
      </w:r>
      <w:r w:rsidRPr="0080350F">
        <w:rPr>
          <w:i/>
        </w:rPr>
        <w:t>.</w:t>
      </w:r>
    </w:p>
    <w:p w:rsidR="00797091" w:rsidRDefault="00797091" w:rsidP="00034957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A annuler une fois le point 2 des évolutions traité</w:t>
      </w:r>
      <w:r w:rsidRPr="008D2115">
        <w:rPr>
          <w:rFonts w:cs="Arial"/>
        </w:rPr>
        <w:t>.</w:t>
      </w:r>
    </w:p>
    <w:p w:rsidR="00797091" w:rsidRPr="00797091" w:rsidRDefault="00797091" w:rsidP="00797091">
      <w:pPr>
        <w:spacing w:after="0"/>
        <w:rPr>
          <w:rFonts w:cs="Arial"/>
        </w:rPr>
      </w:pPr>
    </w:p>
    <w:p w:rsidR="00560577" w:rsidRPr="00373ADB" w:rsidRDefault="00560577" w:rsidP="00560577">
      <w:pPr>
        <w:spacing w:after="0"/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 xml:space="preserve">Point </w:t>
      </w:r>
      <w:r w:rsidR="004B1CAE">
        <w:rPr>
          <w:rFonts w:cs="Arial"/>
          <w:color w:val="1F497D" w:themeColor="text2"/>
          <w:sz w:val="28"/>
          <w:szCs w:val="28"/>
        </w:rPr>
        <w:t>15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HCONTACTS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Notion d’Appel résolu / Non résolu.</w:t>
      </w:r>
    </w:p>
    <w:p w:rsidR="00797091" w:rsidRDefault="00797091" w:rsidP="00797091">
      <w:pPr>
        <w:spacing w:after="0"/>
        <w:rPr>
          <w:rFonts w:cs="Arial"/>
        </w:rPr>
      </w:pPr>
      <w:r w:rsidRPr="0080350F">
        <w:rPr>
          <w:i/>
        </w:rPr>
        <w:t>En lien avec la fiche H.</w:t>
      </w:r>
      <w:r w:rsidRPr="00034957">
        <w:rPr>
          <w:i/>
        </w:rPr>
        <w:t>Support</w:t>
      </w:r>
      <w:r w:rsidR="00E10274">
        <w:rPr>
          <w:i/>
        </w:rPr>
        <w:t xml:space="preserve"> </w:t>
      </w:r>
      <w:r w:rsidR="0037543B">
        <w:rPr>
          <w:i/>
        </w:rPr>
        <w:t>111259</w:t>
      </w:r>
      <w:r w:rsidR="00EA7B1C">
        <w:rPr>
          <w:i/>
        </w:rPr>
        <w:t xml:space="preserve"> du 11/03/14</w:t>
      </w:r>
      <w:r w:rsidRPr="00034957">
        <w:rPr>
          <w:rFonts w:cs="Arial"/>
          <w:i/>
        </w:rPr>
        <w:t>.</w:t>
      </w:r>
    </w:p>
    <w:p w:rsidR="00560577" w:rsidRDefault="0037543B" w:rsidP="00034957">
      <w:pPr>
        <w:spacing w:after="0"/>
      </w:pPr>
      <w:r>
        <w:t>L’é</w:t>
      </w:r>
      <w:r w:rsidRPr="0037543B">
        <w:t>volution permettra de quantifier le taux de réponse immédiate en vue d'analyse et d'actions pour amélioration.</w:t>
      </w:r>
    </w:p>
    <w:p w:rsidR="0037543B" w:rsidRDefault="0037543B" w:rsidP="00034957">
      <w:pPr>
        <w:spacing w:after="0"/>
      </w:pPr>
      <w:r>
        <w:t>Plutôt que d’implémenter une nouvelle coche obligatoire dans l’outil, proposition de JNC d’apparenter chaque statut de fiche à la notion d’appel résolu ou non.</w:t>
      </w:r>
    </w:p>
    <w:p w:rsidR="0037543B" w:rsidRPr="0037543B" w:rsidRDefault="0037543B" w:rsidP="0037543B">
      <w:pPr>
        <w:spacing w:after="0"/>
        <w:rPr>
          <w:rFonts w:cs="Arial"/>
        </w:rPr>
      </w:pPr>
      <w:r w:rsidRPr="0037543B">
        <w:t>Ains</w:t>
      </w:r>
      <w:r>
        <w:t>i, toute fiche mise en statut :</w:t>
      </w:r>
    </w:p>
    <w:p w:rsidR="0037543B" w:rsidRDefault="0037543B" w:rsidP="0037543B">
      <w:pPr>
        <w:pStyle w:val="Paragraphedeliste"/>
        <w:numPr>
          <w:ilvl w:val="0"/>
          <w:numId w:val="30"/>
        </w:numPr>
        <w:spacing w:after="0"/>
      </w:pPr>
      <w:r w:rsidRPr="0037543B">
        <w:t>A traiter sera à</w:t>
      </w:r>
      <w:r>
        <w:t xml:space="preserve"> considérer comme Non Résolue.</w:t>
      </w:r>
    </w:p>
    <w:p w:rsidR="0037543B" w:rsidRDefault="0037543B" w:rsidP="0037543B">
      <w:pPr>
        <w:pStyle w:val="Paragraphedeliste"/>
        <w:numPr>
          <w:ilvl w:val="0"/>
          <w:numId w:val="30"/>
        </w:numPr>
        <w:spacing w:after="0"/>
      </w:pPr>
      <w:r>
        <w:t xml:space="preserve">Appel </w:t>
      </w:r>
      <w:r w:rsidRPr="0037543B">
        <w:t>sortant se</w:t>
      </w:r>
      <w:r>
        <w:t>ra à considérer comme Résolue.</w:t>
      </w:r>
    </w:p>
    <w:p w:rsidR="0037543B" w:rsidRDefault="0037543B" w:rsidP="0037543B">
      <w:pPr>
        <w:pStyle w:val="Paragraphedeliste"/>
        <w:numPr>
          <w:ilvl w:val="0"/>
          <w:numId w:val="30"/>
        </w:numPr>
        <w:spacing w:after="0"/>
      </w:pPr>
      <w:r>
        <w:lastRenderedPageBreak/>
        <w:t xml:space="preserve">Clôturé </w:t>
      </w:r>
      <w:r w:rsidRPr="0037543B">
        <w:t>se</w:t>
      </w:r>
      <w:r>
        <w:t>ra à considérer comme Résolue.</w:t>
      </w:r>
    </w:p>
    <w:p w:rsidR="0037543B" w:rsidRPr="0037543B" w:rsidRDefault="0037543B" w:rsidP="0037543B">
      <w:pPr>
        <w:pStyle w:val="Paragraphedeliste"/>
        <w:numPr>
          <w:ilvl w:val="0"/>
          <w:numId w:val="30"/>
        </w:numPr>
        <w:spacing w:after="0"/>
        <w:rPr>
          <w:rFonts w:cs="Arial"/>
        </w:rPr>
      </w:pPr>
      <w:r>
        <w:t xml:space="preserve">Hors </w:t>
      </w:r>
      <w:r w:rsidRPr="0037543B">
        <w:t>cible sera à considérer comme Résolue.</w:t>
      </w:r>
    </w:p>
    <w:p w:rsidR="0037543B" w:rsidRPr="00E87144" w:rsidRDefault="0037543B" w:rsidP="0037543B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 w:rsidRPr="008D2115">
        <w:rPr>
          <w:rFonts w:cs="Arial"/>
        </w:rPr>
        <w:t>A traiter.</w:t>
      </w:r>
    </w:p>
    <w:p w:rsidR="00E10274" w:rsidRDefault="00E10274" w:rsidP="0037543B">
      <w:pPr>
        <w:spacing w:after="0"/>
        <w:rPr>
          <w:rFonts w:cs="Arial"/>
        </w:rPr>
      </w:pPr>
    </w:p>
    <w:p w:rsidR="000F6C69" w:rsidRPr="00373ADB" w:rsidRDefault="000F6C69" w:rsidP="000F6C69">
      <w:pPr>
        <w:spacing w:after="0"/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>Point 18</w:t>
      </w:r>
      <w:r w:rsidRPr="00373ADB">
        <w:rPr>
          <w:rFonts w:cs="Arial"/>
          <w:color w:val="1F497D" w:themeColor="text2"/>
          <w:sz w:val="28"/>
          <w:szCs w:val="28"/>
        </w:rPr>
        <w:t xml:space="preserve">. 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HCONTACTS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Distinction de l’appelant et du bénéficiaire.</w:t>
      </w:r>
    </w:p>
    <w:p w:rsidR="000F6C69" w:rsidRDefault="000F6C69" w:rsidP="000F6C69">
      <w:pPr>
        <w:spacing w:after="0"/>
        <w:rPr>
          <w:rFonts w:cs="Arial"/>
          <w:i/>
        </w:rPr>
      </w:pPr>
      <w:r w:rsidRPr="0080350F">
        <w:rPr>
          <w:i/>
        </w:rPr>
        <w:t>En lien avec la fiche H.</w:t>
      </w:r>
      <w:r w:rsidRPr="00034957">
        <w:rPr>
          <w:i/>
        </w:rPr>
        <w:t>Support</w:t>
      </w:r>
      <w:r>
        <w:rPr>
          <w:i/>
        </w:rPr>
        <w:t xml:space="preserve"> 103152</w:t>
      </w:r>
      <w:r w:rsidR="00EA7B1C">
        <w:rPr>
          <w:i/>
        </w:rPr>
        <w:t xml:space="preserve"> du 22/02/13</w:t>
      </w:r>
      <w:r w:rsidRPr="00034957">
        <w:rPr>
          <w:rFonts w:cs="Arial"/>
          <w:i/>
        </w:rPr>
        <w:t>.</w:t>
      </w:r>
    </w:p>
    <w:p w:rsidR="002B2FDD" w:rsidRDefault="002B2FDD" w:rsidP="000F6C69">
      <w:pPr>
        <w:spacing w:after="0"/>
        <w:rPr>
          <w:rFonts w:cs="Arial"/>
        </w:rPr>
      </w:pPr>
      <w:r>
        <w:rPr>
          <w:rFonts w:cs="Arial"/>
        </w:rPr>
        <w:t>Fonctionnalité H.Contacts existante auparavant</w:t>
      </w:r>
      <w:r w:rsidR="00F8085F">
        <w:rPr>
          <w:rFonts w:cs="Arial"/>
        </w:rPr>
        <w:t>.</w:t>
      </w:r>
    </w:p>
    <w:p w:rsidR="00F8085F" w:rsidRDefault="00F8085F" w:rsidP="000F6C69">
      <w:pPr>
        <w:spacing w:after="0"/>
        <w:rPr>
          <w:rFonts w:cs="Arial"/>
        </w:rPr>
      </w:pPr>
      <w:r>
        <w:rPr>
          <w:rFonts w:cs="Arial"/>
        </w:rPr>
        <w:t xml:space="preserve">A </w:t>
      </w:r>
      <w:r w:rsidR="00870A4C">
        <w:rPr>
          <w:rFonts w:cs="Arial"/>
        </w:rPr>
        <w:t>étudier</w:t>
      </w:r>
      <w:r>
        <w:rPr>
          <w:rFonts w:cs="Arial"/>
        </w:rPr>
        <w:t xml:space="preserve"> la faisabilité en lien avec Hermès et la demande </w:t>
      </w:r>
      <w:r w:rsidRPr="00525497">
        <w:rPr>
          <w:rFonts w:cs="Arial"/>
        </w:rPr>
        <w:t>d’évolution de la fiche H.Support</w:t>
      </w:r>
      <w:r>
        <w:rPr>
          <w:rFonts w:cs="Arial"/>
        </w:rPr>
        <w:t xml:space="preserve"> </w:t>
      </w:r>
      <w:r w:rsidR="00525497">
        <w:rPr>
          <w:rFonts w:cs="Arial"/>
        </w:rPr>
        <w:t>111261</w:t>
      </w:r>
      <w:r w:rsidR="00EA7B1C">
        <w:rPr>
          <w:rFonts w:cs="Arial"/>
        </w:rPr>
        <w:t xml:space="preserve"> du 11/03/14</w:t>
      </w:r>
      <w:r>
        <w:rPr>
          <w:rFonts w:cs="Arial"/>
        </w:rPr>
        <w:t xml:space="preserve"> à savoir la saisie du N° d’adhérent sur le SVI avec remontée du dossier de l’adhérent au décroché d’un appel.</w:t>
      </w:r>
    </w:p>
    <w:p w:rsidR="0045338A" w:rsidRPr="005A4BCC" w:rsidRDefault="00F8085F" w:rsidP="0037543B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A traiter.</w:t>
      </w:r>
    </w:p>
    <w:p w:rsidR="0045338A" w:rsidRPr="0037543B" w:rsidRDefault="0045338A" w:rsidP="0037543B">
      <w:pPr>
        <w:spacing w:after="0"/>
        <w:rPr>
          <w:rFonts w:cs="Arial"/>
        </w:rPr>
      </w:pPr>
    </w:p>
    <w:p w:rsidR="00E10274" w:rsidRPr="008D2115" w:rsidRDefault="004A6AEB" w:rsidP="00E10274">
      <w:pPr>
        <w:spacing w:after="0"/>
        <w:rPr>
          <w:rFonts w:cs="Arial"/>
          <w:b/>
          <w:color w:val="365F91" w:themeColor="accent1" w:themeShade="BF"/>
          <w:sz w:val="28"/>
          <w:szCs w:val="28"/>
        </w:rPr>
      </w:pPr>
      <w:r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Autres </w:t>
      </w:r>
      <w:r w:rsidR="00E10274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Evolutions</w:t>
      </w:r>
      <w:r w:rsidR="00E10274" w:rsidRPr="008D2115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 </w:t>
      </w:r>
      <w:r w:rsidR="00E10274" w:rsidRPr="004A6AEB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>Abordées</w:t>
      </w:r>
      <w:r w:rsidRPr="004A6AEB">
        <w:rPr>
          <w:rFonts w:cs="Arial"/>
          <w:b/>
          <w:color w:val="365F91" w:themeColor="accent1" w:themeShade="BF"/>
          <w:sz w:val="28"/>
          <w:szCs w:val="28"/>
          <w:highlight w:val="lightGray"/>
        </w:rPr>
        <w:t xml:space="preserve"> – A ajouter dans le tableau récapitulatif</w:t>
      </w:r>
    </w:p>
    <w:p w:rsidR="00E10274" w:rsidRDefault="00E10274" w:rsidP="00034957">
      <w:pPr>
        <w:spacing w:after="0"/>
        <w:rPr>
          <w:rFonts w:cs="Arial"/>
        </w:rPr>
      </w:pPr>
    </w:p>
    <w:p w:rsidR="005A4BCC" w:rsidRDefault="005A4BCC" w:rsidP="005A4BCC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>HCONTACTS</w:t>
      </w:r>
      <w:r>
        <w:rPr>
          <w:rFonts w:cs="Arial"/>
          <w:color w:val="365F91" w:themeColor="accent1" w:themeShade="BF"/>
          <w:sz w:val="28"/>
          <w:szCs w:val="28"/>
          <w:u w:val="single"/>
        </w:rPr>
        <w:t xml:space="preserve"> / H.COURRIERS</w:t>
      </w: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Implémentation de documentation interne.</w:t>
      </w:r>
    </w:p>
    <w:p w:rsidR="005A4BCC" w:rsidRDefault="005A4BCC" w:rsidP="005A4BCC">
      <w:pPr>
        <w:spacing w:after="0"/>
        <w:rPr>
          <w:rFonts w:cs="Arial"/>
          <w:i/>
        </w:rPr>
      </w:pPr>
      <w:r w:rsidRPr="0080350F">
        <w:rPr>
          <w:i/>
        </w:rPr>
        <w:t>En lien avec la fiche H.</w:t>
      </w:r>
      <w:r w:rsidRPr="00034957">
        <w:rPr>
          <w:i/>
        </w:rPr>
        <w:t>Support</w:t>
      </w:r>
      <w:r>
        <w:rPr>
          <w:i/>
        </w:rPr>
        <w:t xml:space="preserve"> 110551</w:t>
      </w:r>
      <w:r w:rsidR="00EA7B1C">
        <w:rPr>
          <w:i/>
        </w:rPr>
        <w:t xml:space="preserve"> du 06/02/14</w:t>
      </w:r>
      <w:r w:rsidRPr="00034957">
        <w:rPr>
          <w:rFonts w:cs="Arial"/>
          <w:i/>
        </w:rPr>
        <w:t>.</w:t>
      </w:r>
    </w:p>
    <w:p w:rsidR="00C93D83" w:rsidRDefault="00C93D83" w:rsidP="005A4BCC">
      <w:pPr>
        <w:spacing w:after="0"/>
        <w:rPr>
          <w:rFonts w:cs="Arial"/>
        </w:rPr>
      </w:pPr>
      <w:r>
        <w:rPr>
          <w:rFonts w:cs="Arial"/>
        </w:rPr>
        <w:t>Le SRC a à disposition en réseau des supports les aidant à la réponse téléphonique par client.</w:t>
      </w:r>
    </w:p>
    <w:p w:rsidR="00C93D83" w:rsidRDefault="00C93D83" w:rsidP="005A4BCC">
      <w:pPr>
        <w:spacing w:after="0"/>
        <w:rPr>
          <w:rFonts w:cs="Arial"/>
        </w:rPr>
      </w:pPr>
      <w:r>
        <w:rPr>
          <w:rFonts w:cs="Arial"/>
        </w:rPr>
        <w:t>Type de supports :</w:t>
      </w:r>
    </w:p>
    <w:p w:rsidR="00C93D83" w:rsidRDefault="00C93D83" w:rsidP="00C93D83">
      <w:pPr>
        <w:pStyle w:val="Paragraphedeliste"/>
        <w:numPr>
          <w:ilvl w:val="0"/>
          <w:numId w:val="37"/>
        </w:numPr>
        <w:spacing w:after="0"/>
        <w:rPr>
          <w:rFonts w:cs="Arial"/>
        </w:rPr>
      </w:pPr>
      <w:r>
        <w:rPr>
          <w:rFonts w:cs="Arial"/>
        </w:rPr>
        <w:t>Plaquette normée iGestion.</w:t>
      </w:r>
    </w:p>
    <w:p w:rsidR="00C93D83" w:rsidRDefault="00C93D83" w:rsidP="00C93D83">
      <w:pPr>
        <w:pStyle w:val="Paragraphedeliste"/>
        <w:numPr>
          <w:ilvl w:val="0"/>
          <w:numId w:val="37"/>
        </w:numPr>
        <w:spacing w:after="0"/>
        <w:rPr>
          <w:rFonts w:cs="Arial"/>
        </w:rPr>
      </w:pPr>
      <w:r>
        <w:rPr>
          <w:rFonts w:cs="Arial"/>
        </w:rPr>
        <w:t>Coordonnées utiles.</w:t>
      </w:r>
    </w:p>
    <w:p w:rsidR="00C93D83" w:rsidRDefault="00C93D83" w:rsidP="00C93D83">
      <w:pPr>
        <w:pStyle w:val="Paragraphedeliste"/>
        <w:numPr>
          <w:ilvl w:val="0"/>
          <w:numId w:val="37"/>
        </w:numPr>
        <w:spacing w:after="0"/>
        <w:rPr>
          <w:rFonts w:cs="Arial"/>
        </w:rPr>
      </w:pPr>
      <w:r>
        <w:rPr>
          <w:rFonts w:cs="Arial"/>
        </w:rPr>
        <w:t>Guide de traitement des principales demandes.</w:t>
      </w:r>
    </w:p>
    <w:p w:rsidR="00C93D83" w:rsidRDefault="00C93D83" w:rsidP="00C93D83">
      <w:pPr>
        <w:pStyle w:val="Paragraphedeliste"/>
        <w:numPr>
          <w:ilvl w:val="0"/>
          <w:numId w:val="37"/>
        </w:numPr>
        <w:spacing w:after="0"/>
        <w:rPr>
          <w:rFonts w:cs="Arial"/>
        </w:rPr>
      </w:pPr>
      <w:r>
        <w:rPr>
          <w:rFonts w:cs="Arial"/>
        </w:rPr>
        <w:t>Fiches de spécificités contrat…</w:t>
      </w:r>
    </w:p>
    <w:p w:rsidR="00C93D83" w:rsidRDefault="00C93D83" w:rsidP="00C93D83">
      <w:pPr>
        <w:spacing w:after="0"/>
        <w:rPr>
          <w:rFonts w:cs="Arial"/>
        </w:rPr>
      </w:pPr>
      <w:r>
        <w:rPr>
          <w:rFonts w:cs="Arial"/>
        </w:rPr>
        <w:t>Afin de faciliter l’accès à ses supports, l’évolution consiste à implémenter dans H.Contacts la documentation interne liée au contrat de chaque adhérent.</w:t>
      </w:r>
    </w:p>
    <w:p w:rsidR="00C93D83" w:rsidRDefault="00C93D83" w:rsidP="00C93D83">
      <w:pPr>
        <w:spacing w:after="0"/>
        <w:rPr>
          <w:rFonts w:cs="Arial"/>
        </w:rPr>
      </w:pPr>
      <w:r>
        <w:rPr>
          <w:rFonts w:cs="Arial"/>
        </w:rPr>
        <w:t>Principe se basant sur une fonctionnalité H.Contacts</w:t>
      </w:r>
      <w:r w:rsidR="00AA00F4">
        <w:rPr>
          <w:rFonts w:cs="Arial"/>
        </w:rPr>
        <w:t>, une fonctionnalité H.Courriers</w:t>
      </w:r>
      <w:r>
        <w:rPr>
          <w:rFonts w:cs="Arial"/>
        </w:rPr>
        <w:t xml:space="preserve"> et une fonctionnalité H.Support d’ores et déjà existantes</w:t>
      </w:r>
      <w:r w:rsidR="00AA00F4">
        <w:rPr>
          <w:rFonts w:cs="Arial"/>
        </w:rPr>
        <w:t> :</w:t>
      </w:r>
    </w:p>
    <w:p w:rsidR="00C93D83" w:rsidRDefault="00C93D83" w:rsidP="00C93D83">
      <w:pPr>
        <w:pStyle w:val="Paragraphedeliste"/>
        <w:numPr>
          <w:ilvl w:val="0"/>
          <w:numId w:val="39"/>
        </w:numPr>
        <w:spacing w:after="0"/>
        <w:rPr>
          <w:rFonts w:cs="Arial"/>
        </w:rPr>
      </w:pPr>
      <w:r>
        <w:rPr>
          <w:rFonts w:cs="Arial"/>
        </w:rPr>
        <w:t>H.Contacts permet aujourd’hui l’intégration dans un onglet spécifique de</w:t>
      </w:r>
      <w:r w:rsidR="00AA00F4">
        <w:rPr>
          <w:rFonts w:cs="Arial"/>
        </w:rPr>
        <w:t xml:space="preserve"> la</w:t>
      </w:r>
      <w:r>
        <w:rPr>
          <w:rFonts w:cs="Arial"/>
        </w:rPr>
        <w:t xml:space="preserve"> plaquette de garanties</w:t>
      </w:r>
      <w:r w:rsidR="00AA00F4">
        <w:rPr>
          <w:rFonts w:cs="Arial"/>
        </w:rPr>
        <w:t xml:space="preserve"> de l’adhérent</w:t>
      </w:r>
      <w:r>
        <w:rPr>
          <w:rFonts w:cs="Arial"/>
        </w:rPr>
        <w:t>.</w:t>
      </w:r>
    </w:p>
    <w:p w:rsidR="00AA00F4" w:rsidRDefault="00AA00F4" w:rsidP="00AA00F4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Implémenter dans H.Contacts un nouvel onglet permettant de visualiser les supports à la réponse téléphonique élaborés en interne.</w:t>
      </w:r>
    </w:p>
    <w:p w:rsidR="00AA00F4" w:rsidRPr="00AA00F4" w:rsidRDefault="00AA00F4" w:rsidP="00AA00F4">
      <w:pPr>
        <w:pStyle w:val="Paragraphedeliste"/>
        <w:spacing w:after="0"/>
        <w:rPr>
          <w:rFonts w:cs="Arial"/>
        </w:rPr>
      </w:pPr>
      <w:r>
        <w:rPr>
          <w:rFonts w:cs="Arial"/>
        </w:rPr>
        <w:t>A défaut d’un onglet, développer une icône documentation interne.</w:t>
      </w:r>
    </w:p>
    <w:p w:rsidR="00C93D83" w:rsidRDefault="00C93D83" w:rsidP="00C93D83">
      <w:pPr>
        <w:pStyle w:val="Paragraphedeliste"/>
        <w:numPr>
          <w:ilvl w:val="0"/>
          <w:numId w:val="39"/>
        </w:numPr>
        <w:spacing w:after="0"/>
        <w:rPr>
          <w:rFonts w:cs="Arial"/>
        </w:rPr>
      </w:pPr>
      <w:r>
        <w:rPr>
          <w:rFonts w:cs="Arial"/>
        </w:rPr>
        <w:t>H.Support permet aujourd’hui l’ajout de communications internes non visibles par le client.</w:t>
      </w:r>
    </w:p>
    <w:p w:rsidR="00AA00F4" w:rsidRPr="00AA00F4" w:rsidRDefault="00AA00F4" w:rsidP="00AA00F4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Cet onglet (ou icône) de documentation interne ne devra pas être visible depuis le DU, l’outil étant accessible par plusieurs de nos clients.</w:t>
      </w:r>
    </w:p>
    <w:p w:rsidR="00C93D83" w:rsidRDefault="00AA00F4" w:rsidP="00AA00F4">
      <w:pPr>
        <w:pStyle w:val="Paragraphedeliste"/>
        <w:numPr>
          <w:ilvl w:val="0"/>
          <w:numId w:val="39"/>
        </w:numPr>
        <w:spacing w:after="0"/>
        <w:rPr>
          <w:rFonts w:cs="Arial"/>
        </w:rPr>
      </w:pPr>
      <w:r>
        <w:rPr>
          <w:rFonts w:cs="Arial"/>
        </w:rPr>
        <w:t>H.Courriers permet également de visualiser la plaquette de garanties de l’adhérent via une icône spécifique.</w:t>
      </w:r>
    </w:p>
    <w:p w:rsidR="00D503E3" w:rsidRDefault="00AA00F4" w:rsidP="00034957">
      <w:pPr>
        <w:pStyle w:val="Paragraphedeliste"/>
        <w:numPr>
          <w:ilvl w:val="0"/>
          <w:numId w:val="26"/>
        </w:numPr>
        <w:spacing w:after="0"/>
        <w:rPr>
          <w:rFonts w:cs="Arial"/>
        </w:rPr>
      </w:pPr>
      <w:r>
        <w:rPr>
          <w:rFonts w:cs="Arial"/>
        </w:rPr>
        <w:t>Développer une nouvelle icône pour la documentation interne implémentée dans H.Contacts de façon à ce qu’elle soit également accessible par les gestionnaires lors du traitement des dossiers (spécificités contrats…).</w:t>
      </w:r>
    </w:p>
    <w:p w:rsidR="00735A9C" w:rsidRPr="00735A9C" w:rsidRDefault="00735A9C" w:rsidP="00735A9C">
      <w:pPr>
        <w:spacing w:after="0"/>
        <w:rPr>
          <w:rFonts w:cs="Arial"/>
        </w:rPr>
      </w:pPr>
      <w:r>
        <w:rPr>
          <w:rFonts w:cs="Arial"/>
        </w:rPr>
        <w:t>Transmettre dans un 1</w:t>
      </w:r>
      <w:r w:rsidRPr="00735A9C">
        <w:rPr>
          <w:rFonts w:cs="Arial"/>
          <w:vertAlign w:val="superscript"/>
        </w:rPr>
        <w:t>er</w:t>
      </w:r>
      <w:r>
        <w:rPr>
          <w:rFonts w:cs="Arial"/>
        </w:rPr>
        <w:t xml:space="preserve"> temps à JNC un fichier par clients des documents à implémenter.</w:t>
      </w:r>
    </w:p>
    <w:p w:rsidR="00A77001" w:rsidRPr="00A77001" w:rsidRDefault="00A77001" w:rsidP="00A77001">
      <w:pPr>
        <w:spacing w:after="0"/>
        <w:rPr>
          <w:rFonts w:cs="Arial"/>
        </w:rPr>
      </w:pPr>
    </w:p>
    <w:p w:rsidR="000F6C69" w:rsidRDefault="000F6C69" w:rsidP="00034957">
      <w:pPr>
        <w:spacing w:after="0"/>
        <w:rPr>
          <w:color w:val="365F91" w:themeColor="accent1" w:themeShade="BF"/>
          <w:sz w:val="28"/>
          <w:szCs w:val="28"/>
          <w:u w:val="single"/>
        </w:rPr>
      </w:pPr>
      <w:r w:rsidRPr="00373ADB">
        <w:rPr>
          <w:rFonts w:cs="Arial"/>
          <w:color w:val="365F91" w:themeColor="accent1" w:themeShade="BF"/>
          <w:sz w:val="28"/>
          <w:szCs w:val="28"/>
          <w:u w:val="single"/>
        </w:rPr>
        <w:t xml:space="preserve">HCONTACTS </w:t>
      </w:r>
      <w:r w:rsidRPr="00373ADB">
        <w:rPr>
          <w:color w:val="365F91" w:themeColor="accent1" w:themeShade="BF"/>
          <w:sz w:val="28"/>
          <w:szCs w:val="28"/>
          <w:u w:val="single"/>
        </w:rPr>
        <w:t xml:space="preserve">– </w:t>
      </w:r>
      <w:r>
        <w:rPr>
          <w:color w:val="365F91" w:themeColor="accent1" w:themeShade="BF"/>
          <w:sz w:val="28"/>
          <w:szCs w:val="28"/>
          <w:u w:val="single"/>
        </w:rPr>
        <w:t>Saisie du N° d’Adhérent sur le SVI avec remontée du dossier H.Contacts au décroché.</w:t>
      </w:r>
    </w:p>
    <w:p w:rsidR="000F6C69" w:rsidRDefault="000F6C69" w:rsidP="000F6C69">
      <w:pPr>
        <w:spacing w:after="0"/>
        <w:rPr>
          <w:rFonts w:cs="Arial"/>
        </w:rPr>
      </w:pPr>
      <w:r w:rsidRPr="0080350F">
        <w:rPr>
          <w:i/>
        </w:rPr>
        <w:t xml:space="preserve">En lien avec </w:t>
      </w:r>
      <w:r w:rsidRPr="00525497">
        <w:rPr>
          <w:i/>
        </w:rPr>
        <w:t>la fiche H.Support</w:t>
      </w:r>
      <w:r w:rsidR="00525497" w:rsidRPr="00525497">
        <w:rPr>
          <w:i/>
        </w:rPr>
        <w:t xml:space="preserve"> 111261</w:t>
      </w:r>
      <w:r w:rsidR="00EA7B1C">
        <w:rPr>
          <w:i/>
        </w:rPr>
        <w:t xml:space="preserve"> du 11/03/14</w:t>
      </w:r>
      <w:r w:rsidRPr="00525497">
        <w:rPr>
          <w:rFonts w:cs="Arial"/>
          <w:i/>
        </w:rPr>
        <w:t>.</w:t>
      </w:r>
    </w:p>
    <w:p w:rsidR="00870A4C" w:rsidRDefault="00870A4C" w:rsidP="00034957">
      <w:pPr>
        <w:spacing w:after="0"/>
        <w:rPr>
          <w:rFonts w:cs="Arial"/>
        </w:rPr>
      </w:pPr>
      <w:r>
        <w:rPr>
          <w:rFonts w:cs="Arial"/>
        </w:rPr>
        <w:t>Fonctionnalité existante auparavant.</w:t>
      </w:r>
    </w:p>
    <w:p w:rsidR="00870A4C" w:rsidRDefault="00870A4C" w:rsidP="00034957">
      <w:pPr>
        <w:spacing w:after="0"/>
        <w:rPr>
          <w:rFonts w:cs="Arial"/>
        </w:rPr>
      </w:pPr>
      <w:r>
        <w:rPr>
          <w:rFonts w:cs="Arial"/>
        </w:rPr>
        <w:t>Faisabilité en lien avec Hermès à étudier.</w:t>
      </w:r>
    </w:p>
    <w:p w:rsidR="000F6C69" w:rsidRDefault="00870A4C" w:rsidP="00034957">
      <w:pPr>
        <w:spacing w:after="0"/>
        <w:rPr>
          <w:rFonts w:cs="Arial"/>
        </w:rPr>
      </w:pPr>
      <w:r>
        <w:rPr>
          <w:rFonts w:cs="Arial"/>
        </w:rPr>
        <w:t>Permettra un gain de productivité par un gain de temps de communication.</w:t>
      </w:r>
    </w:p>
    <w:p w:rsidR="00870A4C" w:rsidRPr="00034957" w:rsidRDefault="00870A4C" w:rsidP="00034957">
      <w:pPr>
        <w:spacing w:after="0"/>
        <w:rPr>
          <w:rFonts w:cs="Arial"/>
        </w:rPr>
      </w:pPr>
      <w:r>
        <w:rPr>
          <w:rFonts w:cs="Arial"/>
        </w:rPr>
        <w:t>Minimisera également les risques d’erreur de recherche d’adhérents et de bénéficiaires non retrouvés.</w:t>
      </w:r>
    </w:p>
    <w:sectPr w:rsidR="00870A4C" w:rsidRPr="00034957" w:rsidSect="001C7EC6">
      <w:footerReference w:type="default" r:id="rId10"/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F9C" w:rsidRDefault="00880F9C" w:rsidP="00BD4994">
      <w:pPr>
        <w:spacing w:after="0" w:line="240" w:lineRule="auto"/>
      </w:pPr>
      <w:r>
        <w:separator/>
      </w:r>
    </w:p>
  </w:endnote>
  <w:endnote w:type="continuationSeparator" w:id="0">
    <w:p w:rsidR="00880F9C" w:rsidRDefault="00880F9C" w:rsidP="00BD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33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1826" w:rsidRDefault="002A1826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3660C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A1826" w:rsidRDefault="002A18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F9C" w:rsidRDefault="00880F9C" w:rsidP="00BD4994">
      <w:pPr>
        <w:spacing w:after="0" w:line="240" w:lineRule="auto"/>
      </w:pPr>
      <w:r>
        <w:separator/>
      </w:r>
    </w:p>
  </w:footnote>
  <w:footnote w:type="continuationSeparator" w:id="0">
    <w:p w:rsidR="00880F9C" w:rsidRDefault="00880F9C" w:rsidP="00BD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2A83"/>
    <w:multiLevelType w:val="hybridMultilevel"/>
    <w:tmpl w:val="3BA249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328A"/>
    <w:multiLevelType w:val="hybridMultilevel"/>
    <w:tmpl w:val="2BC0BBE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96D91"/>
    <w:multiLevelType w:val="hybridMultilevel"/>
    <w:tmpl w:val="7DBAEB68"/>
    <w:lvl w:ilvl="0" w:tplc="17904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7543"/>
    <w:multiLevelType w:val="hybridMultilevel"/>
    <w:tmpl w:val="AD10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956CF"/>
    <w:multiLevelType w:val="hybridMultilevel"/>
    <w:tmpl w:val="5AEC94E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0750BB"/>
    <w:multiLevelType w:val="hybridMultilevel"/>
    <w:tmpl w:val="A2F62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7534B"/>
    <w:multiLevelType w:val="hybridMultilevel"/>
    <w:tmpl w:val="AF76CE72"/>
    <w:lvl w:ilvl="0" w:tplc="6C86D42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Aria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0A0D19"/>
    <w:multiLevelType w:val="hybridMultilevel"/>
    <w:tmpl w:val="4BBE479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82B2C"/>
    <w:multiLevelType w:val="hybridMultilevel"/>
    <w:tmpl w:val="5E8C86C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61B5E"/>
    <w:multiLevelType w:val="hybridMultilevel"/>
    <w:tmpl w:val="5E8C86C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04239"/>
    <w:multiLevelType w:val="hybridMultilevel"/>
    <w:tmpl w:val="69F2EF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41F35"/>
    <w:multiLevelType w:val="hybridMultilevel"/>
    <w:tmpl w:val="F73A05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66214"/>
    <w:multiLevelType w:val="hybridMultilevel"/>
    <w:tmpl w:val="EED8562E"/>
    <w:lvl w:ilvl="0" w:tplc="AFB4FEC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4789A"/>
    <w:multiLevelType w:val="hybridMultilevel"/>
    <w:tmpl w:val="F418D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64D41"/>
    <w:multiLevelType w:val="hybridMultilevel"/>
    <w:tmpl w:val="30AC7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617AE"/>
    <w:multiLevelType w:val="hybridMultilevel"/>
    <w:tmpl w:val="3AD8C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A408D"/>
    <w:multiLevelType w:val="hybridMultilevel"/>
    <w:tmpl w:val="25FEE53E"/>
    <w:lvl w:ilvl="0" w:tplc="92A68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E1809"/>
    <w:multiLevelType w:val="hybridMultilevel"/>
    <w:tmpl w:val="DF6CCCA0"/>
    <w:lvl w:ilvl="0" w:tplc="5E48575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F86AD9"/>
    <w:multiLevelType w:val="hybridMultilevel"/>
    <w:tmpl w:val="3322F33E"/>
    <w:lvl w:ilvl="0" w:tplc="9D3476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FC1523"/>
    <w:multiLevelType w:val="hybridMultilevel"/>
    <w:tmpl w:val="211800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C2C0243"/>
    <w:multiLevelType w:val="hybridMultilevel"/>
    <w:tmpl w:val="D0EEE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007A7"/>
    <w:multiLevelType w:val="hybridMultilevel"/>
    <w:tmpl w:val="80DACF2E"/>
    <w:lvl w:ilvl="0" w:tplc="5CEEAFC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715121"/>
    <w:multiLevelType w:val="hybridMultilevel"/>
    <w:tmpl w:val="F5DED5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D4336F"/>
    <w:multiLevelType w:val="hybridMultilevel"/>
    <w:tmpl w:val="CF58F2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5B1239"/>
    <w:multiLevelType w:val="hybridMultilevel"/>
    <w:tmpl w:val="39FE195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F86809"/>
    <w:multiLevelType w:val="hybridMultilevel"/>
    <w:tmpl w:val="5E8C86C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1660F"/>
    <w:multiLevelType w:val="hybridMultilevel"/>
    <w:tmpl w:val="94E21FC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C172806"/>
    <w:multiLevelType w:val="hybridMultilevel"/>
    <w:tmpl w:val="610A20BE"/>
    <w:lvl w:ilvl="0" w:tplc="D36448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14AE6"/>
    <w:multiLevelType w:val="hybridMultilevel"/>
    <w:tmpl w:val="12C688C6"/>
    <w:lvl w:ilvl="0" w:tplc="A202BA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51D88"/>
    <w:multiLevelType w:val="hybridMultilevel"/>
    <w:tmpl w:val="133EB5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4E10EA"/>
    <w:multiLevelType w:val="hybridMultilevel"/>
    <w:tmpl w:val="2B70DE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F4178F"/>
    <w:multiLevelType w:val="hybridMultilevel"/>
    <w:tmpl w:val="94E21FC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FE566C"/>
    <w:multiLevelType w:val="hybridMultilevel"/>
    <w:tmpl w:val="3CFC18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F572FC"/>
    <w:multiLevelType w:val="hybridMultilevel"/>
    <w:tmpl w:val="8FE84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D0697"/>
    <w:multiLevelType w:val="hybridMultilevel"/>
    <w:tmpl w:val="1CB6F2E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396DCC"/>
    <w:multiLevelType w:val="hybridMultilevel"/>
    <w:tmpl w:val="21B81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019F2"/>
    <w:multiLevelType w:val="hybridMultilevel"/>
    <w:tmpl w:val="F40866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DC55255"/>
    <w:multiLevelType w:val="hybridMultilevel"/>
    <w:tmpl w:val="D762738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5E195C"/>
    <w:multiLevelType w:val="hybridMultilevel"/>
    <w:tmpl w:val="459289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1"/>
  </w:num>
  <w:num w:numId="5">
    <w:abstractNumId w:val="8"/>
  </w:num>
  <w:num w:numId="6">
    <w:abstractNumId w:val="9"/>
  </w:num>
  <w:num w:numId="7">
    <w:abstractNumId w:val="16"/>
  </w:num>
  <w:num w:numId="8">
    <w:abstractNumId w:val="2"/>
  </w:num>
  <w:num w:numId="9">
    <w:abstractNumId w:val="0"/>
  </w:num>
  <w:num w:numId="10">
    <w:abstractNumId w:val="7"/>
  </w:num>
  <w:num w:numId="11">
    <w:abstractNumId w:val="15"/>
  </w:num>
  <w:num w:numId="12">
    <w:abstractNumId w:val="38"/>
  </w:num>
  <w:num w:numId="13">
    <w:abstractNumId w:val="22"/>
  </w:num>
  <w:num w:numId="14">
    <w:abstractNumId w:val="17"/>
  </w:num>
  <w:num w:numId="15">
    <w:abstractNumId w:val="21"/>
  </w:num>
  <w:num w:numId="16">
    <w:abstractNumId w:val="32"/>
  </w:num>
  <w:num w:numId="17">
    <w:abstractNumId w:val="12"/>
  </w:num>
  <w:num w:numId="18">
    <w:abstractNumId w:val="20"/>
  </w:num>
  <w:num w:numId="19">
    <w:abstractNumId w:val="35"/>
  </w:num>
  <w:num w:numId="20">
    <w:abstractNumId w:val="6"/>
  </w:num>
  <w:num w:numId="21">
    <w:abstractNumId w:val="34"/>
  </w:num>
  <w:num w:numId="22">
    <w:abstractNumId w:val="31"/>
  </w:num>
  <w:num w:numId="23">
    <w:abstractNumId w:val="27"/>
  </w:num>
  <w:num w:numId="24">
    <w:abstractNumId w:val="24"/>
  </w:num>
  <w:num w:numId="25">
    <w:abstractNumId w:val="36"/>
  </w:num>
  <w:num w:numId="26">
    <w:abstractNumId w:val="28"/>
  </w:num>
  <w:num w:numId="27">
    <w:abstractNumId w:val="13"/>
  </w:num>
  <w:num w:numId="28">
    <w:abstractNumId w:val="3"/>
  </w:num>
  <w:num w:numId="29">
    <w:abstractNumId w:val="14"/>
  </w:num>
  <w:num w:numId="30">
    <w:abstractNumId w:val="33"/>
  </w:num>
  <w:num w:numId="31">
    <w:abstractNumId w:val="26"/>
  </w:num>
  <w:num w:numId="32">
    <w:abstractNumId w:val="23"/>
  </w:num>
  <w:num w:numId="33">
    <w:abstractNumId w:val="19"/>
  </w:num>
  <w:num w:numId="34">
    <w:abstractNumId w:val="37"/>
  </w:num>
  <w:num w:numId="35">
    <w:abstractNumId w:val="4"/>
  </w:num>
  <w:num w:numId="36">
    <w:abstractNumId w:val="1"/>
  </w:num>
  <w:num w:numId="37">
    <w:abstractNumId w:val="5"/>
  </w:num>
  <w:num w:numId="38">
    <w:abstractNumId w:val="30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18B"/>
    <w:rsid w:val="000054FB"/>
    <w:rsid w:val="000069B9"/>
    <w:rsid w:val="00034957"/>
    <w:rsid w:val="000374AD"/>
    <w:rsid w:val="00046AF3"/>
    <w:rsid w:val="00075CC4"/>
    <w:rsid w:val="000801BF"/>
    <w:rsid w:val="0008142F"/>
    <w:rsid w:val="00086F53"/>
    <w:rsid w:val="00091187"/>
    <w:rsid w:val="000B1192"/>
    <w:rsid w:val="000F3010"/>
    <w:rsid w:val="000F43B5"/>
    <w:rsid w:val="000F6C69"/>
    <w:rsid w:val="00117C19"/>
    <w:rsid w:val="001524DE"/>
    <w:rsid w:val="001632F0"/>
    <w:rsid w:val="001B69A9"/>
    <w:rsid w:val="001C7EC6"/>
    <w:rsid w:val="001D401F"/>
    <w:rsid w:val="002A1826"/>
    <w:rsid w:val="002A1EC4"/>
    <w:rsid w:val="002A3094"/>
    <w:rsid w:val="002B2FDD"/>
    <w:rsid w:val="002B4455"/>
    <w:rsid w:val="002B6D82"/>
    <w:rsid w:val="002E2BDF"/>
    <w:rsid w:val="00305052"/>
    <w:rsid w:val="003068A7"/>
    <w:rsid w:val="00331181"/>
    <w:rsid w:val="003405AA"/>
    <w:rsid w:val="00373ADB"/>
    <w:rsid w:val="0037543B"/>
    <w:rsid w:val="00377746"/>
    <w:rsid w:val="003C5218"/>
    <w:rsid w:val="003D1F62"/>
    <w:rsid w:val="00415114"/>
    <w:rsid w:val="0043762E"/>
    <w:rsid w:val="0045338A"/>
    <w:rsid w:val="004629F5"/>
    <w:rsid w:val="00496655"/>
    <w:rsid w:val="004A2F90"/>
    <w:rsid w:val="004A6AEB"/>
    <w:rsid w:val="004B1CAE"/>
    <w:rsid w:val="004E726C"/>
    <w:rsid w:val="00523968"/>
    <w:rsid w:val="00525497"/>
    <w:rsid w:val="00527E25"/>
    <w:rsid w:val="0053660C"/>
    <w:rsid w:val="00560577"/>
    <w:rsid w:val="005641E3"/>
    <w:rsid w:val="00566938"/>
    <w:rsid w:val="00570813"/>
    <w:rsid w:val="00580B30"/>
    <w:rsid w:val="00590BC1"/>
    <w:rsid w:val="005A2956"/>
    <w:rsid w:val="005A4BCC"/>
    <w:rsid w:val="0060072A"/>
    <w:rsid w:val="00602B04"/>
    <w:rsid w:val="00655F70"/>
    <w:rsid w:val="006B067D"/>
    <w:rsid w:val="006D295E"/>
    <w:rsid w:val="006D70FB"/>
    <w:rsid w:val="006E1A37"/>
    <w:rsid w:val="00712840"/>
    <w:rsid w:val="00733776"/>
    <w:rsid w:val="00735A9C"/>
    <w:rsid w:val="0075119E"/>
    <w:rsid w:val="00770CBA"/>
    <w:rsid w:val="00797091"/>
    <w:rsid w:val="007B5CB2"/>
    <w:rsid w:val="007C4829"/>
    <w:rsid w:val="007E71CD"/>
    <w:rsid w:val="007E7685"/>
    <w:rsid w:val="0080350F"/>
    <w:rsid w:val="00813481"/>
    <w:rsid w:val="008200D0"/>
    <w:rsid w:val="00847016"/>
    <w:rsid w:val="00870A4C"/>
    <w:rsid w:val="00880F9C"/>
    <w:rsid w:val="008B6E78"/>
    <w:rsid w:val="008C0308"/>
    <w:rsid w:val="008C270D"/>
    <w:rsid w:val="008C5886"/>
    <w:rsid w:val="008D2115"/>
    <w:rsid w:val="008F2278"/>
    <w:rsid w:val="0091143E"/>
    <w:rsid w:val="00947105"/>
    <w:rsid w:val="009C0234"/>
    <w:rsid w:val="009F2337"/>
    <w:rsid w:val="00A06EC2"/>
    <w:rsid w:val="00A14A6D"/>
    <w:rsid w:val="00A14A79"/>
    <w:rsid w:val="00A367F7"/>
    <w:rsid w:val="00A51174"/>
    <w:rsid w:val="00A51DC8"/>
    <w:rsid w:val="00A747A2"/>
    <w:rsid w:val="00A77001"/>
    <w:rsid w:val="00AA00F4"/>
    <w:rsid w:val="00AE1536"/>
    <w:rsid w:val="00B0008E"/>
    <w:rsid w:val="00B03BB4"/>
    <w:rsid w:val="00B153E7"/>
    <w:rsid w:val="00B607F0"/>
    <w:rsid w:val="00B65E45"/>
    <w:rsid w:val="00B73048"/>
    <w:rsid w:val="00B749F0"/>
    <w:rsid w:val="00BD4994"/>
    <w:rsid w:val="00BF24F6"/>
    <w:rsid w:val="00BF6056"/>
    <w:rsid w:val="00C154A1"/>
    <w:rsid w:val="00C86B19"/>
    <w:rsid w:val="00C93D83"/>
    <w:rsid w:val="00CB2891"/>
    <w:rsid w:val="00CC7CBA"/>
    <w:rsid w:val="00D039E1"/>
    <w:rsid w:val="00D20846"/>
    <w:rsid w:val="00D503E3"/>
    <w:rsid w:val="00D514A7"/>
    <w:rsid w:val="00D71FC8"/>
    <w:rsid w:val="00DA0544"/>
    <w:rsid w:val="00DB1A79"/>
    <w:rsid w:val="00DD292B"/>
    <w:rsid w:val="00E043A8"/>
    <w:rsid w:val="00E07D6F"/>
    <w:rsid w:val="00E10274"/>
    <w:rsid w:val="00E11D43"/>
    <w:rsid w:val="00E1632A"/>
    <w:rsid w:val="00E32130"/>
    <w:rsid w:val="00E3218B"/>
    <w:rsid w:val="00E57B23"/>
    <w:rsid w:val="00E87144"/>
    <w:rsid w:val="00E95C3C"/>
    <w:rsid w:val="00EA7B1C"/>
    <w:rsid w:val="00F2314E"/>
    <w:rsid w:val="00F33A74"/>
    <w:rsid w:val="00F56F39"/>
    <w:rsid w:val="00F64193"/>
    <w:rsid w:val="00F8085F"/>
    <w:rsid w:val="00F87834"/>
    <w:rsid w:val="00F9199A"/>
    <w:rsid w:val="00FF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8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32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5F7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D4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4994"/>
  </w:style>
  <w:style w:type="paragraph" w:styleId="Pieddepage">
    <w:name w:val="footer"/>
    <w:basedOn w:val="Normal"/>
    <w:link w:val="PieddepageCar"/>
    <w:uiPriority w:val="99"/>
    <w:unhideWhenUsed/>
    <w:rsid w:val="00BD4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994"/>
  </w:style>
  <w:style w:type="character" w:styleId="Lienhypertexte">
    <w:name w:val="Hyperlink"/>
    <w:basedOn w:val="Policepardfaut"/>
    <w:uiPriority w:val="99"/>
    <w:unhideWhenUsed/>
    <w:rsid w:val="00B65E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entredegestion@igestion-g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F185D-A185-4C1C-A1E5-FD769F25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1820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*</cp:lastModifiedBy>
  <cp:revision>61</cp:revision>
  <cp:lastPrinted>2012-05-25T16:10:00Z</cp:lastPrinted>
  <dcterms:created xsi:type="dcterms:W3CDTF">2014-02-20T12:39:00Z</dcterms:created>
  <dcterms:modified xsi:type="dcterms:W3CDTF">2014-03-12T15:39:00Z</dcterms:modified>
</cp:coreProperties>
</file>