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139" w:rsidRPr="00DA3139" w:rsidRDefault="00DA3139" w:rsidP="00DA3139">
      <w:pPr>
        <w:widowControl w:val="0"/>
        <w:autoSpaceDE w:val="0"/>
        <w:autoSpaceDN w:val="0"/>
        <w:adjustRightInd w:val="0"/>
        <w:spacing w:after="240" w:line="381" w:lineRule="atLeast"/>
        <w:jc w:val="right"/>
        <w:rPr>
          <w:rFonts w:ascii="Helvetica" w:hAnsi="Helvetica" w:cs="Helvetica"/>
          <w:b/>
          <w:bCs/>
          <w:color w:val="68B4B8"/>
          <w:sz w:val="28"/>
          <w:szCs w:val="38"/>
        </w:rPr>
      </w:pPr>
      <w:r w:rsidRPr="00DA3139">
        <w:rPr>
          <w:rFonts w:ascii="Helvetica" w:hAnsi="Helvetica" w:cs="Helvetica"/>
          <w:b/>
          <w:bCs/>
          <w:color w:val="68B4B8"/>
          <w:sz w:val="36"/>
          <w:szCs w:val="38"/>
        </w:rPr>
        <w:t>Technique d’Interaction ambiantes pour la ma</w:t>
      </w:r>
      <w:bookmarkStart w:id="0" w:name="_GoBack"/>
      <w:bookmarkEnd w:id="0"/>
      <w:r w:rsidRPr="00DA3139">
        <w:rPr>
          <w:rFonts w:ascii="Helvetica" w:hAnsi="Helvetica" w:cs="Helvetica"/>
          <w:b/>
          <w:bCs/>
          <w:color w:val="68B4B8"/>
          <w:sz w:val="36"/>
          <w:szCs w:val="38"/>
        </w:rPr>
        <w:t>nipulation d’Environnement Virtuel 3D</w:t>
      </w:r>
      <w:r w:rsidRPr="00DA3139">
        <w:rPr>
          <w:rFonts w:ascii="Helvetica" w:hAnsi="Helvetica" w:cs="Helvetica"/>
          <w:b/>
          <w:bCs/>
          <w:color w:val="68B4B8"/>
          <w:sz w:val="36"/>
          <w:szCs w:val="38"/>
        </w:rPr>
        <w:br/>
      </w:r>
      <w:r w:rsidRPr="00DA3139">
        <w:rPr>
          <w:rFonts w:ascii="Helvetica" w:hAnsi="Helvetica" w:cs="Helvetica"/>
          <w:b/>
          <w:bCs/>
          <w:color w:val="68B4B8"/>
          <w:sz w:val="28"/>
          <w:szCs w:val="38"/>
        </w:rPr>
        <w:t>Application à la simulation d’une maison</w:t>
      </w:r>
      <w:r w:rsidR="009E7436">
        <w:rPr>
          <w:rFonts w:ascii="Helvetica" w:hAnsi="Helvetica" w:cs="Helvetica"/>
          <w:b/>
          <w:bCs/>
          <w:color w:val="68B4B8"/>
          <w:sz w:val="28"/>
          <w:szCs w:val="38"/>
        </w:rPr>
        <w:t xml:space="preserve"> intelligente</w:t>
      </w:r>
      <w:r w:rsidRPr="00DA3139">
        <w:rPr>
          <w:rFonts w:ascii="Helvetica" w:hAnsi="Helvetica" w:cs="Helvetica"/>
          <w:b/>
          <w:bCs/>
          <w:color w:val="68B4B8"/>
          <w:sz w:val="28"/>
          <w:szCs w:val="38"/>
        </w:rPr>
        <w:t xml:space="preserve"> </w:t>
      </w:r>
      <w:r>
        <w:rPr>
          <w:rFonts w:ascii="Helvetica" w:hAnsi="Helvetica" w:cs="Helvetica"/>
          <w:b/>
          <w:bCs/>
          <w:color w:val="68B4B8"/>
          <w:sz w:val="28"/>
          <w:szCs w:val="38"/>
        </w:rPr>
        <w:br/>
      </w:r>
      <w:r w:rsidRPr="00DA3139">
        <w:rPr>
          <w:rFonts w:ascii="Helvetica" w:hAnsi="Helvetica" w:cs="Helvetica"/>
          <w:b/>
          <w:bCs/>
          <w:color w:val="68B4B8"/>
          <w:sz w:val="28"/>
          <w:szCs w:val="38"/>
        </w:rPr>
        <w:t>et au couplage physique via le bus KNX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111"/>
        <w:gridCol w:w="2902"/>
      </w:tblGrid>
      <w:tr w:rsidR="00617CF6" w:rsidTr="00617CF6">
        <w:tc>
          <w:tcPr>
            <w:tcW w:w="3227" w:type="dxa"/>
            <w:vAlign w:val="center"/>
          </w:tcPr>
          <w:p w:rsidR="00617CF6" w:rsidRDefault="00617CF6" w:rsidP="00617CF6">
            <w:pPr>
              <w:widowControl w:val="0"/>
              <w:autoSpaceDE w:val="0"/>
              <w:autoSpaceDN w:val="0"/>
              <w:adjustRightInd w:val="0"/>
              <w:spacing w:after="0" w:line="181" w:lineRule="atLeast"/>
              <w:jc w:val="center"/>
              <w:rPr>
                <w:rFonts w:ascii="Helvetica" w:hAnsi="Helvetica" w:cs="Helvetica"/>
                <w:color w:val="221E1F"/>
                <w:sz w:val="17"/>
                <w:szCs w:val="17"/>
              </w:rPr>
            </w:pPr>
            <w:r w:rsidRPr="00617CF6">
              <w:rPr>
                <w:rFonts w:ascii="Helvetica" w:hAnsi="Helvetica" w:cs="Helvetica"/>
                <w:noProof/>
                <w:color w:val="221E1F"/>
                <w:sz w:val="17"/>
                <w:szCs w:val="17"/>
              </w:rPr>
              <w:drawing>
                <wp:inline distT="0" distB="0" distL="0" distR="0" wp14:anchorId="0C75D2D0" wp14:editId="1F252957">
                  <wp:extent cx="1814546" cy="396000"/>
                  <wp:effectExtent l="0" t="0" r="0" b="4445"/>
                  <wp:docPr id="20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46" cy="3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617CF6" w:rsidRDefault="00617CF6" w:rsidP="00617CF6">
            <w:pPr>
              <w:widowControl w:val="0"/>
              <w:autoSpaceDE w:val="0"/>
              <w:autoSpaceDN w:val="0"/>
              <w:adjustRightInd w:val="0"/>
              <w:spacing w:after="0" w:line="241" w:lineRule="atLeast"/>
              <w:jc w:val="center"/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</w:pPr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 xml:space="preserve">Louis-Pierre Bergé, Emmanuel Dubois, </w:t>
            </w:r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br/>
            </w:r>
            <w:proofErr w:type="spellStart"/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Minica</w:t>
            </w:r>
            <w:proofErr w:type="spellEnd"/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 xml:space="preserve"> </w:t>
            </w:r>
            <w:proofErr w:type="spellStart"/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Houry-Panchetti</w:t>
            </w:r>
            <w:proofErr w:type="spellEnd"/>
          </w:p>
          <w:p w:rsidR="00617CF6" w:rsidRPr="00E223EE" w:rsidRDefault="00617CF6" w:rsidP="00617CF6">
            <w:pPr>
              <w:widowControl w:val="0"/>
              <w:autoSpaceDE w:val="0"/>
              <w:autoSpaceDN w:val="0"/>
              <w:adjustRightInd w:val="0"/>
              <w:spacing w:after="0" w:line="241" w:lineRule="atLeast"/>
              <w:jc w:val="center"/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</w:pPr>
            <w:r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 xml:space="preserve">Équipe </w:t>
            </w:r>
            <w:proofErr w:type="spellStart"/>
            <w:r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Elipse</w:t>
            </w:r>
            <w:proofErr w:type="spellEnd"/>
            <w:r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 xml:space="preserve"> / Vortex</w:t>
            </w:r>
          </w:p>
          <w:p w:rsidR="00617CF6" w:rsidRDefault="00617CF6" w:rsidP="00617CF6">
            <w:pPr>
              <w:widowControl w:val="0"/>
              <w:autoSpaceDE w:val="0"/>
              <w:autoSpaceDN w:val="0"/>
              <w:adjustRightInd w:val="0"/>
              <w:spacing w:after="0" w:line="181" w:lineRule="atLeast"/>
              <w:jc w:val="center"/>
              <w:rPr>
                <w:rFonts w:ascii="Helvetica" w:hAnsi="Helvetica" w:cs="Helvetica"/>
                <w:color w:val="221E1F"/>
                <w:sz w:val="17"/>
                <w:szCs w:val="17"/>
              </w:rPr>
            </w:pPr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{</w:t>
            </w:r>
            <w:proofErr w:type="spellStart"/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prenom</w:t>
            </w:r>
            <w:proofErr w:type="spellEnd"/>
            <w:r w:rsidRPr="00E223EE">
              <w:rPr>
                <w:rFonts w:ascii="Helvetica" w:hAnsi="Helvetica" w:cs="Helvetica"/>
                <w:b/>
                <w:bCs/>
                <w:color w:val="0053A6"/>
                <w:sz w:val="20"/>
                <w:szCs w:val="23"/>
              </w:rPr>
              <w:t>}.{nom}@irit.fr</w:t>
            </w:r>
          </w:p>
        </w:tc>
        <w:tc>
          <w:tcPr>
            <w:tcW w:w="2902" w:type="dxa"/>
            <w:vAlign w:val="center"/>
          </w:tcPr>
          <w:p w:rsidR="00617CF6" w:rsidRDefault="00617CF6" w:rsidP="00617CF6">
            <w:pPr>
              <w:widowControl w:val="0"/>
              <w:autoSpaceDE w:val="0"/>
              <w:autoSpaceDN w:val="0"/>
              <w:adjustRightInd w:val="0"/>
              <w:spacing w:after="0" w:line="181" w:lineRule="atLeast"/>
              <w:jc w:val="center"/>
              <w:rPr>
                <w:rFonts w:ascii="Helvetica" w:hAnsi="Helvetica" w:cs="Helvetica"/>
                <w:color w:val="221E1F"/>
                <w:sz w:val="17"/>
                <w:szCs w:val="17"/>
              </w:rPr>
            </w:pPr>
            <w:r w:rsidRPr="00617CF6">
              <w:rPr>
                <w:rFonts w:ascii="Helvetica" w:hAnsi="Helvetica" w:cs="Helvetica"/>
                <w:noProof/>
                <w:color w:val="221E1F"/>
                <w:sz w:val="17"/>
                <w:szCs w:val="17"/>
              </w:rPr>
              <w:drawing>
                <wp:inline distT="0" distB="0" distL="0" distR="0" wp14:anchorId="6FAFB5C9" wp14:editId="42DDCF4A">
                  <wp:extent cx="971694" cy="540000"/>
                  <wp:effectExtent l="0" t="0" r="0" b="0"/>
                  <wp:docPr id="23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94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7CF6">
              <w:rPr>
                <w:rFonts w:ascii="Helvetica" w:hAnsi="Helvetica" w:cs="Helvetica"/>
                <w:noProof/>
                <w:color w:val="221E1F"/>
                <w:sz w:val="17"/>
                <w:szCs w:val="17"/>
              </w:rPr>
              <w:drawing>
                <wp:inline distT="0" distB="0" distL="0" distR="0" wp14:anchorId="526619AE" wp14:editId="31F41336">
                  <wp:extent cx="655093" cy="540452"/>
                  <wp:effectExtent l="0" t="0" r="0" b="0"/>
                  <wp:docPr id="24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26" cy="54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0A97" w:rsidRDefault="00610A97" w:rsidP="00617CF6">
      <w:pPr>
        <w:widowControl w:val="0"/>
        <w:autoSpaceDE w:val="0"/>
        <w:autoSpaceDN w:val="0"/>
        <w:adjustRightInd w:val="0"/>
        <w:spacing w:after="0" w:line="181" w:lineRule="atLeast"/>
        <w:jc w:val="both"/>
        <w:rPr>
          <w:rFonts w:ascii="Helvetica" w:hAnsi="Helvetica" w:cs="Helvetica"/>
          <w:color w:val="221E1F"/>
          <w:sz w:val="17"/>
          <w:szCs w:val="17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5596"/>
      </w:tblGrid>
      <w:tr w:rsidR="00617CF6" w:rsidRPr="007149E1" w:rsidTr="00E32961">
        <w:trPr>
          <w:trHeight w:val="516"/>
        </w:trPr>
        <w:tc>
          <w:tcPr>
            <w:tcW w:w="4644" w:type="dxa"/>
            <w:vMerge w:val="restart"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</w:pPr>
            <w:r>
              <w:rPr>
                <w:rFonts w:ascii="Helvetica" w:hAnsi="Helvetica" w:cs="Helvetica"/>
                <w:b/>
                <w:iCs/>
                <w:smallCaps/>
                <w:noProof/>
                <w:color w:val="0053A6"/>
                <w:sz w:val="24"/>
              </w:rPr>
              <w:drawing>
                <wp:inline distT="0" distB="0" distL="0" distR="0" wp14:anchorId="2D707E21" wp14:editId="4FA38490">
                  <wp:extent cx="2714625" cy="2466975"/>
                  <wp:effectExtent l="0" t="0" r="9525" b="9525"/>
                  <wp:docPr id="2" name="Image 2" descr="H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6" w:type="dxa"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</w:pPr>
            <w:r w:rsidRPr="007149E1"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  <w:t>Originalité</w:t>
            </w:r>
          </w:p>
        </w:tc>
      </w:tr>
      <w:tr w:rsidR="00617CF6" w:rsidRPr="007149E1" w:rsidTr="00E32961">
        <w:trPr>
          <w:trHeight w:val="706"/>
        </w:trPr>
        <w:tc>
          <w:tcPr>
            <w:tcW w:w="4644" w:type="dxa"/>
            <w:vMerge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rPr>
                <w:noProof/>
              </w:rPr>
            </w:pPr>
          </w:p>
        </w:tc>
        <w:tc>
          <w:tcPr>
            <w:tcW w:w="5596" w:type="dxa"/>
            <w:vAlign w:val="center"/>
          </w:tcPr>
          <w:p w:rsidR="00617CF6" w:rsidRDefault="00617CF6" w:rsidP="00E32961">
            <w:pPr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Support à la conception d’environnement ambi</w:t>
            </w:r>
            <w:r>
              <w:rPr>
                <w:rFonts w:ascii="Helvetica" w:hAnsi="Helvetica" w:cs="Helvetica"/>
                <w:i/>
                <w:iCs/>
                <w:color w:val="0053A6"/>
              </w:rPr>
              <w:t>ant pour le maintien à domicile</w:t>
            </w:r>
          </w:p>
          <w:p w:rsidR="00617CF6" w:rsidRPr="007149E1" w:rsidRDefault="00617CF6" w:rsidP="00E32961">
            <w:pPr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rFonts w:ascii="Helvetica" w:hAnsi="Helvetica" w:cs="Helvetica"/>
                <w:i/>
                <w:iCs/>
                <w:color w:val="0053A6"/>
              </w:rPr>
              <w:t xml:space="preserve">Aide à la 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manipulation des données acquises</w:t>
            </w:r>
          </w:p>
        </w:tc>
      </w:tr>
      <w:tr w:rsidR="00617CF6" w:rsidRPr="007149E1" w:rsidTr="00E32961">
        <w:trPr>
          <w:trHeight w:val="516"/>
        </w:trPr>
        <w:tc>
          <w:tcPr>
            <w:tcW w:w="4644" w:type="dxa"/>
            <w:vMerge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rPr>
                <w:noProof/>
              </w:rPr>
            </w:pPr>
          </w:p>
        </w:tc>
        <w:tc>
          <w:tcPr>
            <w:tcW w:w="5596" w:type="dxa"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b/>
                <w:iCs/>
                <w:color w:val="0053A6"/>
                <w:sz w:val="24"/>
              </w:rPr>
            </w:pPr>
            <w:r w:rsidRPr="007149E1"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  <w:t>Approche</w:t>
            </w:r>
          </w:p>
        </w:tc>
      </w:tr>
      <w:tr w:rsidR="00617CF6" w:rsidRPr="007149E1" w:rsidTr="00E32961">
        <w:trPr>
          <w:trHeight w:val="890"/>
        </w:trPr>
        <w:tc>
          <w:tcPr>
            <w:tcW w:w="4644" w:type="dxa"/>
            <w:vMerge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rPr>
                <w:noProof/>
              </w:rPr>
            </w:pPr>
          </w:p>
        </w:tc>
        <w:tc>
          <w:tcPr>
            <w:tcW w:w="5596" w:type="dxa"/>
            <w:vAlign w:val="center"/>
          </w:tcPr>
          <w:p w:rsidR="00617CF6" w:rsidRDefault="00617CF6" w:rsidP="00E32961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Environnement 3D afin de visualiser le domicile équipé et d’impliquer les utilisateurs finaux dans la conception du système </w:t>
            </w:r>
          </w:p>
          <w:p w:rsidR="00617CF6" w:rsidRPr="00763A4D" w:rsidRDefault="00617CF6" w:rsidP="00DA3139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Techniques d’Interactions </w:t>
            </w:r>
            <w:r w:rsidR="00DA3139">
              <w:rPr>
                <w:rFonts w:ascii="Helvetica" w:hAnsi="Helvetica" w:cs="Helvetica"/>
                <w:i/>
                <w:iCs/>
                <w:color w:val="0053A6"/>
              </w:rPr>
              <w:t>Ambiantes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, </w:t>
            </w:r>
            <w:r>
              <w:rPr>
                <w:rFonts w:ascii="Helvetica" w:hAnsi="Helvetica" w:cs="Helvetica"/>
                <w:i/>
                <w:iCs/>
                <w:color w:val="0053A6"/>
              </w:rPr>
              <w:t>méca</w:t>
            </w:r>
            <w:r>
              <w:rPr>
                <w:rFonts w:ascii="Helvetica" w:hAnsi="Helvetica" w:cs="Helvetica"/>
                <w:i/>
                <w:iCs/>
                <w:color w:val="0053A6"/>
              </w:rPr>
              <w:softHyphen/>
              <w:t>nismes d’interactions facile à appréhender et à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 apprendre, </w:t>
            </w:r>
            <w:r>
              <w:rPr>
                <w:rFonts w:ascii="Helvetica" w:hAnsi="Helvetica" w:cs="Helvetica"/>
                <w:i/>
                <w:iCs/>
                <w:color w:val="0053A6"/>
              </w:rPr>
              <w:t xml:space="preserve">basées sur la manipulation 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d’objets de la vie quotidienne</w:t>
            </w:r>
            <w:r>
              <w:rPr>
                <w:rFonts w:ascii="Helvetica" w:hAnsi="Helvetica" w:cs="Helvetica"/>
                <w:i/>
                <w:iCs/>
                <w:color w:val="0053A6"/>
              </w:rPr>
              <w:t> : faciliter l’utilisation pour des non expérimentés avec la 3D</w:t>
            </w:r>
          </w:p>
        </w:tc>
      </w:tr>
      <w:tr w:rsidR="00617CF6" w:rsidRPr="007149E1" w:rsidTr="00E32961">
        <w:trPr>
          <w:trHeight w:val="518"/>
        </w:trPr>
        <w:tc>
          <w:tcPr>
            <w:tcW w:w="10240" w:type="dxa"/>
            <w:gridSpan w:val="2"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noProof/>
                <w:color w:val="0053A6"/>
              </w:rPr>
            </w:pPr>
            <w:r w:rsidRPr="007149E1"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  <w:t>Fonctionnalités</w:t>
            </w:r>
          </w:p>
        </w:tc>
      </w:tr>
      <w:tr w:rsidR="00617CF6" w:rsidRPr="007149E1" w:rsidTr="00E32961">
        <w:trPr>
          <w:trHeight w:val="1290"/>
        </w:trPr>
        <w:tc>
          <w:tcPr>
            <w:tcW w:w="4644" w:type="dxa"/>
            <w:vAlign w:val="center"/>
          </w:tcPr>
          <w:p w:rsidR="00617CF6" w:rsidRPr="007149E1" w:rsidRDefault="00617CF6" w:rsidP="00E3296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21" w:lineRule="atLeast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Exploration de l’environnement 3D</w:t>
            </w:r>
          </w:p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ind w:left="1440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Écran tactile, objet tangible</w:t>
            </w:r>
          </w:p>
        </w:tc>
        <w:tc>
          <w:tcPr>
            <w:tcW w:w="5596" w:type="dxa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F217A94" wp14:editId="526859AE">
                  <wp:simplePos x="0" y="0"/>
                  <wp:positionH relativeFrom="column">
                    <wp:posOffset>1694180</wp:posOffset>
                  </wp:positionH>
                  <wp:positionV relativeFrom="paragraph">
                    <wp:posOffset>0</wp:posOffset>
                  </wp:positionV>
                  <wp:extent cx="1345565" cy="756285"/>
                  <wp:effectExtent l="0" t="0" r="6985" b="5715"/>
                  <wp:wrapSquare wrapText="bothSides"/>
                  <wp:docPr id="1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75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84540DB" wp14:editId="63D5C076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0</wp:posOffset>
                  </wp:positionV>
                  <wp:extent cx="1076960" cy="756285"/>
                  <wp:effectExtent l="0" t="0" r="8890" b="5715"/>
                  <wp:wrapSquare wrapText="bothSides"/>
                  <wp:docPr id="1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960" cy="75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7CF6" w:rsidRPr="007149E1" w:rsidTr="00E32961">
        <w:trPr>
          <w:trHeight w:val="2160"/>
        </w:trPr>
        <w:tc>
          <w:tcPr>
            <w:tcW w:w="4644" w:type="dxa"/>
            <w:vAlign w:val="center"/>
          </w:tcPr>
          <w:p w:rsidR="00617CF6" w:rsidRPr="007149E1" w:rsidRDefault="00DA3139" w:rsidP="00E3296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21" w:lineRule="atLeast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rFonts w:ascii="Helvetica" w:hAnsi="Helvetica" w:cs="Helvetica"/>
                <w:i/>
                <w:iCs/>
                <w:color w:val="0053A6"/>
              </w:rPr>
              <w:t>Consultation de données, pilotage via le bus KNX</w:t>
            </w:r>
          </w:p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ind w:left="1843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rFonts w:ascii="Helvetica" w:hAnsi="Helvetica" w:cs="Helvetica"/>
                <w:i/>
                <w:iCs/>
                <w:color w:val="0053A6"/>
              </w:rPr>
              <w:t xml:space="preserve"> 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Écran tactile</w:t>
            </w:r>
          </w:p>
        </w:tc>
        <w:tc>
          <w:tcPr>
            <w:tcW w:w="5596" w:type="dxa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noProof/>
                <w:color w:val="0053A6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5B460DCB" wp14:editId="298C18D0">
                  <wp:simplePos x="0" y="0"/>
                  <wp:positionH relativeFrom="column">
                    <wp:posOffset>2139950</wp:posOffset>
                  </wp:positionH>
                  <wp:positionV relativeFrom="paragraph">
                    <wp:posOffset>0</wp:posOffset>
                  </wp:positionV>
                  <wp:extent cx="857885" cy="1259840"/>
                  <wp:effectExtent l="0" t="0" r="0" b="0"/>
                  <wp:wrapTight wrapText="bothSides">
                    <wp:wrapPolygon edited="0">
                      <wp:start x="0" y="0"/>
                      <wp:lineTo x="0" y="21230"/>
                      <wp:lineTo x="21104" y="21230"/>
                      <wp:lineTo x="21104" y="0"/>
                      <wp:lineTo x="0" y="0"/>
                    </wp:wrapPolygon>
                  </wp:wrapTight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D7930D0" wp14:editId="6D52745A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0</wp:posOffset>
                  </wp:positionV>
                  <wp:extent cx="860425" cy="1259840"/>
                  <wp:effectExtent l="0" t="0" r="0" b="0"/>
                  <wp:wrapSquare wrapText="bothSides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3BB8E8EA" wp14:editId="3FCC3698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495935</wp:posOffset>
                  </wp:positionV>
                  <wp:extent cx="532130" cy="525145"/>
                  <wp:effectExtent l="0" t="0" r="1270" b="8255"/>
                  <wp:wrapTight wrapText="bothSides">
                    <wp:wrapPolygon edited="0">
                      <wp:start x="0" y="0"/>
                      <wp:lineTo x="0" y="21156"/>
                      <wp:lineTo x="20878" y="21156"/>
                      <wp:lineTo x="20878" y="0"/>
                      <wp:lineTo x="0" y="0"/>
                    </wp:wrapPolygon>
                  </wp:wrapTight>
                  <wp:docPr id="15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7CF6" w:rsidRPr="007149E1" w:rsidTr="00E32961">
        <w:tc>
          <w:tcPr>
            <w:tcW w:w="4644" w:type="dxa"/>
            <w:vAlign w:val="center"/>
          </w:tcPr>
          <w:p w:rsidR="00617CF6" w:rsidRPr="007149E1" w:rsidRDefault="00617CF6" w:rsidP="00E3296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21" w:lineRule="atLeast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Conception du domicile</w:t>
            </w:r>
          </w:p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ind w:left="720" w:firstLine="720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rFonts w:ascii="Helvetica" w:hAnsi="Helvetica" w:cs="Helvetica"/>
                <w:i/>
                <w:iCs/>
                <w:color w:val="0053A6"/>
              </w:rPr>
              <w:t>Objets tangibles</w:t>
            </w:r>
          </w:p>
        </w:tc>
        <w:tc>
          <w:tcPr>
            <w:tcW w:w="5596" w:type="dxa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18573A0A" wp14:editId="655A5CC9">
                  <wp:simplePos x="0" y="0"/>
                  <wp:positionH relativeFrom="column">
                    <wp:posOffset>2494915</wp:posOffset>
                  </wp:positionH>
                  <wp:positionV relativeFrom="paragraph">
                    <wp:posOffset>2540</wp:posOffset>
                  </wp:positionV>
                  <wp:extent cx="1035050" cy="828040"/>
                  <wp:effectExtent l="0" t="0" r="0" b="0"/>
                  <wp:wrapThrough wrapText="bothSides">
                    <wp:wrapPolygon edited="0">
                      <wp:start x="0" y="0"/>
                      <wp:lineTo x="0" y="20871"/>
                      <wp:lineTo x="21070" y="20871"/>
                      <wp:lineTo x="21070" y="0"/>
                      <wp:lineTo x="0" y="0"/>
                    </wp:wrapPolygon>
                  </wp:wrapThrough>
                  <wp:docPr id="16" name="Imag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56A66BFA" wp14:editId="4989314F">
                  <wp:simplePos x="0" y="0"/>
                  <wp:positionH relativeFrom="column">
                    <wp:posOffset>1545590</wp:posOffset>
                  </wp:positionH>
                  <wp:positionV relativeFrom="paragraph">
                    <wp:posOffset>2540</wp:posOffset>
                  </wp:positionV>
                  <wp:extent cx="791210" cy="828040"/>
                  <wp:effectExtent l="0" t="0" r="8890" b="0"/>
                  <wp:wrapTight wrapText="bothSides">
                    <wp:wrapPolygon edited="0">
                      <wp:start x="0" y="0"/>
                      <wp:lineTo x="0" y="20871"/>
                      <wp:lineTo x="21323" y="20871"/>
                      <wp:lineTo x="21323" y="0"/>
                      <wp:lineTo x="0" y="0"/>
                    </wp:wrapPolygon>
                  </wp:wrapTight>
                  <wp:docPr id="17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2F357539" wp14:editId="30DED729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5080</wp:posOffset>
                  </wp:positionV>
                  <wp:extent cx="1478843" cy="828000"/>
                  <wp:effectExtent l="0" t="0" r="7620" b="0"/>
                  <wp:wrapTopAndBottom/>
                  <wp:docPr id="18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843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7CF6" w:rsidRPr="007149E1" w:rsidTr="00E32961">
        <w:trPr>
          <w:trHeight w:val="516"/>
        </w:trPr>
        <w:tc>
          <w:tcPr>
            <w:tcW w:w="10240" w:type="dxa"/>
            <w:gridSpan w:val="2"/>
            <w:vAlign w:val="center"/>
          </w:tcPr>
          <w:p w:rsidR="00617CF6" w:rsidRPr="007149E1" w:rsidRDefault="00617CF6" w:rsidP="00E32961">
            <w:pPr>
              <w:widowControl w:val="0"/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</w:pPr>
            <w:r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  <w:t>Problématique de recherche sous-</w:t>
            </w:r>
            <w:r w:rsidRPr="007149E1">
              <w:rPr>
                <w:rFonts w:ascii="Helvetica" w:hAnsi="Helvetica" w:cs="Helvetica"/>
                <w:b/>
                <w:iCs/>
                <w:smallCaps/>
                <w:color w:val="0053A6"/>
                <w:sz w:val="24"/>
              </w:rPr>
              <w:t>jacente</w:t>
            </w:r>
          </w:p>
        </w:tc>
      </w:tr>
      <w:tr w:rsidR="00617CF6" w:rsidRPr="007149E1" w:rsidTr="00E32961">
        <w:trPr>
          <w:trHeight w:val="1065"/>
        </w:trPr>
        <w:tc>
          <w:tcPr>
            <w:tcW w:w="10240" w:type="dxa"/>
            <w:gridSpan w:val="2"/>
            <w:vAlign w:val="center"/>
          </w:tcPr>
          <w:p w:rsidR="00617CF6" w:rsidRPr="007149E1" w:rsidRDefault="00617CF6" w:rsidP="00E3296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Techniques d’Interactions </w:t>
            </w:r>
            <w:r w:rsidR="00190D75">
              <w:rPr>
                <w:rFonts w:ascii="Helvetica" w:hAnsi="Helvetica" w:cs="Helvetica"/>
                <w:i/>
                <w:iCs/>
                <w:color w:val="0053A6"/>
              </w:rPr>
              <w:t>Ambiantes</w:t>
            </w: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 xml:space="preserve"> adaptées à un public large pour les Environnements Virtuels 3D</w:t>
            </w:r>
          </w:p>
          <w:p w:rsidR="00617CF6" w:rsidRPr="007149E1" w:rsidRDefault="00617CF6" w:rsidP="00E32961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21" w:lineRule="atLeast"/>
              <w:jc w:val="both"/>
              <w:rPr>
                <w:rFonts w:ascii="Helvetica" w:hAnsi="Helvetica" w:cs="Helvetica"/>
                <w:i/>
                <w:iCs/>
                <w:color w:val="0053A6"/>
              </w:rPr>
            </w:pPr>
            <w:r w:rsidRPr="007149E1">
              <w:rPr>
                <w:rFonts w:ascii="Helvetica" w:hAnsi="Helvetica" w:cs="Helvetica"/>
                <w:i/>
                <w:iCs/>
                <w:color w:val="0053A6"/>
              </w:rPr>
              <w:t>Comprendre l’adéquation et le couplage des Techniques d’Interactions Avancées pour les Environnements Virtuels 3D</w:t>
            </w:r>
          </w:p>
        </w:tc>
      </w:tr>
    </w:tbl>
    <w:p w:rsidR="00617CF6" w:rsidRDefault="00617CF6" w:rsidP="00617CF6">
      <w:pPr>
        <w:widowControl w:val="0"/>
        <w:autoSpaceDE w:val="0"/>
        <w:autoSpaceDN w:val="0"/>
        <w:adjustRightInd w:val="0"/>
        <w:spacing w:after="0" w:line="181" w:lineRule="atLeast"/>
        <w:ind w:left="360"/>
        <w:jc w:val="both"/>
        <w:rPr>
          <w:rFonts w:ascii="Helvetica" w:hAnsi="Helvetica" w:cs="Helvetica"/>
          <w:color w:val="221E1F"/>
          <w:sz w:val="17"/>
          <w:szCs w:val="17"/>
        </w:rPr>
      </w:pPr>
    </w:p>
    <w:p w:rsidR="00617CF6" w:rsidRPr="00DB251B" w:rsidRDefault="00617CF6" w:rsidP="00617CF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181" w:lineRule="atLeast"/>
        <w:jc w:val="both"/>
        <w:rPr>
          <w:rFonts w:ascii="Helvetica" w:hAnsi="Helvetica" w:cs="Helvetica"/>
          <w:color w:val="221E1F"/>
          <w:sz w:val="17"/>
          <w:szCs w:val="17"/>
        </w:rPr>
      </w:pPr>
      <w:r w:rsidRPr="007A2D30">
        <w:rPr>
          <w:rFonts w:ascii="Helvetica" w:hAnsi="Helvetica" w:cs="Helvetica"/>
          <w:color w:val="221E1F"/>
          <w:sz w:val="17"/>
          <w:szCs w:val="17"/>
        </w:rPr>
        <w:t xml:space="preserve">Louis-Pierre Bergé, Emmanuel Dubois, </w:t>
      </w:r>
      <w:proofErr w:type="spellStart"/>
      <w:r w:rsidRPr="007A2D30">
        <w:rPr>
          <w:rFonts w:ascii="Helvetica" w:hAnsi="Helvetica" w:cs="Helvetica"/>
          <w:color w:val="221E1F"/>
          <w:sz w:val="17"/>
          <w:szCs w:val="17"/>
        </w:rPr>
        <w:t>Minica</w:t>
      </w:r>
      <w:proofErr w:type="spellEnd"/>
      <w:r w:rsidRPr="007A2D30">
        <w:rPr>
          <w:rFonts w:ascii="Helvetica" w:hAnsi="Helvetica" w:cs="Helvetica"/>
          <w:color w:val="221E1F"/>
          <w:sz w:val="17"/>
          <w:szCs w:val="17"/>
        </w:rPr>
        <w:t xml:space="preserve"> </w:t>
      </w:r>
      <w:proofErr w:type="spellStart"/>
      <w:r w:rsidRPr="007A2D30">
        <w:rPr>
          <w:rFonts w:ascii="Helvetica" w:hAnsi="Helvetica" w:cs="Helvetica"/>
          <w:color w:val="221E1F"/>
          <w:sz w:val="17"/>
          <w:szCs w:val="17"/>
        </w:rPr>
        <w:t>Houry-Panchetti</w:t>
      </w:r>
      <w:proofErr w:type="spellEnd"/>
      <w:r w:rsidRPr="007A2D30">
        <w:rPr>
          <w:rFonts w:ascii="Helvetica" w:hAnsi="Helvetica" w:cs="Helvetica"/>
          <w:color w:val="221E1F"/>
          <w:sz w:val="17"/>
          <w:szCs w:val="17"/>
        </w:rPr>
        <w:t>. Interaction tangible pour Environnement Virtuel 3D : vers une approche de conception généralisable (</w:t>
      </w:r>
      <w:proofErr w:type="spellStart"/>
      <w:r w:rsidRPr="007A2D30">
        <w:rPr>
          <w:rFonts w:ascii="Helvetica" w:hAnsi="Helvetica" w:cs="Helvetica"/>
          <w:color w:val="221E1F"/>
          <w:sz w:val="17"/>
          <w:szCs w:val="17"/>
        </w:rPr>
        <w:t>regular</w:t>
      </w:r>
      <w:proofErr w:type="spellEnd"/>
      <w:r w:rsidRPr="007A2D30">
        <w:rPr>
          <w:rFonts w:ascii="Helvetica" w:hAnsi="Helvetica" w:cs="Helvetica"/>
          <w:color w:val="221E1F"/>
          <w:sz w:val="17"/>
          <w:szCs w:val="17"/>
        </w:rPr>
        <w:t xml:space="preserve"> </w:t>
      </w:r>
      <w:proofErr w:type="spellStart"/>
      <w:r w:rsidRPr="007A2D30">
        <w:rPr>
          <w:rFonts w:ascii="Helvetica" w:hAnsi="Helvetica" w:cs="Helvetica"/>
          <w:color w:val="221E1F"/>
          <w:sz w:val="17"/>
          <w:szCs w:val="17"/>
        </w:rPr>
        <w:t>paper</w:t>
      </w:r>
      <w:proofErr w:type="spellEnd"/>
      <w:r w:rsidRPr="007A2D30">
        <w:rPr>
          <w:rFonts w:ascii="Helvetica" w:hAnsi="Helvetica" w:cs="Helvetica"/>
          <w:color w:val="221E1F"/>
          <w:sz w:val="17"/>
          <w:szCs w:val="17"/>
        </w:rPr>
        <w:t>). Association Française de Réalité Virtuelle, Augmentée, Mixte e</w:t>
      </w:r>
      <w:r>
        <w:rPr>
          <w:rFonts w:ascii="Helvetica" w:hAnsi="Helvetica" w:cs="Helvetica"/>
          <w:color w:val="221E1F"/>
          <w:sz w:val="17"/>
          <w:szCs w:val="17"/>
        </w:rPr>
        <w:t xml:space="preserve">t d'Interaction 3D (AFRV 2011), </w:t>
      </w:r>
      <w:r w:rsidRPr="007A2D30">
        <w:rPr>
          <w:rFonts w:ascii="Helvetica" w:hAnsi="Helvetica" w:cs="Helvetica"/>
          <w:color w:val="221E1F"/>
          <w:sz w:val="17"/>
          <w:szCs w:val="17"/>
        </w:rPr>
        <w:t>p. 45-52, 2011.</w:t>
      </w:r>
    </w:p>
    <w:p w:rsidR="00617CF6" w:rsidRPr="00617CF6" w:rsidRDefault="00617CF6" w:rsidP="00617CF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181" w:lineRule="atLeast"/>
        <w:jc w:val="both"/>
        <w:rPr>
          <w:rFonts w:ascii="Helvetica" w:hAnsi="Helvetica" w:cs="Helvetica"/>
          <w:color w:val="221E1F"/>
          <w:sz w:val="17"/>
          <w:szCs w:val="17"/>
        </w:rPr>
      </w:pPr>
      <w:r w:rsidRPr="00DB251B">
        <w:rPr>
          <w:rFonts w:ascii="Helvetica" w:hAnsi="Helvetica" w:cs="Helvetica"/>
          <w:color w:val="221E1F"/>
          <w:sz w:val="17"/>
          <w:szCs w:val="17"/>
        </w:rPr>
        <w:t xml:space="preserve">Louis-Pierre Bergé, Emmanuel Dubois, 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Minica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 xml:space="preserve"> 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Houry-Panchetti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 xml:space="preserve">, Mustapha 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Mojahid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 xml:space="preserve">, Cédric Sanza. Technique d'Interaction 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Tactilo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>-Tangible en Environnement Virtuel 3D (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regular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 xml:space="preserve"> </w:t>
      </w:r>
      <w:proofErr w:type="spellStart"/>
      <w:r w:rsidRPr="00DB251B">
        <w:rPr>
          <w:rFonts w:ascii="Helvetica" w:hAnsi="Helvetica" w:cs="Helvetica"/>
          <w:color w:val="221E1F"/>
          <w:sz w:val="17"/>
          <w:szCs w:val="17"/>
        </w:rPr>
        <w:t>paper</w:t>
      </w:r>
      <w:proofErr w:type="spellEnd"/>
      <w:r w:rsidRPr="00DB251B">
        <w:rPr>
          <w:rFonts w:ascii="Helvetica" w:hAnsi="Helvetica" w:cs="Helvetica"/>
          <w:color w:val="221E1F"/>
          <w:sz w:val="17"/>
          <w:szCs w:val="17"/>
        </w:rPr>
        <w:t>). Journées francophones Mobi</w:t>
      </w:r>
      <w:r>
        <w:rPr>
          <w:rFonts w:ascii="Helvetica" w:hAnsi="Helvetica" w:cs="Helvetica"/>
          <w:color w:val="221E1F"/>
          <w:sz w:val="17"/>
          <w:szCs w:val="17"/>
        </w:rPr>
        <w:t>lité et Ubiquité (UBIMOB 2011)</w:t>
      </w:r>
      <w:r w:rsidRPr="00DB251B">
        <w:rPr>
          <w:rFonts w:ascii="Helvetica" w:hAnsi="Helvetica" w:cs="Helvetica"/>
          <w:color w:val="221E1F"/>
          <w:sz w:val="17"/>
          <w:szCs w:val="17"/>
        </w:rPr>
        <w:t>, p. 109-116, 2011.</w:t>
      </w:r>
    </w:p>
    <w:sectPr w:rsidR="00617CF6" w:rsidRPr="00617CF6">
      <w:pgSz w:w="11900" w:h="16840"/>
      <w:pgMar w:top="9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668BC"/>
    <w:multiLevelType w:val="hybridMultilevel"/>
    <w:tmpl w:val="A99897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57FAF"/>
    <w:multiLevelType w:val="hybridMultilevel"/>
    <w:tmpl w:val="4B2EBBD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E3898"/>
    <w:multiLevelType w:val="hybridMultilevel"/>
    <w:tmpl w:val="4C607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E52940"/>
    <w:multiLevelType w:val="hybridMultilevel"/>
    <w:tmpl w:val="520866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475088"/>
    <w:multiLevelType w:val="hybridMultilevel"/>
    <w:tmpl w:val="5406D9EE"/>
    <w:lvl w:ilvl="0" w:tplc="06EA9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9CE1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8C3D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240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63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CA7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B644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64B4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164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32874F1"/>
    <w:multiLevelType w:val="hybridMultilevel"/>
    <w:tmpl w:val="FBDCBD1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613BBE"/>
    <w:multiLevelType w:val="hybridMultilevel"/>
    <w:tmpl w:val="49FA78D8"/>
    <w:lvl w:ilvl="0" w:tplc="040C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7">
    <w:nsid w:val="39425310"/>
    <w:multiLevelType w:val="hybridMultilevel"/>
    <w:tmpl w:val="3148036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D857425"/>
    <w:multiLevelType w:val="hybridMultilevel"/>
    <w:tmpl w:val="CE3C5AA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C805C0"/>
    <w:multiLevelType w:val="hybridMultilevel"/>
    <w:tmpl w:val="7B9EEBDA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789E1144"/>
    <w:multiLevelType w:val="hybridMultilevel"/>
    <w:tmpl w:val="D8DC0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66671F"/>
    <w:multiLevelType w:val="hybridMultilevel"/>
    <w:tmpl w:val="EEB417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1"/>
  </w:num>
  <w:num w:numId="5">
    <w:abstractNumId w:val="3"/>
  </w:num>
  <w:num w:numId="6">
    <w:abstractNumId w:val="7"/>
  </w:num>
  <w:num w:numId="7">
    <w:abstractNumId w:val="2"/>
  </w:num>
  <w:num w:numId="8">
    <w:abstractNumId w:val="0"/>
  </w:num>
  <w:num w:numId="9">
    <w:abstractNumId w:val="8"/>
  </w:num>
  <w:num w:numId="10">
    <w:abstractNumId w:val="5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7FE"/>
    <w:rsid w:val="0000129D"/>
    <w:rsid w:val="000B7BE4"/>
    <w:rsid w:val="00113E4F"/>
    <w:rsid w:val="00147469"/>
    <w:rsid w:val="00190D75"/>
    <w:rsid w:val="00220959"/>
    <w:rsid w:val="002D699A"/>
    <w:rsid w:val="00385FE1"/>
    <w:rsid w:val="0038785D"/>
    <w:rsid w:val="003A1233"/>
    <w:rsid w:val="003D0787"/>
    <w:rsid w:val="00496520"/>
    <w:rsid w:val="004A7823"/>
    <w:rsid w:val="0051429B"/>
    <w:rsid w:val="005636AC"/>
    <w:rsid w:val="00563BD5"/>
    <w:rsid w:val="00610A97"/>
    <w:rsid w:val="00617CF6"/>
    <w:rsid w:val="0065290B"/>
    <w:rsid w:val="006767FE"/>
    <w:rsid w:val="006B2DB8"/>
    <w:rsid w:val="006F1F95"/>
    <w:rsid w:val="007149E1"/>
    <w:rsid w:val="00722715"/>
    <w:rsid w:val="00763A4D"/>
    <w:rsid w:val="00775CC5"/>
    <w:rsid w:val="007A2D30"/>
    <w:rsid w:val="007A48F7"/>
    <w:rsid w:val="008146A8"/>
    <w:rsid w:val="008237EF"/>
    <w:rsid w:val="00856FE2"/>
    <w:rsid w:val="008659C1"/>
    <w:rsid w:val="00870309"/>
    <w:rsid w:val="008920DE"/>
    <w:rsid w:val="00892A54"/>
    <w:rsid w:val="008F752F"/>
    <w:rsid w:val="0090219D"/>
    <w:rsid w:val="00943917"/>
    <w:rsid w:val="00945B1D"/>
    <w:rsid w:val="00954E67"/>
    <w:rsid w:val="009B326B"/>
    <w:rsid w:val="009E7436"/>
    <w:rsid w:val="00A123F5"/>
    <w:rsid w:val="00A218FE"/>
    <w:rsid w:val="00A67725"/>
    <w:rsid w:val="00B05492"/>
    <w:rsid w:val="00C361D2"/>
    <w:rsid w:val="00D475BA"/>
    <w:rsid w:val="00DA3139"/>
    <w:rsid w:val="00DB251B"/>
    <w:rsid w:val="00E223EE"/>
    <w:rsid w:val="00E5114B"/>
    <w:rsid w:val="00EA50C5"/>
    <w:rsid w:val="00EA704A"/>
    <w:rsid w:val="00ED695C"/>
    <w:rsid w:val="00F44109"/>
    <w:rsid w:val="00FC32EC"/>
    <w:rsid w:val="00FC47AB"/>
    <w:rsid w:val="00FF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Calibr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FF5BA2"/>
    <w:rPr>
      <w:rFonts w:cs="Times New Roman"/>
      <w:sz w:val="22"/>
      <w:szCs w:val="22"/>
    </w:rPr>
  </w:style>
  <w:style w:type="table" w:styleId="Grilledutableau">
    <w:name w:val="Table Grid"/>
    <w:basedOn w:val="TableauNormal"/>
    <w:uiPriority w:val="59"/>
    <w:rsid w:val="00DB251B"/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14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locked/>
    <w:rsid w:val="007149E1"/>
    <w:rPr>
      <w:rFonts w:ascii="Tahoma" w:hAnsi="Tahoma" w:cs="Times New Roman"/>
      <w:sz w:val="16"/>
    </w:rPr>
  </w:style>
  <w:style w:type="character" w:styleId="Lienhypertexte">
    <w:name w:val="Hyperlink"/>
    <w:uiPriority w:val="99"/>
    <w:unhideWhenUsed/>
    <w:rsid w:val="00E5114B"/>
    <w:rPr>
      <w:rFonts w:cs="Times New Roman"/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617C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Calibr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FF5BA2"/>
    <w:rPr>
      <w:rFonts w:cs="Times New Roman"/>
      <w:sz w:val="22"/>
      <w:szCs w:val="22"/>
    </w:rPr>
  </w:style>
  <w:style w:type="table" w:styleId="Grilledutableau">
    <w:name w:val="Table Grid"/>
    <w:basedOn w:val="TableauNormal"/>
    <w:uiPriority w:val="59"/>
    <w:rsid w:val="00DB251B"/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14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locked/>
    <w:rsid w:val="007149E1"/>
    <w:rPr>
      <w:rFonts w:ascii="Tahoma" w:hAnsi="Tahoma" w:cs="Times New Roman"/>
      <w:sz w:val="16"/>
    </w:rPr>
  </w:style>
  <w:style w:type="character" w:styleId="Lienhypertexte">
    <w:name w:val="Hyperlink"/>
    <w:uiPriority w:val="99"/>
    <w:unhideWhenUsed/>
    <w:rsid w:val="00E5114B"/>
    <w:rPr>
      <w:rFonts w:cs="Times New Roman"/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617C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046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604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60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Louis-Pierre</dc:creator>
  <cp:lastModifiedBy>Louis-Pierre</cp:lastModifiedBy>
  <cp:revision>5</cp:revision>
  <cp:lastPrinted>2012-01-06T09:15:00Z</cp:lastPrinted>
  <dcterms:created xsi:type="dcterms:W3CDTF">2012-09-03T11:39:00Z</dcterms:created>
  <dcterms:modified xsi:type="dcterms:W3CDTF">2012-09-03T14:54:00Z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0_1">
    <vt:lpwstr>http://www.zotero.org/styles/ama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1_1">
    <vt:lpwstr>http://www.zotero.org/styles/apsa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3_1">
    <vt:lpwstr>http://www.zotero.org/styles/asa</vt:lpwstr>
  </property>
  <property fmtid="{D5CDD505-2E9C-101B-9397-08002B2CF9AE}" pid="11" name="Mendeley Recent Style Name 4_1">
    <vt:lpwstr>Chicago Manual of Style (Author-Date format)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5_1">
    <vt:lpwstr>Chicago Manual of Style (Full Note with Bibliography)</vt:lpwstr>
  </property>
  <property fmtid="{D5CDD505-2E9C-101B-9397-08002B2CF9AE}" pid="14" name="Mendeley Recent Style Id 5_1">
    <vt:lpwstr>http://www.zotero.org/styles/chicago-fullnote-bibliography</vt:lpwstr>
  </property>
  <property fmtid="{D5CDD505-2E9C-101B-9397-08002B2CF9AE}" pid="15" name="Mendeley Recent Style Name 6_1">
    <vt:lpwstr>Chicago Manual of Style (Note with Bibliography)</vt:lpwstr>
  </property>
  <property fmtid="{D5CDD505-2E9C-101B-9397-08002B2CF9AE}" pid="16" name="Mendeley Recent Style Id 6_1">
    <vt:lpwstr>http://www.zotero.org/styles/chicago-note-bibliography</vt:lpwstr>
  </property>
  <property fmtid="{D5CDD505-2E9C-101B-9397-08002B2CF9AE}" pid="17" name="Mendeley Recent Style Name 7_1">
    <vt:lpwstr>Harvard Reference format 1 (Author-Date)</vt:lpwstr>
  </property>
  <property fmtid="{D5CDD505-2E9C-101B-9397-08002B2CF9AE}" pid="18" name="Mendeley Recent Style Id 7_1">
    <vt:lpwstr>http://www.zotero.org/styles/harvard1</vt:lpwstr>
  </property>
  <property fmtid="{D5CDD505-2E9C-101B-9397-08002B2CF9AE}" pid="19" name="Mendeley Recent Style Name 8_1">
    <vt:lpwstr>IEEE</vt:lpwstr>
  </property>
  <property fmtid="{D5CDD505-2E9C-101B-9397-08002B2CF9AE}" pid="20" name="Mendeley Recent Style Id 8_1">
    <vt:lpwstr>http://www.zotero.org/styles/ieee</vt:lpwstr>
  </property>
  <property fmtid="{D5CDD505-2E9C-101B-9397-08002B2CF9AE}" pid="21" name="Mendeley Recent Style Name 9_1">
    <vt:lpwstr>Modern Humanities Research Association (Note with Bibliography)</vt:lpwstr>
  </property>
  <property fmtid="{D5CDD505-2E9C-101B-9397-08002B2CF9AE}" pid="22" name="Mendeley Recent Style Id 9_1">
    <vt:lpwstr>http://www.zotero.org/styles/mhra</vt:lpwstr>
  </property>
</Properties>
</file>