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7.xml" ContentType="application/vnd.openxmlformats-officedocument.wordprocessingml.header+xml"/>
  <Override PartName="/word/footer16.xml" ContentType="application/vnd.openxmlformats-officedocument.wordprocessingml.footer+xml"/>
  <Override PartName="/word/header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1EEA" w14:textId="77777777" w:rsidR="005E385C" w:rsidRDefault="00000000">
      <w:pPr>
        <w:jc w:val="right"/>
        <w:rPr>
          <w:smallCaps/>
        </w:rPr>
      </w:pPr>
      <w:r>
        <w:rPr>
          <w:smallCaps/>
        </w:rPr>
        <w:t xml:space="preserve">Transaction Process Management Committee </w:t>
      </w:r>
    </w:p>
    <w:p w14:paraId="1273D5DF" w14:textId="77777777" w:rsidR="005E385C" w:rsidRDefault="00000000">
      <w:pPr>
        <w:jc w:val="right"/>
        <w:rPr>
          <w:smallCaps/>
        </w:rPr>
      </w:pPr>
      <w:r>
        <w:rPr>
          <w:smallCaps/>
        </w:rPr>
        <w:t>Updated Model Form No. 2</w:t>
      </w:r>
    </w:p>
    <w:p w14:paraId="00E07DD8" w14:textId="77777777" w:rsidR="005E385C" w:rsidRDefault="00000000">
      <w:pPr>
        <w:jc w:val="right"/>
        <w:rPr>
          <w:smallCaps/>
        </w:rPr>
      </w:pPr>
      <w:r>
        <w:rPr>
          <w:smallCaps/>
        </w:rPr>
        <w:t>January 13, 2016</w:t>
      </w:r>
    </w:p>
    <w:p w14:paraId="3F4872ED" w14:textId="77777777" w:rsidR="005E385C" w:rsidRDefault="005E385C">
      <w:pPr>
        <w:jc w:val="right"/>
      </w:pPr>
    </w:p>
    <w:p w14:paraId="596DD56C" w14:textId="77777777" w:rsidR="005E385C" w:rsidRDefault="005E385C">
      <w:pPr>
        <w:pStyle w:val="DoubleLine"/>
      </w:pPr>
    </w:p>
    <w:p w14:paraId="65A1880B" w14:textId="77777777" w:rsidR="005E385C" w:rsidRDefault="005E385C"/>
    <w:p w14:paraId="00ECF8D9" w14:textId="77777777" w:rsidR="005E385C" w:rsidRDefault="00000000">
      <w:pPr>
        <w:pStyle w:val="CoverCenter"/>
      </w:pPr>
      <w:r>
        <w:t>[Name of Company]</w:t>
      </w:r>
    </w:p>
    <w:p w14:paraId="1E13510F" w14:textId="77777777" w:rsidR="005E385C" w:rsidRDefault="005E385C">
      <w:pPr>
        <w:tabs>
          <w:tab w:val="left" w:pos="0"/>
        </w:tabs>
        <w:suppressAutoHyphens/>
        <w:spacing w:line="280" w:lineRule="atLeast"/>
        <w:jc w:val="both"/>
      </w:pPr>
    </w:p>
    <w:p w14:paraId="66197714" w14:textId="77777777" w:rsidR="005E385C" w:rsidRDefault="005E385C">
      <w:pPr>
        <w:tabs>
          <w:tab w:val="left" w:pos="0"/>
        </w:tabs>
        <w:suppressAutoHyphens/>
        <w:spacing w:line="280" w:lineRule="atLeast"/>
        <w:jc w:val="both"/>
      </w:pPr>
    </w:p>
    <w:p w14:paraId="79FA1C4E" w14:textId="77777777" w:rsidR="005E385C" w:rsidRDefault="00000000">
      <w:pPr>
        <w:pStyle w:val="CoverCenter"/>
      </w:pPr>
      <w:r>
        <w:t>$__________</w:t>
      </w:r>
    </w:p>
    <w:p w14:paraId="0B1CE35C" w14:textId="77777777" w:rsidR="005E385C" w:rsidRDefault="005E385C">
      <w:pPr>
        <w:tabs>
          <w:tab w:val="left" w:pos="0"/>
        </w:tabs>
        <w:suppressAutoHyphens/>
        <w:spacing w:line="280" w:lineRule="atLeast"/>
        <w:jc w:val="both"/>
      </w:pPr>
    </w:p>
    <w:p w14:paraId="6E4B0009" w14:textId="77777777" w:rsidR="005E385C" w:rsidRDefault="005E385C">
      <w:pPr>
        <w:tabs>
          <w:tab w:val="left" w:pos="0"/>
        </w:tabs>
        <w:suppressAutoHyphens/>
        <w:spacing w:line="280" w:lineRule="atLeast"/>
        <w:jc w:val="both"/>
      </w:pPr>
    </w:p>
    <w:p w14:paraId="4E4D3B46" w14:textId="77777777" w:rsidR="005E385C" w:rsidRDefault="00000000">
      <w:pPr>
        <w:pStyle w:val="CoverCenter"/>
        <w:rPr>
          <w:smallCaps w:val="0"/>
        </w:rPr>
      </w:pPr>
      <w:r>
        <w:rPr>
          <w:smallCaps w:val="0"/>
        </w:rPr>
        <w:t>__% Senior Notes due ________, 20__</w:t>
      </w:r>
    </w:p>
    <w:p w14:paraId="03E7DCC0" w14:textId="77777777" w:rsidR="005E385C" w:rsidRDefault="005E385C">
      <w:pPr>
        <w:tabs>
          <w:tab w:val="left" w:pos="0"/>
        </w:tabs>
        <w:suppressAutoHyphens/>
        <w:spacing w:line="280" w:lineRule="atLeast"/>
        <w:jc w:val="both"/>
      </w:pPr>
    </w:p>
    <w:p w14:paraId="710C6FF0" w14:textId="77777777" w:rsidR="005E385C" w:rsidRDefault="005E385C">
      <w:pPr>
        <w:tabs>
          <w:tab w:val="left" w:pos="0"/>
        </w:tabs>
        <w:suppressAutoHyphens/>
        <w:spacing w:line="280" w:lineRule="atLeast"/>
        <w:jc w:val="both"/>
      </w:pPr>
    </w:p>
    <w:p w14:paraId="052F4141" w14:textId="77777777" w:rsidR="005E385C" w:rsidRDefault="00000000">
      <w:pPr>
        <w:tabs>
          <w:tab w:val="center" w:pos="4320"/>
        </w:tabs>
        <w:suppressAutoHyphens/>
        <w:spacing w:line="280" w:lineRule="atLeast"/>
        <w:jc w:val="center"/>
      </w:pPr>
      <w:r>
        <w:t>______________</w:t>
      </w:r>
    </w:p>
    <w:p w14:paraId="00E6FFDB" w14:textId="77777777" w:rsidR="005E385C" w:rsidRDefault="005E385C">
      <w:pPr>
        <w:tabs>
          <w:tab w:val="left" w:pos="0"/>
        </w:tabs>
        <w:suppressAutoHyphens/>
        <w:spacing w:line="280" w:lineRule="atLeast"/>
        <w:jc w:val="both"/>
      </w:pPr>
    </w:p>
    <w:p w14:paraId="38F2329A" w14:textId="77777777" w:rsidR="005E385C" w:rsidRDefault="00000000">
      <w:pPr>
        <w:pStyle w:val="CoverCenter"/>
      </w:pPr>
      <w:r>
        <w:t>Note Purchase Agreement</w:t>
      </w:r>
    </w:p>
    <w:p w14:paraId="3E8C00B5" w14:textId="77777777" w:rsidR="005E385C" w:rsidRDefault="005E385C">
      <w:pPr>
        <w:pStyle w:val="CoverCenter"/>
      </w:pPr>
    </w:p>
    <w:p w14:paraId="1C03FEFE" w14:textId="77777777" w:rsidR="005E385C" w:rsidRDefault="00000000">
      <w:pPr>
        <w:tabs>
          <w:tab w:val="center" w:pos="4320"/>
        </w:tabs>
        <w:suppressAutoHyphens/>
        <w:spacing w:line="280" w:lineRule="atLeast"/>
        <w:jc w:val="center"/>
      </w:pPr>
      <w:r>
        <w:t>______________</w:t>
      </w:r>
    </w:p>
    <w:p w14:paraId="605A0494" w14:textId="77777777" w:rsidR="005E385C" w:rsidRDefault="005E385C">
      <w:pPr>
        <w:tabs>
          <w:tab w:val="left" w:pos="0"/>
        </w:tabs>
        <w:suppressAutoHyphens/>
        <w:spacing w:line="280" w:lineRule="atLeast"/>
        <w:jc w:val="both"/>
      </w:pPr>
    </w:p>
    <w:p w14:paraId="786E8558" w14:textId="77777777" w:rsidR="005E385C" w:rsidRDefault="005E385C">
      <w:pPr>
        <w:tabs>
          <w:tab w:val="left" w:pos="0"/>
        </w:tabs>
        <w:suppressAutoHyphens/>
        <w:spacing w:line="280" w:lineRule="atLeast"/>
        <w:jc w:val="both"/>
      </w:pPr>
    </w:p>
    <w:p w14:paraId="42FE6A2B" w14:textId="77777777" w:rsidR="005E385C" w:rsidRDefault="00000000">
      <w:pPr>
        <w:pStyle w:val="CoverCenter"/>
        <w:rPr>
          <w:smallCaps w:val="0"/>
        </w:rPr>
      </w:pPr>
      <w:r>
        <w:rPr>
          <w:smallCaps w:val="0"/>
        </w:rPr>
        <w:t>Dated _________, ____</w:t>
      </w:r>
    </w:p>
    <w:p w14:paraId="353BCE5C" w14:textId="77777777" w:rsidR="005E385C" w:rsidRDefault="005E385C">
      <w:pPr>
        <w:pStyle w:val="DoubleLine"/>
      </w:pPr>
    </w:p>
    <w:p w14:paraId="526877FC" w14:textId="77777777" w:rsidR="005E385C" w:rsidRDefault="005E385C">
      <w:pPr>
        <w:pStyle w:val="CoverCenter"/>
        <w:keepNext w:val="0"/>
        <w:tabs>
          <w:tab w:val="center" w:pos="4320"/>
        </w:tabs>
        <w:suppressAutoHyphens/>
        <w:spacing w:line="280" w:lineRule="atLeast"/>
        <w:rPr>
          <w:smallCaps w:val="0"/>
        </w:rPr>
      </w:pPr>
    </w:p>
    <w:p w14:paraId="0CCFF337" w14:textId="77777777" w:rsidR="005E385C" w:rsidRDefault="00000000">
      <w:pPr>
        <w:pStyle w:val="CoverCenter"/>
        <w:keepNext w:val="0"/>
        <w:tabs>
          <w:tab w:val="center" w:pos="4320"/>
        </w:tabs>
        <w:suppressAutoHyphens/>
        <w:spacing w:line="280" w:lineRule="atLeast"/>
        <w:rPr>
          <w:smallCaps w:val="0"/>
        </w:rPr>
      </w:pPr>
      <w:r>
        <w:rPr>
          <w:smallCaps w:val="0"/>
        </w:rPr>
        <w:t>Updated Model Form No. 2 of Note Purchase Agreement – January 13, 2016</w:t>
      </w:r>
    </w:p>
    <w:p w14:paraId="20B23157" w14:textId="77777777" w:rsidR="005E385C" w:rsidRDefault="005E385C">
      <w:pPr>
        <w:tabs>
          <w:tab w:val="left" w:pos="0"/>
        </w:tabs>
        <w:suppressAutoHyphens/>
        <w:spacing w:line="280" w:lineRule="atLeast"/>
        <w:jc w:val="both"/>
      </w:pPr>
    </w:p>
    <w:p w14:paraId="6F1B9E76" w14:textId="77777777" w:rsidR="005E385C" w:rsidRDefault="00000000">
      <w:pPr>
        <w:tabs>
          <w:tab w:val="left" w:pos="0"/>
        </w:tabs>
        <w:suppressAutoHyphens/>
        <w:spacing w:line="200" w:lineRule="exact"/>
        <w:jc w:val="center"/>
        <w:rPr>
          <w:sz w:val="20"/>
        </w:rPr>
      </w:pPr>
      <w:r>
        <w:rPr>
          <w:sz w:val="20"/>
        </w:rPr>
        <w:t>(FOR ISSUES OF A CREDIT QUALITY EQUIVALENT OF BBB- OR BETTER OF DOMESTIC ISSUERS)</w:t>
      </w:r>
    </w:p>
    <w:p w14:paraId="119AF621" w14:textId="77777777" w:rsidR="005E385C" w:rsidRDefault="00000000">
      <w:pPr>
        <w:pStyle w:val="ParaFLUSH"/>
        <w:spacing w:before="140" w:line="240" w:lineRule="auto"/>
        <w:rPr>
          <w:smallCaps/>
          <w:sz w:val="22"/>
          <w:szCs w:val="22"/>
        </w:rPr>
      </w:pPr>
      <w:r>
        <w:rPr>
          <w:smallCaps/>
          <w:sz w:val="22"/>
          <w:szCs w:val="22"/>
        </w:rPr>
        <w:t>This form is for general guidance only.  It is intended to facilitate the negotiation process by reducing time and effort spent by the parties in reaching agreement.  There is no suggestion that this form must be used “as is.”  However, it is not anticipated that this form will be used merely as a starting point, since it is the product of representatives of issuers and purchasers.  Deviations from this form in the negotiation process remain within the sole discretion of the parties to the specific transaction.</w:t>
      </w:r>
    </w:p>
    <w:p w14:paraId="00E0FAA0" w14:textId="77777777" w:rsidR="005E385C" w:rsidRDefault="00000000">
      <w:pPr>
        <w:pStyle w:val="ParaFLUSH"/>
        <w:spacing w:before="140" w:line="240" w:lineRule="auto"/>
        <w:rPr>
          <w:smallCaps/>
          <w:sz w:val="22"/>
          <w:szCs w:val="22"/>
        </w:rPr>
      </w:pPr>
      <w:r>
        <w:rPr>
          <w:smallCaps/>
          <w:sz w:val="22"/>
          <w:szCs w:val="22"/>
        </w:rPr>
        <w:t xml:space="preserve">It is intended that a blacklined comparison of this form </w:t>
      </w:r>
      <w:r>
        <w:rPr>
          <w:b/>
          <w:i/>
          <w:smallCaps/>
          <w:sz w:val="22"/>
          <w:szCs w:val="22"/>
        </w:rPr>
        <w:t>(including the Form Notes)</w:t>
      </w:r>
      <w:r>
        <w:rPr>
          <w:smallCaps/>
          <w:sz w:val="22"/>
          <w:szCs w:val="22"/>
        </w:rPr>
        <w:t xml:space="preserve"> with the initial draft of the Note Purchase Agreement for a proposed transaction be delivered to the potential purchasers.</w:t>
      </w:r>
    </w:p>
    <w:p w14:paraId="51FB8D29" w14:textId="77777777" w:rsidR="005E385C" w:rsidRDefault="00000000">
      <w:pPr>
        <w:pStyle w:val="ParaFLUSH"/>
        <w:spacing w:before="140" w:line="240" w:lineRule="auto"/>
        <w:rPr>
          <w:sz w:val="22"/>
          <w:szCs w:val="22"/>
        </w:rPr>
      </w:pPr>
      <w:r>
        <w:rPr>
          <w:rFonts w:ascii="Times New Roman" w:hAnsi="Times New Roman"/>
          <w:sz w:val="22"/>
          <w:szCs w:val="22"/>
        </w:rPr>
        <w:t xml:space="preserve">This form assumes that the issuer is a U.S. business corporation (other than a regulated business, such as a financial institution or public utility) with at least one subsidiary and that all subsidiaries are subject to covenant restrictions. It provides for the issue to multiple </w:t>
      </w:r>
      <w:r>
        <w:rPr>
          <w:sz w:val="22"/>
          <w:szCs w:val="22"/>
        </w:rPr>
        <w:t xml:space="preserve">U.S. purchasers at a single closing of a single class of U.S. Dollar denominated senior unsecured notes.  If non-U.S. Dollar denominated Notes are being purchased and the purchaser is entering into a cross-currency swap in respect thereof, then reference should be made to the Model Form Make-Whole and Swap Indemnity Language.  Further, such purchaser should also consider </w:t>
      </w:r>
      <w:proofErr w:type="gramStart"/>
      <w:r>
        <w:rPr>
          <w:sz w:val="22"/>
          <w:szCs w:val="22"/>
        </w:rPr>
        <w:t>entering into</w:t>
      </w:r>
      <w:proofErr w:type="gramEnd"/>
      <w:r>
        <w:rPr>
          <w:sz w:val="22"/>
          <w:szCs w:val="22"/>
        </w:rPr>
        <w:t xml:space="preserve"> a swap indemnification letter with the issuer in which the issuer agrees to indemnify such purchaser with respect to its cross-currency swap in the event the transaction is delayed or cancelled.  </w:t>
      </w:r>
    </w:p>
    <w:p w14:paraId="3A635136" w14:textId="77777777" w:rsidR="005E385C" w:rsidRDefault="00000000">
      <w:pPr>
        <w:spacing w:before="140" w:line="240" w:lineRule="auto"/>
        <w:jc w:val="both"/>
        <w:rPr>
          <w:sz w:val="22"/>
          <w:szCs w:val="22"/>
        </w:rPr>
      </w:pPr>
      <w:r>
        <w:rPr>
          <w:sz w:val="22"/>
          <w:szCs w:val="22"/>
        </w:rPr>
        <w:lastRenderedPageBreak/>
        <w:t xml:space="preserve">The footnotes identify some areas in which special care may need to be taken to tailor the document to the circumstances of an individual transaction.  Note that certain additions and/or changes to this form may be necessary or desirable depending on the jurisdiction of the purchasers (if outside the U.S.).  </w:t>
      </w:r>
    </w:p>
    <w:p w14:paraId="0F2F5877" w14:textId="77777777" w:rsidR="005E385C" w:rsidRDefault="00000000">
      <w:pPr>
        <w:spacing w:before="140" w:line="240" w:lineRule="auto"/>
        <w:jc w:val="both"/>
        <w:rPr>
          <w:smallCaps/>
          <w:sz w:val="22"/>
          <w:szCs w:val="22"/>
        </w:rPr>
        <w:sectPr w:rsidR="005E385C">
          <w:footerReference w:type="default" r:id="rId8"/>
          <w:footerReference w:type="first" r:id="rId9"/>
          <w:endnotePr>
            <w:numFmt w:val="decimal"/>
          </w:endnotePr>
          <w:pgSz w:w="12240" w:h="15840"/>
          <w:pgMar w:top="1440" w:right="1440" w:bottom="1440" w:left="1440" w:header="720" w:footer="720" w:gutter="0"/>
          <w:pgNumType w:start="1"/>
          <w:cols w:space="720"/>
          <w:noEndnote/>
          <w:titlePg/>
          <w:docGrid w:linePitch="326"/>
        </w:sectPr>
      </w:pPr>
      <w:r>
        <w:rPr>
          <w:smallCaps/>
          <w:sz w:val="22"/>
          <w:szCs w:val="22"/>
        </w:rPr>
        <w:t>This form contains no financial covenants.  Proposal of financial covenants is left to the parties.</w:t>
      </w:r>
    </w:p>
    <w:p w14:paraId="26618A86" w14:textId="77777777" w:rsidR="005E385C" w:rsidRDefault="005E385C">
      <w:pPr>
        <w:spacing w:before="140" w:line="240" w:lineRule="auto"/>
        <w:jc w:val="both"/>
        <w:rPr>
          <w:smallCaps/>
          <w:sz w:val="22"/>
          <w:szCs w:val="22"/>
        </w:rPr>
      </w:pPr>
    </w:p>
    <w:p w14:paraId="070C007D" w14:textId="77777777" w:rsidR="005E385C" w:rsidRDefault="005E385C"/>
    <w:p w14:paraId="727B6BA9" w14:textId="77777777" w:rsidR="005E385C" w:rsidRDefault="00000000">
      <w:pPr>
        <w:pStyle w:val="NormalCenterBold"/>
      </w:pPr>
      <w:r>
        <w:t>Table of Contents</w:t>
      </w:r>
    </w:p>
    <w:p w14:paraId="03DE31B4" w14:textId="77777777" w:rsidR="005E385C" w:rsidRDefault="00000000">
      <w:pPr>
        <w:pStyle w:val="ParaFLUSH"/>
        <w:tabs>
          <w:tab w:val="center" w:pos="4680"/>
          <w:tab w:val="right" w:pos="9270"/>
          <w:tab w:val="right" w:pos="10800"/>
        </w:tabs>
        <w:rPr>
          <w:smallCaps/>
        </w:rPr>
      </w:pPr>
      <w:r>
        <w:rPr>
          <w:smallCaps/>
        </w:rPr>
        <w:t>Section</w:t>
      </w:r>
      <w:r>
        <w:rPr>
          <w:smallCaps/>
        </w:rPr>
        <w:tab/>
        <w:t>Heading</w:t>
      </w:r>
      <w:r>
        <w:rPr>
          <w:smallCaps/>
        </w:rPr>
        <w:tab/>
        <w:t>Page</w:t>
      </w:r>
    </w:p>
    <w:p w14:paraId="7E256AE1" w14:textId="77777777" w:rsidR="005E385C" w:rsidRDefault="00000000">
      <w:pPr>
        <w:pStyle w:val="TOC1"/>
        <w:rPr>
          <w:rFonts w:ascii="Calibri" w:hAnsi="Calibri"/>
          <w:smallCaps w:val="0"/>
          <w:noProof/>
          <w:sz w:val="22"/>
          <w:szCs w:val="22"/>
        </w:rPr>
      </w:pPr>
      <w:r>
        <w:fldChar w:fldCharType="begin"/>
      </w:r>
      <w:r>
        <w:instrText xml:space="preserve"> TOC \f </w:instrText>
      </w:r>
      <w:r>
        <w:fldChar w:fldCharType="separate"/>
      </w:r>
      <w:r>
        <w:rPr>
          <w:noProof/>
        </w:rPr>
        <w:t>Section 1.</w:t>
      </w:r>
      <w:r>
        <w:rPr>
          <w:rFonts w:ascii="Calibri" w:hAnsi="Calibri"/>
          <w:smallCaps w:val="0"/>
          <w:noProof/>
          <w:sz w:val="22"/>
          <w:szCs w:val="22"/>
        </w:rPr>
        <w:tab/>
      </w:r>
      <w:r>
        <w:rPr>
          <w:noProof/>
        </w:rPr>
        <w:t>Authorization of Notes</w:t>
      </w:r>
      <w:r>
        <w:rPr>
          <w:noProof/>
        </w:rPr>
        <w:tab/>
      </w:r>
      <w:r>
        <w:rPr>
          <w:noProof/>
        </w:rPr>
        <w:fldChar w:fldCharType="begin"/>
      </w:r>
      <w:r>
        <w:rPr>
          <w:noProof/>
        </w:rPr>
        <w:instrText xml:space="preserve"> PAGEREF _Toc440452062 \h </w:instrText>
      </w:r>
      <w:r>
        <w:rPr>
          <w:noProof/>
        </w:rPr>
      </w:r>
      <w:r>
        <w:rPr>
          <w:noProof/>
        </w:rPr>
        <w:fldChar w:fldCharType="separate"/>
      </w:r>
      <w:r>
        <w:rPr>
          <w:noProof/>
        </w:rPr>
        <w:t>1</w:t>
      </w:r>
      <w:r>
        <w:rPr>
          <w:noProof/>
        </w:rPr>
        <w:fldChar w:fldCharType="end"/>
      </w:r>
    </w:p>
    <w:p w14:paraId="7C82252F" w14:textId="77777777" w:rsidR="005E385C" w:rsidRDefault="00000000">
      <w:pPr>
        <w:pStyle w:val="TOC1"/>
        <w:rPr>
          <w:rFonts w:ascii="Calibri" w:hAnsi="Calibri"/>
          <w:smallCaps w:val="0"/>
          <w:noProof/>
          <w:sz w:val="22"/>
          <w:szCs w:val="22"/>
        </w:rPr>
      </w:pPr>
      <w:r>
        <w:rPr>
          <w:noProof/>
        </w:rPr>
        <w:t>Section 2.</w:t>
      </w:r>
      <w:r>
        <w:rPr>
          <w:rFonts w:ascii="Calibri" w:hAnsi="Calibri"/>
          <w:smallCaps w:val="0"/>
          <w:noProof/>
          <w:sz w:val="22"/>
          <w:szCs w:val="22"/>
        </w:rPr>
        <w:tab/>
      </w:r>
      <w:r>
        <w:rPr>
          <w:noProof/>
        </w:rPr>
        <w:t>Sale and Purchase of Notes</w:t>
      </w:r>
      <w:r>
        <w:rPr>
          <w:noProof/>
        </w:rPr>
        <w:tab/>
      </w:r>
      <w:r>
        <w:rPr>
          <w:noProof/>
        </w:rPr>
        <w:fldChar w:fldCharType="begin"/>
      </w:r>
      <w:r>
        <w:rPr>
          <w:noProof/>
        </w:rPr>
        <w:instrText xml:space="preserve"> PAGEREF _Toc440452063 \h </w:instrText>
      </w:r>
      <w:r>
        <w:rPr>
          <w:noProof/>
        </w:rPr>
      </w:r>
      <w:r>
        <w:rPr>
          <w:noProof/>
        </w:rPr>
        <w:fldChar w:fldCharType="separate"/>
      </w:r>
      <w:r>
        <w:rPr>
          <w:noProof/>
        </w:rPr>
        <w:t>1</w:t>
      </w:r>
      <w:r>
        <w:rPr>
          <w:noProof/>
        </w:rPr>
        <w:fldChar w:fldCharType="end"/>
      </w:r>
    </w:p>
    <w:p w14:paraId="27D9680C" w14:textId="77777777" w:rsidR="005E385C" w:rsidRDefault="00000000">
      <w:pPr>
        <w:pStyle w:val="TOC1"/>
        <w:rPr>
          <w:rFonts w:ascii="Calibri" w:hAnsi="Calibri"/>
          <w:smallCaps w:val="0"/>
          <w:noProof/>
          <w:sz w:val="22"/>
          <w:szCs w:val="22"/>
        </w:rPr>
      </w:pPr>
      <w:r>
        <w:rPr>
          <w:noProof/>
        </w:rPr>
        <w:t>Section 3.</w:t>
      </w:r>
      <w:r>
        <w:rPr>
          <w:rFonts w:ascii="Calibri" w:hAnsi="Calibri"/>
          <w:smallCaps w:val="0"/>
          <w:noProof/>
          <w:sz w:val="22"/>
          <w:szCs w:val="22"/>
        </w:rPr>
        <w:tab/>
      </w:r>
      <w:r>
        <w:rPr>
          <w:noProof/>
        </w:rPr>
        <w:t>Closing</w:t>
      </w:r>
      <w:r>
        <w:rPr>
          <w:noProof/>
        </w:rPr>
        <w:tab/>
      </w:r>
      <w:r>
        <w:rPr>
          <w:noProof/>
        </w:rPr>
        <w:fldChar w:fldCharType="begin"/>
      </w:r>
      <w:r>
        <w:rPr>
          <w:noProof/>
        </w:rPr>
        <w:instrText xml:space="preserve"> PAGEREF _Toc440452064 \h </w:instrText>
      </w:r>
      <w:r>
        <w:rPr>
          <w:noProof/>
        </w:rPr>
      </w:r>
      <w:r>
        <w:rPr>
          <w:noProof/>
        </w:rPr>
        <w:fldChar w:fldCharType="separate"/>
      </w:r>
      <w:r>
        <w:rPr>
          <w:noProof/>
        </w:rPr>
        <w:t>2</w:t>
      </w:r>
      <w:r>
        <w:rPr>
          <w:noProof/>
        </w:rPr>
        <w:fldChar w:fldCharType="end"/>
      </w:r>
    </w:p>
    <w:p w14:paraId="5A796475" w14:textId="77777777" w:rsidR="005E385C" w:rsidRDefault="00000000">
      <w:pPr>
        <w:pStyle w:val="TOC1"/>
        <w:rPr>
          <w:rFonts w:ascii="Calibri" w:hAnsi="Calibri"/>
          <w:smallCaps w:val="0"/>
          <w:noProof/>
          <w:sz w:val="22"/>
          <w:szCs w:val="22"/>
        </w:rPr>
      </w:pPr>
      <w:r>
        <w:rPr>
          <w:noProof/>
        </w:rPr>
        <w:t>Section 4.</w:t>
      </w:r>
      <w:r>
        <w:rPr>
          <w:rFonts w:ascii="Calibri" w:hAnsi="Calibri"/>
          <w:smallCaps w:val="0"/>
          <w:noProof/>
          <w:sz w:val="22"/>
          <w:szCs w:val="22"/>
        </w:rPr>
        <w:tab/>
      </w:r>
      <w:r>
        <w:rPr>
          <w:noProof/>
        </w:rPr>
        <w:t>Conditions to Closing</w:t>
      </w:r>
      <w:r>
        <w:rPr>
          <w:noProof/>
        </w:rPr>
        <w:tab/>
      </w:r>
      <w:r>
        <w:rPr>
          <w:noProof/>
        </w:rPr>
        <w:fldChar w:fldCharType="begin"/>
      </w:r>
      <w:r>
        <w:rPr>
          <w:noProof/>
        </w:rPr>
        <w:instrText xml:space="preserve"> PAGEREF _Toc440452065 \h </w:instrText>
      </w:r>
      <w:r>
        <w:rPr>
          <w:noProof/>
        </w:rPr>
      </w:r>
      <w:r>
        <w:rPr>
          <w:noProof/>
        </w:rPr>
        <w:fldChar w:fldCharType="separate"/>
      </w:r>
      <w:r>
        <w:rPr>
          <w:noProof/>
        </w:rPr>
        <w:t>2</w:t>
      </w:r>
      <w:r>
        <w:rPr>
          <w:noProof/>
        </w:rPr>
        <w:fldChar w:fldCharType="end"/>
      </w:r>
    </w:p>
    <w:p w14:paraId="7E0FBD02" w14:textId="77777777" w:rsidR="005E385C" w:rsidRDefault="00000000">
      <w:pPr>
        <w:pStyle w:val="TOC2"/>
        <w:rPr>
          <w:rFonts w:ascii="Calibri" w:hAnsi="Calibri"/>
          <w:noProof/>
          <w:sz w:val="22"/>
          <w:szCs w:val="22"/>
        </w:rPr>
      </w:pPr>
      <w:r>
        <w:rPr>
          <w:noProof/>
        </w:rPr>
        <w:t>Section 4.1.</w:t>
      </w:r>
      <w:r>
        <w:rPr>
          <w:rFonts w:ascii="Calibri" w:hAnsi="Calibri"/>
          <w:noProof/>
          <w:sz w:val="22"/>
          <w:szCs w:val="22"/>
        </w:rPr>
        <w:tab/>
      </w:r>
      <w:r>
        <w:rPr>
          <w:noProof/>
        </w:rPr>
        <w:t>Representations and Warranties</w:t>
      </w:r>
      <w:r>
        <w:rPr>
          <w:noProof/>
        </w:rPr>
        <w:tab/>
      </w:r>
      <w:r>
        <w:rPr>
          <w:noProof/>
        </w:rPr>
        <w:fldChar w:fldCharType="begin"/>
      </w:r>
      <w:r>
        <w:rPr>
          <w:noProof/>
        </w:rPr>
        <w:instrText xml:space="preserve"> PAGEREF _Toc440452066 \h </w:instrText>
      </w:r>
      <w:r>
        <w:rPr>
          <w:noProof/>
        </w:rPr>
      </w:r>
      <w:r>
        <w:rPr>
          <w:noProof/>
        </w:rPr>
        <w:fldChar w:fldCharType="separate"/>
      </w:r>
      <w:r>
        <w:rPr>
          <w:noProof/>
        </w:rPr>
        <w:t>2</w:t>
      </w:r>
      <w:r>
        <w:rPr>
          <w:noProof/>
        </w:rPr>
        <w:fldChar w:fldCharType="end"/>
      </w:r>
    </w:p>
    <w:p w14:paraId="3CD2F422" w14:textId="77777777" w:rsidR="005E385C" w:rsidRDefault="00000000">
      <w:pPr>
        <w:pStyle w:val="TOC2"/>
        <w:rPr>
          <w:rFonts w:ascii="Calibri" w:hAnsi="Calibri"/>
          <w:noProof/>
          <w:sz w:val="22"/>
          <w:szCs w:val="22"/>
        </w:rPr>
      </w:pPr>
      <w:r>
        <w:rPr>
          <w:noProof/>
        </w:rPr>
        <w:t>Section 4.2.</w:t>
      </w:r>
      <w:r>
        <w:rPr>
          <w:rFonts w:ascii="Calibri" w:hAnsi="Calibri"/>
          <w:noProof/>
          <w:sz w:val="22"/>
          <w:szCs w:val="22"/>
        </w:rPr>
        <w:tab/>
      </w:r>
      <w:r>
        <w:rPr>
          <w:noProof/>
        </w:rPr>
        <w:t>Performance; No Default</w:t>
      </w:r>
      <w:r>
        <w:rPr>
          <w:noProof/>
        </w:rPr>
        <w:tab/>
      </w:r>
      <w:r>
        <w:rPr>
          <w:noProof/>
        </w:rPr>
        <w:fldChar w:fldCharType="begin"/>
      </w:r>
      <w:r>
        <w:rPr>
          <w:noProof/>
        </w:rPr>
        <w:instrText xml:space="preserve"> PAGEREF _Toc440452067 \h </w:instrText>
      </w:r>
      <w:r>
        <w:rPr>
          <w:noProof/>
        </w:rPr>
      </w:r>
      <w:r>
        <w:rPr>
          <w:noProof/>
        </w:rPr>
        <w:fldChar w:fldCharType="separate"/>
      </w:r>
      <w:r>
        <w:rPr>
          <w:noProof/>
        </w:rPr>
        <w:t>3</w:t>
      </w:r>
      <w:r>
        <w:rPr>
          <w:noProof/>
        </w:rPr>
        <w:fldChar w:fldCharType="end"/>
      </w:r>
    </w:p>
    <w:p w14:paraId="03EC8051" w14:textId="77777777" w:rsidR="005E385C" w:rsidRDefault="00000000">
      <w:pPr>
        <w:pStyle w:val="TOC2"/>
        <w:rPr>
          <w:rFonts w:ascii="Calibri" w:hAnsi="Calibri"/>
          <w:noProof/>
          <w:sz w:val="22"/>
          <w:szCs w:val="22"/>
        </w:rPr>
      </w:pPr>
      <w:r>
        <w:rPr>
          <w:noProof/>
        </w:rPr>
        <w:t>Section 4.3.</w:t>
      </w:r>
      <w:r>
        <w:rPr>
          <w:rFonts w:ascii="Calibri" w:hAnsi="Calibri"/>
          <w:noProof/>
          <w:sz w:val="22"/>
          <w:szCs w:val="22"/>
        </w:rPr>
        <w:tab/>
      </w:r>
      <w:r>
        <w:rPr>
          <w:noProof/>
        </w:rPr>
        <w:t>Compliance Certificates</w:t>
      </w:r>
      <w:r>
        <w:rPr>
          <w:noProof/>
        </w:rPr>
        <w:tab/>
      </w:r>
      <w:r>
        <w:rPr>
          <w:noProof/>
        </w:rPr>
        <w:fldChar w:fldCharType="begin"/>
      </w:r>
      <w:r>
        <w:rPr>
          <w:noProof/>
        </w:rPr>
        <w:instrText xml:space="preserve"> PAGEREF _Toc440452068 \h </w:instrText>
      </w:r>
      <w:r>
        <w:rPr>
          <w:noProof/>
        </w:rPr>
      </w:r>
      <w:r>
        <w:rPr>
          <w:noProof/>
        </w:rPr>
        <w:fldChar w:fldCharType="separate"/>
      </w:r>
      <w:r>
        <w:rPr>
          <w:noProof/>
        </w:rPr>
        <w:t>3</w:t>
      </w:r>
      <w:r>
        <w:rPr>
          <w:noProof/>
        </w:rPr>
        <w:fldChar w:fldCharType="end"/>
      </w:r>
    </w:p>
    <w:p w14:paraId="23034D3D" w14:textId="77777777" w:rsidR="005E385C" w:rsidRDefault="00000000">
      <w:pPr>
        <w:pStyle w:val="TOC2"/>
        <w:rPr>
          <w:rFonts w:ascii="Calibri" w:hAnsi="Calibri"/>
          <w:noProof/>
          <w:sz w:val="22"/>
          <w:szCs w:val="22"/>
        </w:rPr>
      </w:pPr>
      <w:r>
        <w:rPr>
          <w:noProof/>
        </w:rPr>
        <w:t>Section 4.4.</w:t>
      </w:r>
      <w:r>
        <w:rPr>
          <w:rFonts w:ascii="Calibri" w:hAnsi="Calibri"/>
          <w:noProof/>
          <w:sz w:val="22"/>
          <w:szCs w:val="22"/>
        </w:rPr>
        <w:tab/>
      </w:r>
      <w:r>
        <w:rPr>
          <w:noProof/>
        </w:rPr>
        <w:t>Opinions of Counsel</w:t>
      </w:r>
      <w:r>
        <w:rPr>
          <w:noProof/>
        </w:rPr>
        <w:tab/>
      </w:r>
      <w:r>
        <w:rPr>
          <w:noProof/>
        </w:rPr>
        <w:fldChar w:fldCharType="begin"/>
      </w:r>
      <w:r>
        <w:rPr>
          <w:noProof/>
        </w:rPr>
        <w:instrText xml:space="preserve"> PAGEREF _Toc440452069 \h </w:instrText>
      </w:r>
      <w:r>
        <w:rPr>
          <w:noProof/>
        </w:rPr>
      </w:r>
      <w:r>
        <w:rPr>
          <w:noProof/>
        </w:rPr>
        <w:fldChar w:fldCharType="separate"/>
      </w:r>
      <w:r>
        <w:rPr>
          <w:noProof/>
        </w:rPr>
        <w:t>3</w:t>
      </w:r>
      <w:r>
        <w:rPr>
          <w:noProof/>
        </w:rPr>
        <w:fldChar w:fldCharType="end"/>
      </w:r>
    </w:p>
    <w:p w14:paraId="50B6DE46" w14:textId="77777777" w:rsidR="005E385C" w:rsidRDefault="00000000">
      <w:pPr>
        <w:pStyle w:val="TOC2"/>
        <w:rPr>
          <w:rFonts w:ascii="Calibri" w:hAnsi="Calibri"/>
          <w:noProof/>
          <w:sz w:val="22"/>
          <w:szCs w:val="22"/>
        </w:rPr>
      </w:pPr>
      <w:r>
        <w:rPr>
          <w:noProof/>
        </w:rPr>
        <w:t>Section 4.5.</w:t>
      </w:r>
      <w:r>
        <w:rPr>
          <w:rFonts w:ascii="Calibri" w:hAnsi="Calibri"/>
          <w:noProof/>
          <w:sz w:val="22"/>
          <w:szCs w:val="22"/>
        </w:rPr>
        <w:tab/>
      </w:r>
      <w:r>
        <w:rPr>
          <w:noProof/>
        </w:rPr>
        <w:t>Purchase Permitted By Applicable Law, Etc</w:t>
      </w:r>
      <w:r>
        <w:rPr>
          <w:noProof/>
        </w:rPr>
        <w:tab/>
      </w:r>
      <w:r>
        <w:rPr>
          <w:noProof/>
        </w:rPr>
        <w:fldChar w:fldCharType="begin"/>
      </w:r>
      <w:r>
        <w:rPr>
          <w:noProof/>
        </w:rPr>
        <w:instrText xml:space="preserve"> PAGEREF _Toc440452070 \h </w:instrText>
      </w:r>
      <w:r>
        <w:rPr>
          <w:noProof/>
        </w:rPr>
      </w:r>
      <w:r>
        <w:rPr>
          <w:noProof/>
        </w:rPr>
        <w:fldChar w:fldCharType="separate"/>
      </w:r>
      <w:r>
        <w:rPr>
          <w:noProof/>
        </w:rPr>
        <w:t>4</w:t>
      </w:r>
      <w:r>
        <w:rPr>
          <w:noProof/>
        </w:rPr>
        <w:fldChar w:fldCharType="end"/>
      </w:r>
    </w:p>
    <w:p w14:paraId="1279F75A" w14:textId="77777777" w:rsidR="005E385C" w:rsidRDefault="00000000">
      <w:pPr>
        <w:pStyle w:val="TOC2"/>
        <w:rPr>
          <w:rFonts w:ascii="Calibri" w:hAnsi="Calibri"/>
          <w:noProof/>
          <w:sz w:val="22"/>
          <w:szCs w:val="22"/>
        </w:rPr>
      </w:pPr>
      <w:r>
        <w:rPr>
          <w:noProof/>
        </w:rPr>
        <w:t>Section 4.6.</w:t>
      </w:r>
      <w:r>
        <w:rPr>
          <w:rFonts w:ascii="Calibri" w:hAnsi="Calibri"/>
          <w:noProof/>
          <w:sz w:val="22"/>
          <w:szCs w:val="22"/>
        </w:rPr>
        <w:tab/>
      </w:r>
      <w:r>
        <w:rPr>
          <w:noProof/>
        </w:rPr>
        <w:t>Sale of Other Notes</w:t>
      </w:r>
      <w:r>
        <w:rPr>
          <w:noProof/>
        </w:rPr>
        <w:tab/>
      </w:r>
      <w:r>
        <w:rPr>
          <w:noProof/>
        </w:rPr>
        <w:fldChar w:fldCharType="begin"/>
      </w:r>
      <w:r>
        <w:rPr>
          <w:noProof/>
        </w:rPr>
        <w:instrText xml:space="preserve"> PAGEREF _Toc440452071 \h </w:instrText>
      </w:r>
      <w:r>
        <w:rPr>
          <w:noProof/>
        </w:rPr>
      </w:r>
      <w:r>
        <w:rPr>
          <w:noProof/>
        </w:rPr>
        <w:fldChar w:fldCharType="separate"/>
      </w:r>
      <w:r>
        <w:rPr>
          <w:noProof/>
        </w:rPr>
        <w:t>4</w:t>
      </w:r>
      <w:r>
        <w:rPr>
          <w:noProof/>
        </w:rPr>
        <w:fldChar w:fldCharType="end"/>
      </w:r>
    </w:p>
    <w:p w14:paraId="6C12FBF4" w14:textId="77777777" w:rsidR="005E385C" w:rsidRDefault="00000000">
      <w:pPr>
        <w:pStyle w:val="TOC2"/>
        <w:rPr>
          <w:rFonts w:ascii="Calibri" w:hAnsi="Calibri"/>
          <w:noProof/>
          <w:sz w:val="22"/>
          <w:szCs w:val="22"/>
        </w:rPr>
      </w:pPr>
      <w:r>
        <w:rPr>
          <w:noProof/>
        </w:rPr>
        <w:t>Section 4.7.</w:t>
      </w:r>
      <w:r>
        <w:rPr>
          <w:rFonts w:ascii="Calibri" w:hAnsi="Calibri"/>
          <w:noProof/>
          <w:sz w:val="22"/>
          <w:szCs w:val="22"/>
        </w:rPr>
        <w:tab/>
      </w:r>
      <w:r>
        <w:rPr>
          <w:noProof/>
        </w:rPr>
        <w:t>Payment of Special Counsel Fees</w:t>
      </w:r>
      <w:r>
        <w:rPr>
          <w:noProof/>
        </w:rPr>
        <w:tab/>
      </w:r>
      <w:r>
        <w:rPr>
          <w:noProof/>
        </w:rPr>
        <w:fldChar w:fldCharType="begin"/>
      </w:r>
      <w:r>
        <w:rPr>
          <w:noProof/>
        </w:rPr>
        <w:instrText xml:space="preserve"> PAGEREF _Toc440452072 \h </w:instrText>
      </w:r>
      <w:r>
        <w:rPr>
          <w:noProof/>
        </w:rPr>
      </w:r>
      <w:r>
        <w:rPr>
          <w:noProof/>
        </w:rPr>
        <w:fldChar w:fldCharType="separate"/>
      </w:r>
      <w:r>
        <w:rPr>
          <w:noProof/>
        </w:rPr>
        <w:t>4</w:t>
      </w:r>
      <w:r>
        <w:rPr>
          <w:noProof/>
        </w:rPr>
        <w:fldChar w:fldCharType="end"/>
      </w:r>
    </w:p>
    <w:p w14:paraId="2F58ABB0" w14:textId="77777777" w:rsidR="005E385C" w:rsidRDefault="00000000">
      <w:pPr>
        <w:pStyle w:val="TOC2"/>
        <w:rPr>
          <w:rFonts w:ascii="Calibri" w:hAnsi="Calibri"/>
          <w:noProof/>
          <w:sz w:val="22"/>
          <w:szCs w:val="22"/>
        </w:rPr>
      </w:pPr>
      <w:r>
        <w:rPr>
          <w:noProof/>
        </w:rPr>
        <w:t>Section 4.8.</w:t>
      </w:r>
      <w:r>
        <w:rPr>
          <w:rFonts w:ascii="Calibri" w:hAnsi="Calibri"/>
          <w:noProof/>
          <w:sz w:val="22"/>
          <w:szCs w:val="22"/>
        </w:rPr>
        <w:tab/>
      </w:r>
      <w:r>
        <w:rPr>
          <w:noProof/>
        </w:rPr>
        <w:t>Private Placement Number</w:t>
      </w:r>
      <w:r>
        <w:rPr>
          <w:noProof/>
        </w:rPr>
        <w:tab/>
      </w:r>
      <w:r>
        <w:rPr>
          <w:noProof/>
        </w:rPr>
        <w:fldChar w:fldCharType="begin"/>
      </w:r>
      <w:r>
        <w:rPr>
          <w:noProof/>
        </w:rPr>
        <w:instrText xml:space="preserve"> PAGEREF _Toc440452073 \h </w:instrText>
      </w:r>
      <w:r>
        <w:rPr>
          <w:noProof/>
        </w:rPr>
      </w:r>
      <w:r>
        <w:rPr>
          <w:noProof/>
        </w:rPr>
        <w:fldChar w:fldCharType="separate"/>
      </w:r>
      <w:r>
        <w:rPr>
          <w:noProof/>
        </w:rPr>
        <w:t>4</w:t>
      </w:r>
      <w:r>
        <w:rPr>
          <w:noProof/>
        </w:rPr>
        <w:fldChar w:fldCharType="end"/>
      </w:r>
    </w:p>
    <w:p w14:paraId="77BF55ED" w14:textId="77777777" w:rsidR="005E385C" w:rsidRDefault="00000000">
      <w:pPr>
        <w:pStyle w:val="TOC2"/>
        <w:rPr>
          <w:rFonts w:ascii="Calibri" w:hAnsi="Calibri"/>
          <w:noProof/>
          <w:sz w:val="22"/>
          <w:szCs w:val="22"/>
        </w:rPr>
      </w:pPr>
      <w:r>
        <w:rPr>
          <w:noProof/>
        </w:rPr>
        <w:t>Section 4.9.</w:t>
      </w:r>
      <w:r>
        <w:rPr>
          <w:rFonts w:ascii="Calibri" w:hAnsi="Calibri"/>
          <w:noProof/>
          <w:sz w:val="22"/>
          <w:szCs w:val="22"/>
        </w:rPr>
        <w:tab/>
      </w:r>
      <w:r>
        <w:rPr>
          <w:noProof/>
        </w:rPr>
        <w:t>Changes in Corporate Structure</w:t>
      </w:r>
      <w:r>
        <w:rPr>
          <w:noProof/>
        </w:rPr>
        <w:tab/>
      </w:r>
      <w:r>
        <w:rPr>
          <w:noProof/>
        </w:rPr>
        <w:fldChar w:fldCharType="begin"/>
      </w:r>
      <w:r>
        <w:rPr>
          <w:noProof/>
        </w:rPr>
        <w:instrText xml:space="preserve"> PAGEREF _Toc440452074 \h </w:instrText>
      </w:r>
      <w:r>
        <w:rPr>
          <w:noProof/>
        </w:rPr>
      </w:r>
      <w:r>
        <w:rPr>
          <w:noProof/>
        </w:rPr>
        <w:fldChar w:fldCharType="separate"/>
      </w:r>
      <w:r>
        <w:rPr>
          <w:noProof/>
        </w:rPr>
        <w:t>4</w:t>
      </w:r>
      <w:r>
        <w:rPr>
          <w:noProof/>
        </w:rPr>
        <w:fldChar w:fldCharType="end"/>
      </w:r>
    </w:p>
    <w:p w14:paraId="025060E2" w14:textId="77777777" w:rsidR="005E385C" w:rsidRDefault="00000000">
      <w:pPr>
        <w:pStyle w:val="TOC2"/>
        <w:rPr>
          <w:rFonts w:ascii="Calibri" w:hAnsi="Calibri"/>
          <w:noProof/>
          <w:sz w:val="22"/>
          <w:szCs w:val="22"/>
        </w:rPr>
      </w:pPr>
      <w:r>
        <w:rPr>
          <w:noProof/>
        </w:rPr>
        <w:t>Section 4.10.</w:t>
      </w:r>
      <w:r>
        <w:rPr>
          <w:rFonts w:ascii="Calibri" w:hAnsi="Calibri"/>
          <w:noProof/>
          <w:sz w:val="22"/>
          <w:szCs w:val="22"/>
        </w:rPr>
        <w:tab/>
      </w:r>
      <w:r>
        <w:rPr>
          <w:noProof/>
        </w:rPr>
        <w:t>Funding Instructions</w:t>
      </w:r>
      <w:r>
        <w:rPr>
          <w:noProof/>
        </w:rPr>
        <w:tab/>
      </w:r>
      <w:r>
        <w:rPr>
          <w:noProof/>
        </w:rPr>
        <w:fldChar w:fldCharType="begin"/>
      </w:r>
      <w:r>
        <w:rPr>
          <w:noProof/>
        </w:rPr>
        <w:instrText xml:space="preserve"> PAGEREF _Toc440452075 \h </w:instrText>
      </w:r>
      <w:r>
        <w:rPr>
          <w:noProof/>
        </w:rPr>
      </w:r>
      <w:r>
        <w:rPr>
          <w:noProof/>
        </w:rPr>
        <w:fldChar w:fldCharType="separate"/>
      </w:r>
      <w:r>
        <w:rPr>
          <w:noProof/>
        </w:rPr>
        <w:t>4</w:t>
      </w:r>
      <w:r>
        <w:rPr>
          <w:noProof/>
        </w:rPr>
        <w:fldChar w:fldCharType="end"/>
      </w:r>
    </w:p>
    <w:p w14:paraId="60A17446" w14:textId="77777777" w:rsidR="005E385C" w:rsidRDefault="00000000">
      <w:pPr>
        <w:pStyle w:val="TOC2"/>
        <w:rPr>
          <w:rFonts w:ascii="Calibri" w:hAnsi="Calibri"/>
          <w:noProof/>
          <w:sz w:val="22"/>
          <w:szCs w:val="22"/>
        </w:rPr>
      </w:pPr>
      <w:r>
        <w:rPr>
          <w:noProof/>
        </w:rPr>
        <w:t>Section 4.11.</w:t>
      </w:r>
      <w:r>
        <w:rPr>
          <w:rFonts w:ascii="Calibri" w:hAnsi="Calibri"/>
          <w:noProof/>
          <w:sz w:val="22"/>
          <w:szCs w:val="22"/>
        </w:rPr>
        <w:tab/>
      </w:r>
      <w:r>
        <w:rPr>
          <w:noProof/>
        </w:rPr>
        <w:t>Proceedings and Documents</w:t>
      </w:r>
      <w:r>
        <w:rPr>
          <w:noProof/>
        </w:rPr>
        <w:tab/>
      </w:r>
      <w:r>
        <w:rPr>
          <w:noProof/>
        </w:rPr>
        <w:fldChar w:fldCharType="begin"/>
      </w:r>
      <w:r>
        <w:rPr>
          <w:noProof/>
        </w:rPr>
        <w:instrText xml:space="preserve"> PAGEREF _Toc440452076 \h </w:instrText>
      </w:r>
      <w:r>
        <w:rPr>
          <w:noProof/>
        </w:rPr>
      </w:r>
      <w:r>
        <w:rPr>
          <w:noProof/>
        </w:rPr>
        <w:fldChar w:fldCharType="separate"/>
      </w:r>
      <w:r>
        <w:rPr>
          <w:noProof/>
        </w:rPr>
        <w:t>5</w:t>
      </w:r>
      <w:r>
        <w:rPr>
          <w:noProof/>
        </w:rPr>
        <w:fldChar w:fldCharType="end"/>
      </w:r>
    </w:p>
    <w:p w14:paraId="2CF687C9" w14:textId="77777777" w:rsidR="005E385C" w:rsidRDefault="00000000">
      <w:pPr>
        <w:pStyle w:val="TOC1"/>
        <w:rPr>
          <w:rFonts w:ascii="Calibri" w:hAnsi="Calibri"/>
          <w:smallCaps w:val="0"/>
          <w:noProof/>
          <w:sz w:val="22"/>
          <w:szCs w:val="22"/>
        </w:rPr>
      </w:pPr>
      <w:r>
        <w:rPr>
          <w:noProof/>
        </w:rPr>
        <w:t>Section 5.</w:t>
      </w:r>
      <w:r>
        <w:rPr>
          <w:rFonts w:ascii="Calibri" w:hAnsi="Calibri"/>
          <w:smallCaps w:val="0"/>
          <w:noProof/>
          <w:sz w:val="22"/>
          <w:szCs w:val="22"/>
        </w:rPr>
        <w:tab/>
      </w:r>
      <w:r>
        <w:rPr>
          <w:noProof/>
        </w:rPr>
        <w:t>Representations and Warranties of the Company</w:t>
      </w:r>
      <w:r>
        <w:rPr>
          <w:noProof/>
        </w:rPr>
        <w:tab/>
      </w:r>
      <w:r>
        <w:rPr>
          <w:noProof/>
        </w:rPr>
        <w:fldChar w:fldCharType="begin"/>
      </w:r>
      <w:r>
        <w:rPr>
          <w:noProof/>
        </w:rPr>
        <w:instrText xml:space="preserve"> PAGEREF _Toc440452077 \h </w:instrText>
      </w:r>
      <w:r>
        <w:rPr>
          <w:noProof/>
        </w:rPr>
      </w:r>
      <w:r>
        <w:rPr>
          <w:noProof/>
        </w:rPr>
        <w:fldChar w:fldCharType="separate"/>
      </w:r>
      <w:r>
        <w:rPr>
          <w:noProof/>
        </w:rPr>
        <w:t>5</w:t>
      </w:r>
      <w:r>
        <w:rPr>
          <w:noProof/>
        </w:rPr>
        <w:fldChar w:fldCharType="end"/>
      </w:r>
    </w:p>
    <w:p w14:paraId="08C3F926" w14:textId="77777777" w:rsidR="005E385C" w:rsidRDefault="00000000">
      <w:pPr>
        <w:pStyle w:val="TOC2"/>
        <w:rPr>
          <w:rFonts w:ascii="Calibri" w:hAnsi="Calibri"/>
          <w:noProof/>
          <w:sz w:val="22"/>
          <w:szCs w:val="22"/>
        </w:rPr>
      </w:pPr>
      <w:r>
        <w:rPr>
          <w:noProof/>
        </w:rPr>
        <w:t>Section 5.1.</w:t>
      </w:r>
      <w:r>
        <w:rPr>
          <w:rFonts w:ascii="Calibri" w:hAnsi="Calibri"/>
          <w:noProof/>
          <w:sz w:val="22"/>
          <w:szCs w:val="22"/>
        </w:rPr>
        <w:tab/>
      </w:r>
      <w:r>
        <w:rPr>
          <w:noProof/>
        </w:rPr>
        <w:t>Organization; Power and Authority</w:t>
      </w:r>
      <w:r>
        <w:rPr>
          <w:noProof/>
        </w:rPr>
        <w:tab/>
      </w:r>
      <w:r>
        <w:rPr>
          <w:noProof/>
        </w:rPr>
        <w:fldChar w:fldCharType="begin"/>
      </w:r>
      <w:r>
        <w:rPr>
          <w:noProof/>
        </w:rPr>
        <w:instrText xml:space="preserve"> PAGEREF _Toc440452078 \h </w:instrText>
      </w:r>
      <w:r>
        <w:rPr>
          <w:noProof/>
        </w:rPr>
      </w:r>
      <w:r>
        <w:rPr>
          <w:noProof/>
        </w:rPr>
        <w:fldChar w:fldCharType="separate"/>
      </w:r>
      <w:r>
        <w:rPr>
          <w:noProof/>
        </w:rPr>
        <w:t>5</w:t>
      </w:r>
      <w:r>
        <w:rPr>
          <w:noProof/>
        </w:rPr>
        <w:fldChar w:fldCharType="end"/>
      </w:r>
    </w:p>
    <w:p w14:paraId="6139D316" w14:textId="77777777" w:rsidR="005E385C" w:rsidRDefault="00000000">
      <w:pPr>
        <w:pStyle w:val="TOC2"/>
        <w:rPr>
          <w:rFonts w:ascii="Calibri" w:hAnsi="Calibri"/>
          <w:noProof/>
          <w:sz w:val="22"/>
          <w:szCs w:val="22"/>
        </w:rPr>
      </w:pPr>
      <w:r>
        <w:rPr>
          <w:noProof/>
        </w:rPr>
        <w:t>Section 5.2.</w:t>
      </w:r>
      <w:r>
        <w:rPr>
          <w:rFonts w:ascii="Calibri" w:hAnsi="Calibri"/>
          <w:noProof/>
          <w:sz w:val="22"/>
          <w:szCs w:val="22"/>
        </w:rPr>
        <w:tab/>
      </w:r>
      <w:r>
        <w:rPr>
          <w:noProof/>
        </w:rPr>
        <w:t>Authorization, Etc</w:t>
      </w:r>
      <w:r>
        <w:rPr>
          <w:noProof/>
        </w:rPr>
        <w:tab/>
      </w:r>
      <w:r>
        <w:rPr>
          <w:noProof/>
        </w:rPr>
        <w:fldChar w:fldCharType="begin"/>
      </w:r>
      <w:r>
        <w:rPr>
          <w:noProof/>
        </w:rPr>
        <w:instrText xml:space="preserve"> PAGEREF _Toc440452079 \h </w:instrText>
      </w:r>
      <w:r>
        <w:rPr>
          <w:noProof/>
        </w:rPr>
      </w:r>
      <w:r>
        <w:rPr>
          <w:noProof/>
        </w:rPr>
        <w:fldChar w:fldCharType="separate"/>
      </w:r>
      <w:r>
        <w:rPr>
          <w:noProof/>
        </w:rPr>
        <w:t>6</w:t>
      </w:r>
      <w:r>
        <w:rPr>
          <w:noProof/>
        </w:rPr>
        <w:fldChar w:fldCharType="end"/>
      </w:r>
    </w:p>
    <w:p w14:paraId="0263DA3F" w14:textId="77777777" w:rsidR="005E385C" w:rsidRDefault="00000000">
      <w:pPr>
        <w:pStyle w:val="TOC2"/>
        <w:rPr>
          <w:rFonts w:ascii="Calibri" w:hAnsi="Calibri"/>
          <w:noProof/>
          <w:sz w:val="22"/>
          <w:szCs w:val="22"/>
        </w:rPr>
      </w:pPr>
      <w:r>
        <w:rPr>
          <w:noProof/>
        </w:rPr>
        <w:t>Section 5.3.</w:t>
      </w:r>
      <w:r>
        <w:rPr>
          <w:rFonts w:ascii="Calibri" w:hAnsi="Calibri"/>
          <w:noProof/>
          <w:sz w:val="22"/>
          <w:szCs w:val="22"/>
        </w:rPr>
        <w:tab/>
      </w:r>
      <w:r>
        <w:rPr>
          <w:noProof/>
        </w:rPr>
        <w:t>Disclosure</w:t>
      </w:r>
      <w:r>
        <w:rPr>
          <w:noProof/>
        </w:rPr>
        <w:tab/>
      </w:r>
      <w:r>
        <w:rPr>
          <w:noProof/>
        </w:rPr>
        <w:fldChar w:fldCharType="begin"/>
      </w:r>
      <w:r>
        <w:rPr>
          <w:noProof/>
        </w:rPr>
        <w:instrText xml:space="preserve"> PAGEREF _Toc440452080 \h </w:instrText>
      </w:r>
      <w:r>
        <w:rPr>
          <w:noProof/>
        </w:rPr>
      </w:r>
      <w:r>
        <w:rPr>
          <w:noProof/>
        </w:rPr>
        <w:fldChar w:fldCharType="separate"/>
      </w:r>
      <w:r>
        <w:rPr>
          <w:noProof/>
        </w:rPr>
        <w:t>6</w:t>
      </w:r>
      <w:r>
        <w:rPr>
          <w:noProof/>
        </w:rPr>
        <w:fldChar w:fldCharType="end"/>
      </w:r>
    </w:p>
    <w:p w14:paraId="4BB861E7" w14:textId="77777777" w:rsidR="005E385C" w:rsidRDefault="00000000">
      <w:pPr>
        <w:pStyle w:val="TOC2"/>
        <w:rPr>
          <w:rFonts w:ascii="Calibri" w:hAnsi="Calibri"/>
          <w:noProof/>
          <w:sz w:val="22"/>
          <w:szCs w:val="22"/>
        </w:rPr>
      </w:pPr>
      <w:r>
        <w:rPr>
          <w:noProof/>
        </w:rPr>
        <w:t>Section 5.4.</w:t>
      </w:r>
      <w:r>
        <w:rPr>
          <w:rFonts w:ascii="Calibri" w:hAnsi="Calibri"/>
          <w:noProof/>
          <w:sz w:val="22"/>
          <w:szCs w:val="22"/>
        </w:rPr>
        <w:tab/>
      </w:r>
      <w:r>
        <w:rPr>
          <w:noProof/>
        </w:rPr>
        <w:t>Organization and Ownership of Shares of Subsidiaries; Affiliates</w:t>
      </w:r>
      <w:r>
        <w:rPr>
          <w:noProof/>
        </w:rPr>
        <w:tab/>
      </w:r>
      <w:r>
        <w:rPr>
          <w:noProof/>
        </w:rPr>
        <w:fldChar w:fldCharType="begin"/>
      </w:r>
      <w:r>
        <w:rPr>
          <w:noProof/>
        </w:rPr>
        <w:instrText xml:space="preserve"> PAGEREF _Toc440452081 \h </w:instrText>
      </w:r>
      <w:r>
        <w:rPr>
          <w:noProof/>
        </w:rPr>
      </w:r>
      <w:r>
        <w:rPr>
          <w:noProof/>
        </w:rPr>
        <w:fldChar w:fldCharType="separate"/>
      </w:r>
      <w:r>
        <w:rPr>
          <w:noProof/>
        </w:rPr>
        <w:t>6</w:t>
      </w:r>
      <w:r>
        <w:rPr>
          <w:noProof/>
        </w:rPr>
        <w:fldChar w:fldCharType="end"/>
      </w:r>
    </w:p>
    <w:p w14:paraId="7B90AB8A" w14:textId="77777777" w:rsidR="005E385C" w:rsidRDefault="00000000">
      <w:pPr>
        <w:pStyle w:val="TOC2"/>
        <w:rPr>
          <w:rFonts w:ascii="Calibri" w:hAnsi="Calibri"/>
          <w:noProof/>
          <w:sz w:val="22"/>
          <w:szCs w:val="22"/>
        </w:rPr>
      </w:pPr>
      <w:r>
        <w:rPr>
          <w:noProof/>
        </w:rPr>
        <w:t>Section 5.5.</w:t>
      </w:r>
      <w:r>
        <w:rPr>
          <w:rFonts w:ascii="Calibri" w:hAnsi="Calibri"/>
          <w:noProof/>
          <w:sz w:val="22"/>
          <w:szCs w:val="22"/>
        </w:rPr>
        <w:tab/>
      </w:r>
      <w:r>
        <w:rPr>
          <w:noProof/>
        </w:rPr>
        <w:t>Financial Statements; Material Liabilities</w:t>
      </w:r>
      <w:r>
        <w:rPr>
          <w:noProof/>
        </w:rPr>
        <w:tab/>
      </w:r>
      <w:r>
        <w:rPr>
          <w:noProof/>
        </w:rPr>
        <w:fldChar w:fldCharType="begin"/>
      </w:r>
      <w:r>
        <w:rPr>
          <w:noProof/>
        </w:rPr>
        <w:instrText xml:space="preserve"> PAGEREF _Toc440452082 \h </w:instrText>
      </w:r>
      <w:r>
        <w:rPr>
          <w:noProof/>
        </w:rPr>
      </w:r>
      <w:r>
        <w:rPr>
          <w:noProof/>
        </w:rPr>
        <w:fldChar w:fldCharType="separate"/>
      </w:r>
      <w:r>
        <w:rPr>
          <w:noProof/>
        </w:rPr>
        <w:t>7</w:t>
      </w:r>
      <w:r>
        <w:rPr>
          <w:noProof/>
        </w:rPr>
        <w:fldChar w:fldCharType="end"/>
      </w:r>
    </w:p>
    <w:p w14:paraId="7811CF0E" w14:textId="77777777" w:rsidR="005E385C" w:rsidRDefault="00000000">
      <w:pPr>
        <w:pStyle w:val="TOC2"/>
        <w:rPr>
          <w:rFonts w:ascii="Calibri" w:hAnsi="Calibri"/>
          <w:noProof/>
          <w:sz w:val="22"/>
          <w:szCs w:val="22"/>
        </w:rPr>
      </w:pPr>
      <w:r>
        <w:rPr>
          <w:noProof/>
        </w:rPr>
        <w:t>Section 5.6.</w:t>
      </w:r>
      <w:r>
        <w:rPr>
          <w:rFonts w:ascii="Calibri" w:hAnsi="Calibri"/>
          <w:noProof/>
          <w:sz w:val="22"/>
          <w:szCs w:val="22"/>
        </w:rPr>
        <w:tab/>
      </w:r>
      <w:r>
        <w:rPr>
          <w:noProof/>
        </w:rPr>
        <w:t>Compliance with Laws, Other Instruments, Etc</w:t>
      </w:r>
      <w:r>
        <w:rPr>
          <w:noProof/>
        </w:rPr>
        <w:tab/>
      </w:r>
      <w:r>
        <w:rPr>
          <w:noProof/>
        </w:rPr>
        <w:fldChar w:fldCharType="begin"/>
      </w:r>
      <w:r>
        <w:rPr>
          <w:noProof/>
        </w:rPr>
        <w:instrText xml:space="preserve"> PAGEREF _Toc440452083 \h </w:instrText>
      </w:r>
      <w:r>
        <w:rPr>
          <w:noProof/>
        </w:rPr>
      </w:r>
      <w:r>
        <w:rPr>
          <w:noProof/>
        </w:rPr>
        <w:fldChar w:fldCharType="separate"/>
      </w:r>
      <w:r>
        <w:rPr>
          <w:noProof/>
        </w:rPr>
        <w:t>7</w:t>
      </w:r>
      <w:r>
        <w:rPr>
          <w:noProof/>
        </w:rPr>
        <w:fldChar w:fldCharType="end"/>
      </w:r>
    </w:p>
    <w:p w14:paraId="5E414AF0" w14:textId="77777777" w:rsidR="005E385C" w:rsidRDefault="00000000">
      <w:pPr>
        <w:pStyle w:val="TOC2"/>
        <w:rPr>
          <w:rFonts w:ascii="Calibri" w:hAnsi="Calibri"/>
          <w:noProof/>
          <w:sz w:val="22"/>
          <w:szCs w:val="22"/>
        </w:rPr>
      </w:pPr>
      <w:r>
        <w:rPr>
          <w:noProof/>
        </w:rPr>
        <w:t>Section 5.7.</w:t>
      </w:r>
      <w:r>
        <w:rPr>
          <w:rFonts w:ascii="Calibri" w:hAnsi="Calibri"/>
          <w:noProof/>
          <w:sz w:val="22"/>
          <w:szCs w:val="22"/>
        </w:rPr>
        <w:tab/>
      </w:r>
      <w:r>
        <w:rPr>
          <w:noProof/>
        </w:rPr>
        <w:t>Governmental Authorizations, Etc</w:t>
      </w:r>
      <w:r>
        <w:rPr>
          <w:noProof/>
        </w:rPr>
        <w:tab/>
      </w:r>
      <w:r>
        <w:rPr>
          <w:noProof/>
        </w:rPr>
        <w:fldChar w:fldCharType="begin"/>
      </w:r>
      <w:r>
        <w:rPr>
          <w:noProof/>
        </w:rPr>
        <w:instrText xml:space="preserve"> PAGEREF _Toc440452084 \h </w:instrText>
      </w:r>
      <w:r>
        <w:rPr>
          <w:noProof/>
        </w:rPr>
      </w:r>
      <w:r>
        <w:rPr>
          <w:noProof/>
        </w:rPr>
        <w:fldChar w:fldCharType="separate"/>
      </w:r>
      <w:r>
        <w:rPr>
          <w:noProof/>
        </w:rPr>
        <w:t>8</w:t>
      </w:r>
      <w:r>
        <w:rPr>
          <w:noProof/>
        </w:rPr>
        <w:fldChar w:fldCharType="end"/>
      </w:r>
    </w:p>
    <w:p w14:paraId="09E4C6F6" w14:textId="77777777" w:rsidR="005E385C" w:rsidRDefault="00000000">
      <w:pPr>
        <w:pStyle w:val="TOC2"/>
        <w:rPr>
          <w:rFonts w:ascii="Calibri" w:hAnsi="Calibri"/>
          <w:noProof/>
          <w:sz w:val="22"/>
          <w:szCs w:val="22"/>
        </w:rPr>
      </w:pPr>
      <w:r>
        <w:rPr>
          <w:noProof/>
        </w:rPr>
        <w:t>Section 5.8.</w:t>
      </w:r>
      <w:r>
        <w:rPr>
          <w:rFonts w:ascii="Calibri" w:hAnsi="Calibri"/>
          <w:noProof/>
          <w:sz w:val="22"/>
          <w:szCs w:val="22"/>
        </w:rPr>
        <w:tab/>
      </w:r>
      <w:r>
        <w:rPr>
          <w:noProof/>
        </w:rPr>
        <w:t>Litigation; Observance of Agreements, Statutes and Orders</w:t>
      </w:r>
      <w:r>
        <w:rPr>
          <w:noProof/>
        </w:rPr>
        <w:tab/>
      </w:r>
      <w:r>
        <w:rPr>
          <w:noProof/>
        </w:rPr>
        <w:fldChar w:fldCharType="begin"/>
      </w:r>
      <w:r>
        <w:rPr>
          <w:noProof/>
        </w:rPr>
        <w:instrText xml:space="preserve"> PAGEREF _Toc440452085 \h </w:instrText>
      </w:r>
      <w:r>
        <w:rPr>
          <w:noProof/>
        </w:rPr>
      </w:r>
      <w:r>
        <w:rPr>
          <w:noProof/>
        </w:rPr>
        <w:fldChar w:fldCharType="separate"/>
      </w:r>
      <w:r>
        <w:rPr>
          <w:noProof/>
        </w:rPr>
        <w:t>8</w:t>
      </w:r>
      <w:r>
        <w:rPr>
          <w:noProof/>
        </w:rPr>
        <w:fldChar w:fldCharType="end"/>
      </w:r>
    </w:p>
    <w:p w14:paraId="28B182D1" w14:textId="77777777" w:rsidR="005E385C" w:rsidRDefault="00000000">
      <w:pPr>
        <w:pStyle w:val="TOC2"/>
        <w:rPr>
          <w:rFonts w:ascii="Calibri" w:hAnsi="Calibri"/>
          <w:noProof/>
          <w:sz w:val="22"/>
          <w:szCs w:val="22"/>
        </w:rPr>
      </w:pPr>
      <w:r>
        <w:rPr>
          <w:noProof/>
        </w:rPr>
        <w:t>Section 5.9.</w:t>
      </w:r>
      <w:r>
        <w:rPr>
          <w:rFonts w:ascii="Calibri" w:hAnsi="Calibri"/>
          <w:noProof/>
          <w:sz w:val="22"/>
          <w:szCs w:val="22"/>
        </w:rPr>
        <w:tab/>
      </w:r>
      <w:r>
        <w:rPr>
          <w:noProof/>
        </w:rPr>
        <w:t>Taxes</w:t>
      </w:r>
      <w:r>
        <w:rPr>
          <w:noProof/>
        </w:rPr>
        <w:tab/>
      </w:r>
      <w:r>
        <w:rPr>
          <w:noProof/>
        </w:rPr>
        <w:fldChar w:fldCharType="begin"/>
      </w:r>
      <w:r>
        <w:rPr>
          <w:noProof/>
        </w:rPr>
        <w:instrText xml:space="preserve"> PAGEREF _Toc440452086 \h </w:instrText>
      </w:r>
      <w:r>
        <w:rPr>
          <w:noProof/>
        </w:rPr>
      </w:r>
      <w:r>
        <w:rPr>
          <w:noProof/>
        </w:rPr>
        <w:fldChar w:fldCharType="separate"/>
      </w:r>
      <w:r>
        <w:rPr>
          <w:noProof/>
        </w:rPr>
        <w:t>8</w:t>
      </w:r>
      <w:r>
        <w:rPr>
          <w:noProof/>
        </w:rPr>
        <w:fldChar w:fldCharType="end"/>
      </w:r>
    </w:p>
    <w:p w14:paraId="3CF44F49" w14:textId="77777777" w:rsidR="005E385C" w:rsidRDefault="00000000">
      <w:pPr>
        <w:pStyle w:val="TOC2"/>
        <w:rPr>
          <w:rFonts w:ascii="Calibri" w:hAnsi="Calibri"/>
          <w:noProof/>
          <w:sz w:val="22"/>
          <w:szCs w:val="22"/>
        </w:rPr>
      </w:pPr>
      <w:r>
        <w:rPr>
          <w:noProof/>
        </w:rPr>
        <w:t>Section 5.10.</w:t>
      </w:r>
      <w:r>
        <w:rPr>
          <w:rFonts w:ascii="Calibri" w:hAnsi="Calibri"/>
          <w:noProof/>
          <w:sz w:val="22"/>
          <w:szCs w:val="22"/>
        </w:rPr>
        <w:tab/>
      </w:r>
      <w:r>
        <w:rPr>
          <w:noProof/>
        </w:rPr>
        <w:t>Title to Property; Leases</w:t>
      </w:r>
      <w:r>
        <w:rPr>
          <w:noProof/>
        </w:rPr>
        <w:tab/>
      </w:r>
      <w:r>
        <w:rPr>
          <w:noProof/>
        </w:rPr>
        <w:fldChar w:fldCharType="begin"/>
      </w:r>
      <w:r>
        <w:rPr>
          <w:noProof/>
        </w:rPr>
        <w:instrText xml:space="preserve"> PAGEREF _Toc440452087 \h </w:instrText>
      </w:r>
      <w:r>
        <w:rPr>
          <w:noProof/>
        </w:rPr>
      </w:r>
      <w:r>
        <w:rPr>
          <w:noProof/>
        </w:rPr>
        <w:fldChar w:fldCharType="separate"/>
      </w:r>
      <w:r>
        <w:rPr>
          <w:noProof/>
        </w:rPr>
        <w:t>9</w:t>
      </w:r>
      <w:r>
        <w:rPr>
          <w:noProof/>
        </w:rPr>
        <w:fldChar w:fldCharType="end"/>
      </w:r>
    </w:p>
    <w:p w14:paraId="039288AD" w14:textId="77777777" w:rsidR="005E385C" w:rsidRDefault="00000000">
      <w:pPr>
        <w:pStyle w:val="TOC2"/>
        <w:rPr>
          <w:rFonts w:ascii="Calibri" w:hAnsi="Calibri"/>
          <w:noProof/>
          <w:sz w:val="22"/>
          <w:szCs w:val="22"/>
        </w:rPr>
      </w:pPr>
      <w:r>
        <w:rPr>
          <w:noProof/>
        </w:rPr>
        <w:t>Section 5.11.</w:t>
      </w:r>
      <w:r>
        <w:rPr>
          <w:rFonts w:ascii="Calibri" w:hAnsi="Calibri"/>
          <w:noProof/>
          <w:sz w:val="22"/>
          <w:szCs w:val="22"/>
        </w:rPr>
        <w:tab/>
      </w:r>
      <w:r>
        <w:rPr>
          <w:noProof/>
        </w:rPr>
        <w:t>Licenses, Permits, Etc</w:t>
      </w:r>
      <w:r>
        <w:rPr>
          <w:noProof/>
        </w:rPr>
        <w:tab/>
      </w:r>
      <w:r>
        <w:rPr>
          <w:noProof/>
        </w:rPr>
        <w:fldChar w:fldCharType="begin"/>
      </w:r>
      <w:r>
        <w:rPr>
          <w:noProof/>
        </w:rPr>
        <w:instrText xml:space="preserve"> PAGEREF _Toc440452088 \h </w:instrText>
      </w:r>
      <w:r>
        <w:rPr>
          <w:noProof/>
        </w:rPr>
      </w:r>
      <w:r>
        <w:rPr>
          <w:noProof/>
        </w:rPr>
        <w:fldChar w:fldCharType="separate"/>
      </w:r>
      <w:r>
        <w:rPr>
          <w:noProof/>
        </w:rPr>
        <w:t>9</w:t>
      </w:r>
      <w:r>
        <w:rPr>
          <w:noProof/>
        </w:rPr>
        <w:fldChar w:fldCharType="end"/>
      </w:r>
    </w:p>
    <w:p w14:paraId="27921091" w14:textId="77777777" w:rsidR="005E385C" w:rsidRDefault="00000000">
      <w:pPr>
        <w:pStyle w:val="TOC2"/>
        <w:rPr>
          <w:rFonts w:ascii="Calibri" w:hAnsi="Calibri"/>
          <w:noProof/>
          <w:sz w:val="22"/>
          <w:szCs w:val="22"/>
        </w:rPr>
      </w:pPr>
      <w:r>
        <w:rPr>
          <w:noProof/>
        </w:rPr>
        <w:t>Section</w:t>
      </w:r>
      <w:r>
        <w:rPr>
          <w:b/>
          <w:noProof/>
        </w:rPr>
        <w:t> </w:t>
      </w:r>
      <w:r>
        <w:rPr>
          <w:noProof/>
        </w:rPr>
        <w:t>5.12.</w:t>
      </w:r>
      <w:r>
        <w:rPr>
          <w:rFonts w:ascii="Calibri" w:hAnsi="Calibri"/>
          <w:noProof/>
          <w:sz w:val="22"/>
          <w:szCs w:val="22"/>
        </w:rPr>
        <w:tab/>
      </w:r>
      <w:r>
        <w:rPr>
          <w:noProof/>
        </w:rPr>
        <w:t>Compliance with Employee Benefit Plans</w:t>
      </w:r>
      <w:r>
        <w:rPr>
          <w:noProof/>
        </w:rPr>
        <w:tab/>
      </w:r>
      <w:r>
        <w:rPr>
          <w:noProof/>
        </w:rPr>
        <w:fldChar w:fldCharType="begin"/>
      </w:r>
      <w:r>
        <w:rPr>
          <w:noProof/>
        </w:rPr>
        <w:instrText xml:space="preserve"> PAGEREF _Toc440452089 \h </w:instrText>
      </w:r>
      <w:r>
        <w:rPr>
          <w:noProof/>
        </w:rPr>
      </w:r>
      <w:r>
        <w:rPr>
          <w:noProof/>
        </w:rPr>
        <w:fldChar w:fldCharType="separate"/>
      </w:r>
      <w:r>
        <w:rPr>
          <w:noProof/>
        </w:rPr>
        <w:t>9</w:t>
      </w:r>
      <w:r>
        <w:rPr>
          <w:noProof/>
        </w:rPr>
        <w:fldChar w:fldCharType="end"/>
      </w:r>
    </w:p>
    <w:p w14:paraId="29925B9A" w14:textId="77777777" w:rsidR="005E385C" w:rsidRDefault="00000000">
      <w:pPr>
        <w:pStyle w:val="TOC2"/>
        <w:rPr>
          <w:rFonts w:ascii="Calibri" w:hAnsi="Calibri"/>
          <w:noProof/>
          <w:sz w:val="22"/>
          <w:szCs w:val="22"/>
        </w:rPr>
      </w:pPr>
      <w:r>
        <w:rPr>
          <w:noProof/>
        </w:rPr>
        <w:t>Section 5.13.</w:t>
      </w:r>
      <w:r>
        <w:rPr>
          <w:rFonts w:ascii="Calibri" w:hAnsi="Calibri"/>
          <w:noProof/>
          <w:sz w:val="22"/>
          <w:szCs w:val="22"/>
        </w:rPr>
        <w:tab/>
      </w:r>
      <w:r>
        <w:rPr>
          <w:noProof/>
        </w:rPr>
        <w:t>Private Offering by the Company</w:t>
      </w:r>
      <w:r>
        <w:rPr>
          <w:noProof/>
        </w:rPr>
        <w:tab/>
      </w:r>
      <w:r>
        <w:rPr>
          <w:noProof/>
        </w:rPr>
        <w:fldChar w:fldCharType="begin"/>
      </w:r>
      <w:r>
        <w:rPr>
          <w:noProof/>
        </w:rPr>
        <w:instrText xml:space="preserve"> PAGEREF _Toc440452090 \h </w:instrText>
      </w:r>
      <w:r>
        <w:rPr>
          <w:noProof/>
        </w:rPr>
      </w:r>
      <w:r>
        <w:rPr>
          <w:noProof/>
        </w:rPr>
        <w:fldChar w:fldCharType="separate"/>
      </w:r>
      <w:r>
        <w:rPr>
          <w:noProof/>
        </w:rPr>
        <w:t>11</w:t>
      </w:r>
      <w:r>
        <w:rPr>
          <w:noProof/>
        </w:rPr>
        <w:fldChar w:fldCharType="end"/>
      </w:r>
    </w:p>
    <w:p w14:paraId="6ED0DD03" w14:textId="77777777" w:rsidR="005E385C" w:rsidRDefault="00000000">
      <w:pPr>
        <w:pStyle w:val="TOC2"/>
        <w:rPr>
          <w:rFonts w:ascii="Calibri" w:hAnsi="Calibri"/>
          <w:noProof/>
          <w:sz w:val="22"/>
          <w:szCs w:val="22"/>
        </w:rPr>
      </w:pPr>
      <w:r>
        <w:rPr>
          <w:noProof/>
        </w:rPr>
        <w:t>Section 5.14.</w:t>
      </w:r>
      <w:r>
        <w:rPr>
          <w:rFonts w:ascii="Calibri" w:hAnsi="Calibri"/>
          <w:noProof/>
          <w:sz w:val="22"/>
          <w:szCs w:val="22"/>
        </w:rPr>
        <w:tab/>
      </w:r>
      <w:r>
        <w:rPr>
          <w:noProof/>
        </w:rPr>
        <w:t>Use of Proceeds; Margin Regulations</w:t>
      </w:r>
      <w:r>
        <w:rPr>
          <w:noProof/>
        </w:rPr>
        <w:tab/>
      </w:r>
      <w:r>
        <w:rPr>
          <w:noProof/>
        </w:rPr>
        <w:fldChar w:fldCharType="begin"/>
      </w:r>
      <w:r>
        <w:rPr>
          <w:noProof/>
        </w:rPr>
        <w:instrText xml:space="preserve"> PAGEREF _Toc440452091 \h </w:instrText>
      </w:r>
      <w:r>
        <w:rPr>
          <w:noProof/>
        </w:rPr>
      </w:r>
      <w:r>
        <w:rPr>
          <w:noProof/>
        </w:rPr>
        <w:fldChar w:fldCharType="separate"/>
      </w:r>
      <w:r>
        <w:rPr>
          <w:noProof/>
        </w:rPr>
        <w:t>11</w:t>
      </w:r>
      <w:r>
        <w:rPr>
          <w:noProof/>
        </w:rPr>
        <w:fldChar w:fldCharType="end"/>
      </w:r>
    </w:p>
    <w:p w14:paraId="5DBBB386" w14:textId="77777777" w:rsidR="005E385C" w:rsidRDefault="00000000">
      <w:pPr>
        <w:pStyle w:val="TOC2"/>
        <w:rPr>
          <w:rFonts w:ascii="Calibri" w:hAnsi="Calibri"/>
          <w:noProof/>
          <w:sz w:val="22"/>
          <w:szCs w:val="22"/>
        </w:rPr>
      </w:pPr>
      <w:r>
        <w:rPr>
          <w:noProof/>
        </w:rPr>
        <w:t>Section 5.15.</w:t>
      </w:r>
      <w:r>
        <w:rPr>
          <w:rFonts w:ascii="Calibri" w:hAnsi="Calibri"/>
          <w:noProof/>
          <w:sz w:val="22"/>
          <w:szCs w:val="22"/>
        </w:rPr>
        <w:tab/>
      </w:r>
      <w:r>
        <w:rPr>
          <w:noProof/>
        </w:rPr>
        <w:t>Existing Indebtedness; Future Liens</w:t>
      </w:r>
      <w:r>
        <w:rPr>
          <w:noProof/>
        </w:rPr>
        <w:tab/>
      </w:r>
      <w:r>
        <w:rPr>
          <w:noProof/>
        </w:rPr>
        <w:fldChar w:fldCharType="begin"/>
      </w:r>
      <w:r>
        <w:rPr>
          <w:noProof/>
        </w:rPr>
        <w:instrText xml:space="preserve"> PAGEREF _Toc440452092 \h </w:instrText>
      </w:r>
      <w:r>
        <w:rPr>
          <w:noProof/>
        </w:rPr>
      </w:r>
      <w:r>
        <w:rPr>
          <w:noProof/>
        </w:rPr>
        <w:fldChar w:fldCharType="separate"/>
      </w:r>
      <w:r>
        <w:rPr>
          <w:noProof/>
        </w:rPr>
        <w:t>12</w:t>
      </w:r>
      <w:r>
        <w:rPr>
          <w:noProof/>
        </w:rPr>
        <w:fldChar w:fldCharType="end"/>
      </w:r>
    </w:p>
    <w:p w14:paraId="04E30A0E" w14:textId="77777777" w:rsidR="005E385C" w:rsidRDefault="00000000">
      <w:pPr>
        <w:pStyle w:val="TOC2"/>
        <w:rPr>
          <w:rFonts w:ascii="Calibri" w:hAnsi="Calibri"/>
          <w:noProof/>
          <w:sz w:val="22"/>
          <w:szCs w:val="22"/>
        </w:rPr>
      </w:pPr>
      <w:r>
        <w:rPr>
          <w:noProof/>
        </w:rPr>
        <w:lastRenderedPageBreak/>
        <w:t>Section 5.16.</w:t>
      </w:r>
      <w:r>
        <w:rPr>
          <w:rFonts w:ascii="Calibri" w:hAnsi="Calibri"/>
          <w:noProof/>
          <w:sz w:val="22"/>
          <w:szCs w:val="22"/>
        </w:rPr>
        <w:tab/>
      </w:r>
      <w:r>
        <w:rPr>
          <w:noProof/>
        </w:rPr>
        <w:t>Foreign Assets Control Regulations, Etc</w:t>
      </w:r>
      <w:r>
        <w:rPr>
          <w:noProof/>
        </w:rPr>
        <w:tab/>
      </w:r>
      <w:r>
        <w:rPr>
          <w:noProof/>
        </w:rPr>
        <w:fldChar w:fldCharType="begin"/>
      </w:r>
      <w:r>
        <w:rPr>
          <w:noProof/>
        </w:rPr>
        <w:instrText xml:space="preserve"> PAGEREF _Toc440452093 \h </w:instrText>
      </w:r>
      <w:r>
        <w:rPr>
          <w:noProof/>
        </w:rPr>
      </w:r>
      <w:r>
        <w:rPr>
          <w:noProof/>
        </w:rPr>
        <w:fldChar w:fldCharType="separate"/>
      </w:r>
      <w:r>
        <w:rPr>
          <w:noProof/>
        </w:rPr>
        <w:t>12</w:t>
      </w:r>
      <w:r>
        <w:rPr>
          <w:noProof/>
        </w:rPr>
        <w:fldChar w:fldCharType="end"/>
      </w:r>
    </w:p>
    <w:p w14:paraId="15055D8E" w14:textId="77777777" w:rsidR="005E385C" w:rsidRDefault="00000000">
      <w:pPr>
        <w:pStyle w:val="TOC2"/>
        <w:rPr>
          <w:rFonts w:ascii="Calibri" w:hAnsi="Calibri"/>
          <w:noProof/>
          <w:sz w:val="22"/>
          <w:szCs w:val="22"/>
        </w:rPr>
      </w:pPr>
      <w:r>
        <w:rPr>
          <w:noProof/>
        </w:rPr>
        <w:t>Section 5.17.</w:t>
      </w:r>
      <w:r>
        <w:rPr>
          <w:rFonts w:ascii="Calibri" w:hAnsi="Calibri"/>
          <w:noProof/>
          <w:sz w:val="22"/>
          <w:szCs w:val="22"/>
        </w:rPr>
        <w:tab/>
      </w:r>
      <w:r>
        <w:rPr>
          <w:noProof/>
        </w:rPr>
        <w:t>Status under Certain Statutes</w:t>
      </w:r>
      <w:r>
        <w:rPr>
          <w:noProof/>
        </w:rPr>
        <w:tab/>
      </w:r>
      <w:r>
        <w:rPr>
          <w:noProof/>
        </w:rPr>
        <w:fldChar w:fldCharType="begin"/>
      </w:r>
      <w:r>
        <w:rPr>
          <w:noProof/>
        </w:rPr>
        <w:instrText xml:space="preserve"> PAGEREF _Toc440452094 \h </w:instrText>
      </w:r>
      <w:r>
        <w:rPr>
          <w:noProof/>
        </w:rPr>
      </w:r>
      <w:r>
        <w:rPr>
          <w:noProof/>
        </w:rPr>
        <w:fldChar w:fldCharType="separate"/>
      </w:r>
      <w:r>
        <w:rPr>
          <w:noProof/>
        </w:rPr>
        <w:t>13</w:t>
      </w:r>
      <w:r>
        <w:rPr>
          <w:noProof/>
        </w:rPr>
        <w:fldChar w:fldCharType="end"/>
      </w:r>
    </w:p>
    <w:p w14:paraId="09E2D958" w14:textId="77777777" w:rsidR="005E385C" w:rsidRDefault="00000000">
      <w:pPr>
        <w:pStyle w:val="TOC2"/>
        <w:rPr>
          <w:rFonts w:ascii="Calibri" w:hAnsi="Calibri"/>
          <w:noProof/>
          <w:sz w:val="22"/>
          <w:szCs w:val="22"/>
        </w:rPr>
      </w:pPr>
      <w:r>
        <w:rPr>
          <w:noProof/>
        </w:rPr>
        <w:t>Section 5.18.</w:t>
      </w:r>
      <w:r>
        <w:rPr>
          <w:rFonts w:ascii="Calibri" w:hAnsi="Calibri"/>
          <w:noProof/>
          <w:sz w:val="22"/>
          <w:szCs w:val="22"/>
        </w:rPr>
        <w:tab/>
      </w:r>
      <w:r>
        <w:rPr>
          <w:noProof/>
        </w:rPr>
        <w:t>Environmental Matters</w:t>
      </w:r>
      <w:r>
        <w:rPr>
          <w:noProof/>
        </w:rPr>
        <w:tab/>
      </w:r>
      <w:r>
        <w:rPr>
          <w:noProof/>
        </w:rPr>
        <w:fldChar w:fldCharType="begin"/>
      </w:r>
      <w:r>
        <w:rPr>
          <w:noProof/>
        </w:rPr>
        <w:instrText xml:space="preserve"> PAGEREF _Toc440452095 \h </w:instrText>
      </w:r>
      <w:r>
        <w:rPr>
          <w:noProof/>
        </w:rPr>
      </w:r>
      <w:r>
        <w:rPr>
          <w:noProof/>
        </w:rPr>
        <w:fldChar w:fldCharType="separate"/>
      </w:r>
      <w:r>
        <w:rPr>
          <w:noProof/>
        </w:rPr>
        <w:t>13</w:t>
      </w:r>
      <w:r>
        <w:rPr>
          <w:noProof/>
        </w:rPr>
        <w:fldChar w:fldCharType="end"/>
      </w:r>
    </w:p>
    <w:p w14:paraId="5EB8C6C1" w14:textId="77777777" w:rsidR="005E385C" w:rsidRDefault="00000000">
      <w:pPr>
        <w:pStyle w:val="TOC1"/>
        <w:rPr>
          <w:rFonts w:ascii="Calibri" w:hAnsi="Calibri"/>
          <w:smallCaps w:val="0"/>
          <w:noProof/>
          <w:sz w:val="22"/>
          <w:szCs w:val="22"/>
        </w:rPr>
      </w:pPr>
      <w:r>
        <w:rPr>
          <w:noProof/>
        </w:rPr>
        <w:t>Section 6.</w:t>
      </w:r>
      <w:r>
        <w:rPr>
          <w:rFonts w:ascii="Calibri" w:hAnsi="Calibri"/>
          <w:smallCaps w:val="0"/>
          <w:noProof/>
          <w:sz w:val="22"/>
          <w:szCs w:val="22"/>
        </w:rPr>
        <w:tab/>
      </w:r>
      <w:r>
        <w:rPr>
          <w:noProof/>
        </w:rPr>
        <w:t>Representations of the Purchasers</w:t>
      </w:r>
      <w:r>
        <w:rPr>
          <w:noProof/>
        </w:rPr>
        <w:tab/>
      </w:r>
      <w:r>
        <w:rPr>
          <w:noProof/>
        </w:rPr>
        <w:fldChar w:fldCharType="begin"/>
      </w:r>
      <w:r>
        <w:rPr>
          <w:noProof/>
        </w:rPr>
        <w:instrText xml:space="preserve"> PAGEREF _Toc440452096 \h </w:instrText>
      </w:r>
      <w:r>
        <w:rPr>
          <w:noProof/>
        </w:rPr>
      </w:r>
      <w:r>
        <w:rPr>
          <w:noProof/>
        </w:rPr>
        <w:fldChar w:fldCharType="separate"/>
      </w:r>
      <w:r>
        <w:rPr>
          <w:noProof/>
        </w:rPr>
        <w:t>14</w:t>
      </w:r>
      <w:r>
        <w:rPr>
          <w:noProof/>
        </w:rPr>
        <w:fldChar w:fldCharType="end"/>
      </w:r>
    </w:p>
    <w:p w14:paraId="71ADC662" w14:textId="77777777" w:rsidR="005E385C" w:rsidRDefault="00000000">
      <w:pPr>
        <w:pStyle w:val="TOC2"/>
        <w:rPr>
          <w:rFonts w:ascii="Calibri" w:hAnsi="Calibri"/>
          <w:noProof/>
          <w:sz w:val="22"/>
          <w:szCs w:val="22"/>
        </w:rPr>
      </w:pPr>
      <w:r>
        <w:rPr>
          <w:noProof/>
        </w:rPr>
        <w:t>Section 6.1.</w:t>
      </w:r>
      <w:r>
        <w:rPr>
          <w:rFonts w:ascii="Calibri" w:hAnsi="Calibri"/>
          <w:noProof/>
          <w:sz w:val="22"/>
          <w:szCs w:val="22"/>
        </w:rPr>
        <w:tab/>
      </w:r>
      <w:r>
        <w:rPr>
          <w:noProof/>
        </w:rPr>
        <w:t>Purchase for Investment</w:t>
      </w:r>
      <w:r>
        <w:rPr>
          <w:noProof/>
        </w:rPr>
        <w:tab/>
      </w:r>
      <w:r>
        <w:rPr>
          <w:noProof/>
        </w:rPr>
        <w:fldChar w:fldCharType="begin"/>
      </w:r>
      <w:r>
        <w:rPr>
          <w:noProof/>
        </w:rPr>
        <w:instrText xml:space="preserve"> PAGEREF _Toc440452097 \h </w:instrText>
      </w:r>
      <w:r>
        <w:rPr>
          <w:noProof/>
        </w:rPr>
      </w:r>
      <w:r>
        <w:rPr>
          <w:noProof/>
        </w:rPr>
        <w:fldChar w:fldCharType="separate"/>
      </w:r>
      <w:r>
        <w:rPr>
          <w:noProof/>
        </w:rPr>
        <w:t>14</w:t>
      </w:r>
      <w:r>
        <w:rPr>
          <w:noProof/>
        </w:rPr>
        <w:fldChar w:fldCharType="end"/>
      </w:r>
    </w:p>
    <w:p w14:paraId="32A08980" w14:textId="77777777" w:rsidR="005E385C" w:rsidRDefault="00000000">
      <w:pPr>
        <w:pStyle w:val="TOC2"/>
        <w:rPr>
          <w:rFonts w:ascii="Calibri" w:hAnsi="Calibri"/>
          <w:noProof/>
          <w:sz w:val="22"/>
          <w:szCs w:val="22"/>
        </w:rPr>
      </w:pPr>
      <w:r>
        <w:rPr>
          <w:noProof/>
        </w:rPr>
        <w:t>Section 6.2.</w:t>
      </w:r>
      <w:r>
        <w:rPr>
          <w:rFonts w:ascii="Calibri" w:hAnsi="Calibri"/>
          <w:noProof/>
          <w:sz w:val="22"/>
          <w:szCs w:val="22"/>
        </w:rPr>
        <w:tab/>
      </w:r>
      <w:r>
        <w:rPr>
          <w:noProof/>
        </w:rPr>
        <w:t>Source of Funds</w:t>
      </w:r>
      <w:r>
        <w:rPr>
          <w:noProof/>
        </w:rPr>
        <w:tab/>
      </w:r>
      <w:r>
        <w:rPr>
          <w:noProof/>
        </w:rPr>
        <w:fldChar w:fldCharType="begin"/>
      </w:r>
      <w:r>
        <w:rPr>
          <w:noProof/>
        </w:rPr>
        <w:instrText xml:space="preserve"> PAGEREF _Toc440452098 \h </w:instrText>
      </w:r>
      <w:r>
        <w:rPr>
          <w:noProof/>
        </w:rPr>
      </w:r>
      <w:r>
        <w:rPr>
          <w:noProof/>
        </w:rPr>
        <w:fldChar w:fldCharType="separate"/>
      </w:r>
      <w:r>
        <w:rPr>
          <w:noProof/>
        </w:rPr>
        <w:t>14</w:t>
      </w:r>
      <w:r>
        <w:rPr>
          <w:noProof/>
        </w:rPr>
        <w:fldChar w:fldCharType="end"/>
      </w:r>
    </w:p>
    <w:p w14:paraId="53C7BC8E" w14:textId="77777777" w:rsidR="005E385C" w:rsidRDefault="00000000">
      <w:pPr>
        <w:pStyle w:val="TOC1"/>
        <w:rPr>
          <w:rFonts w:ascii="Calibri" w:hAnsi="Calibri"/>
          <w:smallCaps w:val="0"/>
          <w:noProof/>
          <w:sz w:val="22"/>
          <w:szCs w:val="22"/>
        </w:rPr>
      </w:pPr>
      <w:r>
        <w:rPr>
          <w:noProof/>
        </w:rPr>
        <w:t>Section 7.</w:t>
      </w:r>
      <w:r>
        <w:rPr>
          <w:rFonts w:ascii="Calibri" w:hAnsi="Calibri"/>
          <w:smallCaps w:val="0"/>
          <w:noProof/>
          <w:sz w:val="22"/>
          <w:szCs w:val="22"/>
        </w:rPr>
        <w:tab/>
      </w:r>
      <w:r>
        <w:rPr>
          <w:noProof/>
        </w:rPr>
        <w:t>Information as to Company</w:t>
      </w:r>
      <w:r>
        <w:rPr>
          <w:noProof/>
        </w:rPr>
        <w:tab/>
      </w:r>
      <w:r>
        <w:rPr>
          <w:noProof/>
        </w:rPr>
        <w:fldChar w:fldCharType="begin"/>
      </w:r>
      <w:r>
        <w:rPr>
          <w:noProof/>
        </w:rPr>
        <w:instrText xml:space="preserve"> PAGEREF _Toc440452099 \h </w:instrText>
      </w:r>
      <w:r>
        <w:rPr>
          <w:noProof/>
        </w:rPr>
      </w:r>
      <w:r>
        <w:rPr>
          <w:noProof/>
        </w:rPr>
        <w:fldChar w:fldCharType="separate"/>
      </w:r>
      <w:r>
        <w:rPr>
          <w:noProof/>
        </w:rPr>
        <w:t>16</w:t>
      </w:r>
      <w:r>
        <w:rPr>
          <w:noProof/>
        </w:rPr>
        <w:fldChar w:fldCharType="end"/>
      </w:r>
    </w:p>
    <w:p w14:paraId="3099713F" w14:textId="77777777" w:rsidR="005E385C" w:rsidRDefault="00000000">
      <w:pPr>
        <w:pStyle w:val="TOC2"/>
        <w:rPr>
          <w:rFonts w:ascii="Calibri" w:hAnsi="Calibri"/>
          <w:noProof/>
          <w:sz w:val="22"/>
          <w:szCs w:val="22"/>
        </w:rPr>
      </w:pPr>
      <w:r>
        <w:rPr>
          <w:noProof/>
        </w:rPr>
        <w:t>Section 7.1.</w:t>
      </w:r>
      <w:r>
        <w:rPr>
          <w:rFonts w:ascii="Calibri" w:hAnsi="Calibri"/>
          <w:noProof/>
          <w:sz w:val="22"/>
          <w:szCs w:val="22"/>
        </w:rPr>
        <w:tab/>
      </w:r>
      <w:r>
        <w:rPr>
          <w:noProof/>
        </w:rPr>
        <w:t>Financial and Business Information</w:t>
      </w:r>
      <w:r>
        <w:rPr>
          <w:noProof/>
        </w:rPr>
        <w:tab/>
      </w:r>
      <w:r>
        <w:rPr>
          <w:noProof/>
        </w:rPr>
        <w:fldChar w:fldCharType="begin"/>
      </w:r>
      <w:r>
        <w:rPr>
          <w:noProof/>
        </w:rPr>
        <w:instrText xml:space="preserve"> PAGEREF _Toc440452100 \h </w:instrText>
      </w:r>
      <w:r>
        <w:rPr>
          <w:noProof/>
        </w:rPr>
      </w:r>
      <w:r>
        <w:rPr>
          <w:noProof/>
        </w:rPr>
        <w:fldChar w:fldCharType="separate"/>
      </w:r>
      <w:r>
        <w:rPr>
          <w:noProof/>
        </w:rPr>
        <w:t>16</w:t>
      </w:r>
      <w:r>
        <w:rPr>
          <w:noProof/>
        </w:rPr>
        <w:fldChar w:fldCharType="end"/>
      </w:r>
    </w:p>
    <w:p w14:paraId="099A59AD" w14:textId="77777777" w:rsidR="005E385C" w:rsidRDefault="00000000">
      <w:pPr>
        <w:pStyle w:val="TOC2"/>
        <w:rPr>
          <w:rFonts w:ascii="Calibri" w:hAnsi="Calibri"/>
          <w:noProof/>
          <w:sz w:val="22"/>
          <w:szCs w:val="22"/>
        </w:rPr>
      </w:pPr>
      <w:r>
        <w:rPr>
          <w:noProof/>
        </w:rPr>
        <w:t>Section 7.2.</w:t>
      </w:r>
      <w:r>
        <w:rPr>
          <w:rFonts w:ascii="Calibri" w:hAnsi="Calibri"/>
          <w:noProof/>
          <w:sz w:val="22"/>
          <w:szCs w:val="22"/>
        </w:rPr>
        <w:tab/>
      </w:r>
      <w:r>
        <w:rPr>
          <w:noProof/>
        </w:rPr>
        <w:t>Officer’s Certificate</w:t>
      </w:r>
      <w:r>
        <w:rPr>
          <w:noProof/>
        </w:rPr>
        <w:tab/>
      </w:r>
      <w:r>
        <w:rPr>
          <w:noProof/>
        </w:rPr>
        <w:fldChar w:fldCharType="begin"/>
      </w:r>
      <w:r>
        <w:rPr>
          <w:noProof/>
        </w:rPr>
        <w:instrText xml:space="preserve"> PAGEREF _Toc440452101 \h </w:instrText>
      </w:r>
      <w:r>
        <w:rPr>
          <w:noProof/>
        </w:rPr>
      </w:r>
      <w:r>
        <w:rPr>
          <w:noProof/>
        </w:rPr>
        <w:fldChar w:fldCharType="separate"/>
      </w:r>
      <w:r>
        <w:rPr>
          <w:noProof/>
        </w:rPr>
        <w:t>19</w:t>
      </w:r>
      <w:r>
        <w:rPr>
          <w:noProof/>
        </w:rPr>
        <w:fldChar w:fldCharType="end"/>
      </w:r>
    </w:p>
    <w:p w14:paraId="016F08E2" w14:textId="77777777" w:rsidR="005E385C" w:rsidRDefault="00000000">
      <w:pPr>
        <w:pStyle w:val="TOC2"/>
        <w:rPr>
          <w:rFonts w:ascii="Calibri" w:hAnsi="Calibri"/>
          <w:noProof/>
          <w:sz w:val="22"/>
          <w:szCs w:val="22"/>
        </w:rPr>
      </w:pPr>
      <w:r>
        <w:rPr>
          <w:noProof/>
        </w:rPr>
        <w:t>Section 7.3.</w:t>
      </w:r>
      <w:r>
        <w:rPr>
          <w:rFonts w:ascii="Calibri" w:hAnsi="Calibri"/>
          <w:noProof/>
          <w:sz w:val="22"/>
          <w:szCs w:val="22"/>
        </w:rPr>
        <w:tab/>
      </w:r>
      <w:r>
        <w:rPr>
          <w:noProof/>
        </w:rPr>
        <w:t>Visitation</w:t>
      </w:r>
      <w:r>
        <w:rPr>
          <w:noProof/>
        </w:rPr>
        <w:tab/>
      </w:r>
      <w:r>
        <w:rPr>
          <w:noProof/>
        </w:rPr>
        <w:fldChar w:fldCharType="begin"/>
      </w:r>
      <w:r>
        <w:rPr>
          <w:noProof/>
        </w:rPr>
        <w:instrText xml:space="preserve"> PAGEREF _Toc440452102 \h </w:instrText>
      </w:r>
      <w:r>
        <w:rPr>
          <w:noProof/>
        </w:rPr>
      </w:r>
      <w:r>
        <w:rPr>
          <w:noProof/>
        </w:rPr>
        <w:fldChar w:fldCharType="separate"/>
      </w:r>
      <w:r>
        <w:rPr>
          <w:noProof/>
        </w:rPr>
        <w:t>20</w:t>
      </w:r>
      <w:r>
        <w:rPr>
          <w:noProof/>
        </w:rPr>
        <w:fldChar w:fldCharType="end"/>
      </w:r>
    </w:p>
    <w:p w14:paraId="1BB48113" w14:textId="77777777" w:rsidR="005E385C" w:rsidRDefault="00000000">
      <w:pPr>
        <w:pStyle w:val="TOC2"/>
        <w:rPr>
          <w:rFonts w:ascii="Calibri" w:hAnsi="Calibri"/>
          <w:noProof/>
          <w:sz w:val="22"/>
          <w:szCs w:val="22"/>
        </w:rPr>
      </w:pPr>
      <w:r>
        <w:rPr>
          <w:noProof/>
        </w:rPr>
        <w:t xml:space="preserve">Section 7.4. </w:t>
      </w:r>
      <w:r>
        <w:rPr>
          <w:rFonts w:ascii="Calibri" w:hAnsi="Calibri"/>
          <w:noProof/>
          <w:sz w:val="22"/>
          <w:szCs w:val="22"/>
        </w:rPr>
        <w:tab/>
      </w:r>
      <w:r>
        <w:rPr>
          <w:noProof/>
        </w:rPr>
        <w:t>Electronic Delivery</w:t>
      </w:r>
      <w:r>
        <w:rPr>
          <w:noProof/>
        </w:rPr>
        <w:tab/>
      </w:r>
      <w:r>
        <w:rPr>
          <w:noProof/>
        </w:rPr>
        <w:fldChar w:fldCharType="begin"/>
      </w:r>
      <w:r>
        <w:rPr>
          <w:noProof/>
        </w:rPr>
        <w:instrText xml:space="preserve"> PAGEREF _Toc440452103 \h </w:instrText>
      </w:r>
      <w:r>
        <w:rPr>
          <w:noProof/>
        </w:rPr>
      </w:r>
      <w:r>
        <w:rPr>
          <w:noProof/>
        </w:rPr>
        <w:fldChar w:fldCharType="separate"/>
      </w:r>
      <w:r>
        <w:rPr>
          <w:noProof/>
        </w:rPr>
        <w:t>21</w:t>
      </w:r>
      <w:r>
        <w:rPr>
          <w:noProof/>
        </w:rPr>
        <w:fldChar w:fldCharType="end"/>
      </w:r>
    </w:p>
    <w:p w14:paraId="76C86781" w14:textId="77777777" w:rsidR="005E385C" w:rsidRDefault="00000000">
      <w:pPr>
        <w:pStyle w:val="TOC1"/>
        <w:rPr>
          <w:rFonts w:ascii="Calibri" w:hAnsi="Calibri"/>
          <w:smallCaps w:val="0"/>
          <w:noProof/>
          <w:sz w:val="22"/>
          <w:szCs w:val="22"/>
        </w:rPr>
      </w:pPr>
      <w:r>
        <w:rPr>
          <w:noProof/>
        </w:rPr>
        <w:t>Section 8.</w:t>
      </w:r>
      <w:r>
        <w:rPr>
          <w:rFonts w:ascii="Calibri" w:hAnsi="Calibri"/>
          <w:smallCaps w:val="0"/>
          <w:noProof/>
          <w:sz w:val="22"/>
          <w:szCs w:val="22"/>
        </w:rPr>
        <w:tab/>
      </w:r>
      <w:r>
        <w:rPr>
          <w:noProof/>
        </w:rPr>
        <w:t>Payment and Prepayment of the Notes</w:t>
      </w:r>
      <w:r>
        <w:rPr>
          <w:noProof/>
        </w:rPr>
        <w:tab/>
      </w:r>
      <w:r>
        <w:rPr>
          <w:noProof/>
        </w:rPr>
        <w:fldChar w:fldCharType="begin"/>
      </w:r>
      <w:r>
        <w:rPr>
          <w:noProof/>
        </w:rPr>
        <w:instrText xml:space="preserve"> PAGEREF _Toc440452104 \h </w:instrText>
      </w:r>
      <w:r>
        <w:rPr>
          <w:noProof/>
        </w:rPr>
      </w:r>
      <w:r>
        <w:rPr>
          <w:noProof/>
        </w:rPr>
        <w:fldChar w:fldCharType="separate"/>
      </w:r>
      <w:r>
        <w:rPr>
          <w:noProof/>
        </w:rPr>
        <w:t>22</w:t>
      </w:r>
      <w:r>
        <w:rPr>
          <w:noProof/>
        </w:rPr>
        <w:fldChar w:fldCharType="end"/>
      </w:r>
    </w:p>
    <w:p w14:paraId="0137AEA6" w14:textId="77777777" w:rsidR="005E385C" w:rsidRDefault="00000000">
      <w:pPr>
        <w:pStyle w:val="TOC2"/>
        <w:rPr>
          <w:rFonts w:ascii="Calibri" w:hAnsi="Calibri"/>
          <w:noProof/>
          <w:sz w:val="22"/>
          <w:szCs w:val="22"/>
        </w:rPr>
      </w:pPr>
      <w:r>
        <w:rPr>
          <w:noProof/>
        </w:rPr>
        <w:t>Section 8.1.</w:t>
      </w:r>
      <w:r>
        <w:rPr>
          <w:rFonts w:ascii="Calibri" w:hAnsi="Calibri"/>
          <w:noProof/>
          <w:sz w:val="22"/>
          <w:szCs w:val="22"/>
        </w:rPr>
        <w:tab/>
      </w:r>
      <w:r>
        <w:rPr>
          <w:noProof/>
        </w:rPr>
        <w:t>[Required Prepayments;] Maturity</w:t>
      </w:r>
      <w:r>
        <w:rPr>
          <w:noProof/>
        </w:rPr>
        <w:tab/>
      </w:r>
      <w:r>
        <w:rPr>
          <w:noProof/>
        </w:rPr>
        <w:fldChar w:fldCharType="begin"/>
      </w:r>
      <w:r>
        <w:rPr>
          <w:noProof/>
        </w:rPr>
        <w:instrText xml:space="preserve"> PAGEREF _Toc440452105 \h </w:instrText>
      </w:r>
      <w:r>
        <w:rPr>
          <w:noProof/>
        </w:rPr>
      </w:r>
      <w:r>
        <w:rPr>
          <w:noProof/>
        </w:rPr>
        <w:fldChar w:fldCharType="separate"/>
      </w:r>
      <w:r>
        <w:rPr>
          <w:noProof/>
        </w:rPr>
        <w:t>22</w:t>
      </w:r>
      <w:r>
        <w:rPr>
          <w:noProof/>
        </w:rPr>
        <w:fldChar w:fldCharType="end"/>
      </w:r>
    </w:p>
    <w:p w14:paraId="5033CBE1" w14:textId="77777777" w:rsidR="005E385C" w:rsidRDefault="00000000">
      <w:pPr>
        <w:pStyle w:val="TOC2"/>
        <w:rPr>
          <w:rFonts w:ascii="Calibri" w:hAnsi="Calibri"/>
          <w:noProof/>
          <w:sz w:val="22"/>
          <w:szCs w:val="22"/>
        </w:rPr>
      </w:pPr>
      <w:r>
        <w:rPr>
          <w:noProof/>
        </w:rPr>
        <w:t>Section 8.2.</w:t>
      </w:r>
      <w:r>
        <w:rPr>
          <w:rFonts w:ascii="Calibri" w:hAnsi="Calibri"/>
          <w:noProof/>
          <w:sz w:val="22"/>
          <w:szCs w:val="22"/>
        </w:rPr>
        <w:tab/>
      </w:r>
      <w:r>
        <w:rPr>
          <w:noProof/>
        </w:rPr>
        <w:t>Optional Prepayments with Make-Whole Amount</w:t>
      </w:r>
      <w:r>
        <w:rPr>
          <w:noProof/>
        </w:rPr>
        <w:tab/>
      </w:r>
      <w:r>
        <w:rPr>
          <w:noProof/>
        </w:rPr>
        <w:fldChar w:fldCharType="begin"/>
      </w:r>
      <w:r>
        <w:rPr>
          <w:noProof/>
        </w:rPr>
        <w:instrText xml:space="preserve"> PAGEREF _Toc440452106 \h </w:instrText>
      </w:r>
      <w:r>
        <w:rPr>
          <w:noProof/>
        </w:rPr>
      </w:r>
      <w:r>
        <w:rPr>
          <w:noProof/>
        </w:rPr>
        <w:fldChar w:fldCharType="separate"/>
      </w:r>
      <w:r>
        <w:rPr>
          <w:noProof/>
        </w:rPr>
        <w:t>22</w:t>
      </w:r>
      <w:r>
        <w:rPr>
          <w:noProof/>
        </w:rPr>
        <w:fldChar w:fldCharType="end"/>
      </w:r>
    </w:p>
    <w:p w14:paraId="6E214BB5" w14:textId="77777777" w:rsidR="005E385C" w:rsidRDefault="00000000">
      <w:pPr>
        <w:pStyle w:val="TOC2"/>
        <w:rPr>
          <w:rFonts w:ascii="Calibri" w:hAnsi="Calibri"/>
          <w:noProof/>
          <w:sz w:val="22"/>
          <w:szCs w:val="22"/>
        </w:rPr>
      </w:pPr>
      <w:r>
        <w:rPr>
          <w:noProof/>
        </w:rPr>
        <w:t>Section 8.3.</w:t>
      </w:r>
      <w:r>
        <w:rPr>
          <w:rFonts w:ascii="Calibri" w:hAnsi="Calibri"/>
          <w:noProof/>
          <w:sz w:val="22"/>
          <w:szCs w:val="22"/>
        </w:rPr>
        <w:tab/>
      </w:r>
      <w:r>
        <w:rPr>
          <w:noProof/>
        </w:rPr>
        <w:t>Allocation of Partial Prepayments</w:t>
      </w:r>
      <w:r>
        <w:rPr>
          <w:noProof/>
        </w:rPr>
        <w:tab/>
      </w:r>
      <w:r>
        <w:rPr>
          <w:noProof/>
        </w:rPr>
        <w:fldChar w:fldCharType="begin"/>
      </w:r>
      <w:r>
        <w:rPr>
          <w:noProof/>
        </w:rPr>
        <w:instrText xml:space="preserve"> PAGEREF _Toc440452107 \h </w:instrText>
      </w:r>
      <w:r>
        <w:rPr>
          <w:noProof/>
        </w:rPr>
      </w:r>
      <w:r>
        <w:rPr>
          <w:noProof/>
        </w:rPr>
        <w:fldChar w:fldCharType="separate"/>
      </w:r>
      <w:r>
        <w:rPr>
          <w:noProof/>
        </w:rPr>
        <w:t>23</w:t>
      </w:r>
      <w:r>
        <w:rPr>
          <w:noProof/>
        </w:rPr>
        <w:fldChar w:fldCharType="end"/>
      </w:r>
    </w:p>
    <w:p w14:paraId="0E624350" w14:textId="77777777" w:rsidR="005E385C" w:rsidRDefault="00000000">
      <w:pPr>
        <w:pStyle w:val="TOC2"/>
        <w:rPr>
          <w:rFonts w:ascii="Calibri" w:hAnsi="Calibri"/>
          <w:noProof/>
          <w:sz w:val="22"/>
          <w:szCs w:val="22"/>
        </w:rPr>
      </w:pPr>
      <w:r>
        <w:rPr>
          <w:noProof/>
        </w:rPr>
        <w:t>Section 8.4.</w:t>
      </w:r>
      <w:r>
        <w:rPr>
          <w:rFonts w:ascii="Calibri" w:hAnsi="Calibri"/>
          <w:noProof/>
          <w:sz w:val="22"/>
          <w:szCs w:val="22"/>
        </w:rPr>
        <w:tab/>
      </w:r>
      <w:r>
        <w:rPr>
          <w:noProof/>
        </w:rPr>
        <w:t>Maturity; Surrender, Etc.</w:t>
      </w:r>
      <w:r>
        <w:rPr>
          <w:noProof/>
        </w:rPr>
        <w:tab/>
      </w:r>
      <w:r>
        <w:rPr>
          <w:noProof/>
        </w:rPr>
        <w:fldChar w:fldCharType="begin"/>
      </w:r>
      <w:r>
        <w:rPr>
          <w:noProof/>
        </w:rPr>
        <w:instrText xml:space="preserve"> PAGEREF _Toc440452108 \h </w:instrText>
      </w:r>
      <w:r>
        <w:rPr>
          <w:noProof/>
        </w:rPr>
      </w:r>
      <w:r>
        <w:rPr>
          <w:noProof/>
        </w:rPr>
        <w:fldChar w:fldCharType="separate"/>
      </w:r>
      <w:r>
        <w:rPr>
          <w:noProof/>
        </w:rPr>
        <w:t>23</w:t>
      </w:r>
      <w:r>
        <w:rPr>
          <w:noProof/>
        </w:rPr>
        <w:fldChar w:fldCharType="end"/>
      </w:r>
    </w:p>
    <w:p w14:paraId="6ABCFE65" w14:textId="77777777" w:rsidR="005E385C" w:rsidRDefault="00000000">
      <w:pPr>
        <w:pStyle w:val="TOC2"/>
        <w:rPr>
          <w:rFonts w:ascii="Calibri" w:hAnsi="Calibri"/>
          <w:noProof/>
          <w:sz w:val="22"/>
          <w:szCs w:val="22"/>
        </w:rPr>
      </w:pPr>
      <w:r>
        <w:rPr>
          <w:noProof/>
        </w:rPr>
        <w:t>Section 8.5.</w:t>
      </w:r>
      <w:r>
        <w:rPr>
          <w:rFonts w:ascii="Calibri" w:hAnsi="Calibri"/>
          <w:noProof/>
          <w:sz w:val="22"/>
          <w:szCs w:val="22"/>
        </w:rPr>
        <w:tab/>
      </w:r>
      <w:r>
        <w:rPr>
          <w:noProof/>
        </w:rPr>
        <w:t>Purchase of Notes</w:t>
      </w:r>
      <w:r>
        <w:rPr>
          <w:noProof/>
        </w:rPr>
        <w:tab/>
      </w:r>
      <w:r>
        <w:rPr>
          <w:noProof/>
        </w:rPr>
        <w:fldChar w:fldCharType="begin"/>
      </w:r>
      <w:r>
        <w:rPr>
          <w:noProof/>
        </w:rPr>
        <w:instrText xml:space="preserve"> PAGEREF _Toc440452109 \h </w:instrText>
      </w:r>
      <w:r>
        <w:rPr>
          <w:noProof/>
        </w:rPr>
      </w:r>
      <w:r>
        <w:rPr>
          <w:noProof/>
        </w:rPr>
        <w:fldChar w:fldCharType="separate"/>
      </w:r>
      <w:r>
        <w:rPr>
          <w:noProof/>
        </w:rPr>
        <w:t>23</w:t>
      </w:r>
      <w:r>
        <w:rPr>
          <w:noProof/>
        </w:rPr>
        <w:fldChar w:fldCharType="end"/>
      </w:r>
    </w:p>
    <w:p w14:paraId="6F785A94" w14:textId="77777777" w:rsidR="005E385C" w:rsidRDefault="00000000">
      <w:pPr>
        <w:pStyle w:val="TOC2"/>
        <w:rPr>
          <w:rFonts w:ascii="Calibri" w:hAnsi="Calibri"/>
          <w:noProof/>
          <w:sz w:val="22"/>
          <w:szCs w:val="22"/>
        </w:rPr>
      </w:pPr>
      <w:r>
        <w:rPr>
          <w:noProof/>
        </w:rPr>
        <w:t>Section 8.6.</w:t>
      </w:r>
      <w:r>
        <w:rPr>
          <w:rFonts w:ascii="Calibri" w:hAnsi="Calibri"/>
          <w:noProof/>
          <w:sz w:val="22"/>
          <w:szCs w:val="22"/>
        </w:rPr>
        <w:tab/>
      </w:r>
      <w:r>
        <w:rPr>
          <w:noProof/>
        </w:rPr>
        <w:t>Make-Whole Amount</w:t>
      </w:r>
      <w:r>
        <w:rPr>
          <w:noProof/>
        </w:rPr>
        <w:tab/>
      </w:r>
      <w:r>
        <w:rPr>
          <w:noProof/>
        </w:rPr>
        <w:fldChar w:fldCharType="begin"/>
      </w:r>
      <w:r>
        <w:rPr>
          <w:noProof/>
        </w:rPr>
        <w:instrText xml:space="preserve"> PAGEREF _Toc440452110 \h </w:instrText>
      </w:r>
      <w:r>
        <w:rPr>
          <w:noProof/>
        </w:rPr>
      </w:r>
      <w:r>
        <w:rPr>
          <w:noProof/>
        </w:rPr>
        <w:fldChar w:fldCharType="separate"/>
      </w:r>
      <w:r>
        <w:rPr>
          <w:noProof/>
        </w:rPr>
        <w:t>24</w:t>
      </w:r>
      <w:r>
        <w:rPr>
          <w:noProof/>
        </w:rPr>
        <w:fldChar w:fldCharType="end"/>
      </w:r>
    </w:p>
    <w:p w14:paraId="7737E390" w14:textId="77777777" w:rsidR="005E385C" w:rsidRDefault="00000000">
      <w:pPr>
        <w:pStyle w:val="TOC2"/>
        <w:rPr>
          <w:rFonts w:ascii="Calibri" w:hAnsi="Calibri"/>
          <w:noProof/>
          <w:sz w:val="22"/>
          <w:szCs w:val="22"/>
        </w:rPr>
      </w:pPr>
      <w:r>
        <w:rPr>
          <w:noProof/>
        </w:rPr>
        <w:t>Section 8.7.</w:t>
      </w:r>
      <w:r>
        <w:rPr>
          <w:rFonts w:ascii="Calibri" w:hAnsi="Calibri"/>
          <w:noProof/>
          <w:sz w:val="22"/>
          <w:szCs w:val="22"/>
        </w:rPr>
        <w:tab/>
      </w:r>
      <w:r>
        <w:rPr>
          <w:noProof/>
        </w:rPr>
        <w:t>Payments Due on Non-Business Days</w:t>
      </w:r>
      <w:r>
        <w:rPr>
          <w:noProof/>
        </w:rPr>
        <w:tab/>
      </w:r>
      <w:r>
        <w:rPr>
          <w:noProof/>
        </w:rPr>
        <w:fldChar w:fldCharType="begin"/>
      </w:r>
      <w:r>
        <w:rPr>
          <w:noProof/>
        </w:rPr>
        <w:instrText xml:space="preserve"> PAGEREF _Toc440452111 \h </w:instrText>
      </w:r>
      <w:r>
        <w:rPr>
          <w:noProof/>
        </w:rPr>
      </w:r>
      <w:r>
        <w:rPr>
          <w:noProof/>
        </w:rPr>
        <w:fldChar w:fldCharType="separate"/>
      </w:r>
      <w:r>
        <w:rPr>
          <w:noProof/>
        </w:rPr>
        <w:t>25</w:t>
      </w:r>
      <w:r>
        <w:rPr>
          <w:noProof/>
        </w:rPr>
        <w:fldChar w:fldCharType="end"/>
      </w:r>
    </w:p>
    <w:p w14:paraId="3621F8A2" w14:textId="77777777" w:rsidR="005E385C" w:rsidRDefault="00000000">
      <w:pPr>
        <w:pStyle w:val="TOC1"/>
        <w:rPr>
          <w:rFonts w:ascii="Calibri" w:hAnsi="Calibri"/>
          <w:smallCaps w:val="0"/>
          <w:noProof/>
          <w:sz w:val="22"/>
          <w:szCs w:val="22"/>
        </w:rPr>
      </w:pPr>
      <w:r>
        <w:rPr>
          <w:noProof/>
        </w:rPr>
        <w:t>Section 9.</w:t>
      </w:r>
      <w:r>
        <w:rPr>
          <w:rFonts w:ascii="Calibri" w:hAnsi="Calibri"/>
          <w:smallCaps w:val="0"/>
          <w:noProof/>
          <w:sz w:val="22"/>
          <w:szCs w:val="22"/>
        </w:rPr>
        <w:tab/>
      </w:r>
      <w:r>
        <w:rPr>
          <w:noProof/>
        </w:rPr>
        <w:t>Affirmative Covenants.</w:t>
      </w:r>
      <w:r>
        <w:rPr>
          <w:noProof/>
        </w:rPr>
        <w:tab/>
      </w:r>
      <w:r>
        <w:rPr>
          <w:noProof/>
        </w:rPr>
        <w:fldChar w:fldCharType="begin"/>
      </w:r>
      <w:r>
        <w:rPr>
          <w:noProof/>
        </w:rPr>
        <w:instrText xml:space="preserve"> PAGEREF _Toc440452112 \h </w:instrText>
      </w:r>
      <w:r>
        <w:rPr>
          <w:noProof/>
        </w:rPr>
      </w:r>
      <w:r>
        <w:rPr>
          <w:noProof/>
        </w:rPr>
        <w:fldChar w:fldCharType="separate"/>
      </w:r>
      <w:r>
        <w:rPr>
          <w:noProof/>
        </w:rPr>
        <w:t>26</w:t>
      </w:r>
      <w:r>
        <w:rPr>
          <w:noProof/>
        </w:rPr>
        <w:fldChar w:fldCharType="end"/>
      </w:r>
    </w:p>
    <w:p w14:paraId="504C394A" w14:textId="77777777" w:rsidR="005E385C" w:rsidRDefault="00000000">
      <w:pPr>
        <w:pStyle w:val="TOC2"/>
        <w:rPr>
          <w:rFonts w:ascii="Calibri" w:hAnsi="Calibri"/>
          <w:noProof/>
          <w:sz w:val="22"/>
          <w:szCs w:val="22"/>
        </w:rPr>
      </w:pPr>
      <w:r>
        <w:rPr>
          <w:noProof/>
        </w:rPr>
        <w:t>Section</w:t>
      </w:r>
      <w:r>
        <w:rPr>
          <w:b/>
          <w:noProof/>
        </w:rPr>
        <w:t> </w:t>
      </w:r>
      <w:r>
        <w:rPr>
          <w:noProof/>
        </w:rPr>
        <w:t>9.1.</w:t>
      </w:r>
      <w:r>
        <w:rPr>
          <w:rFonts w:ascii="Calibri" w:hAnsi="Calibri"/>
          <w:noProof/>
          <w:sz w:val="22"/>
          <w:szCs w:val="22"/>
        </w:rPr>
        <w:tab/>
      </w:r>
      <w:r>
        <w:rPr>
          <w:noProof/>
        </w:rPr>
        <w:t>Compliance with Laws</w:t>
      </w:r>
      <w:r>
        <w:rPr>
          <w:noProof/>
        </w:rPr>
        <w:tab/>
      </w:r>
      <w:r>
        <w:rPr>
          <w:noProof/>
        </w:rPr>
        <w:fldChar w:fldCharType="begin"/>
      </w:r>
      <w:r>
        <w:rPr>
          <w:noProof/>
        </w:rPr>
        <w:instrText xml:space="preserve"> PAGEREF _Toc440452113 \h </w:instrText>
      </w:r>
      <w:r>
        <w:rPr>
          <w:noProof/>
        </w:rPr>
      </w:r>
      <w:r>
        <w:rPr>
          <w:noProof/>
        </w:rPr>
        <w:fldChar w:fldCharType="separate"/>
      </w:r>
      <w:r>
        <w:rPr>
          <w:noProof/>
        </w:rPr>
        <w:t>26</w:t>
      </w:r>
      <w:r>
        <w:rPr>
          <w:noProof/>
        </w:rPr>
        <w:fldChar w:fldCharType="end"/>
      </w:r>
    </w:p>
    <w:p w14:paraId="173EAEF1" w14:textId="77777777" w:rsidR="005E385C" w:rsidRDefault="00000000">
      <w:pPr>
        <w:pStyle w:val="TOC2"/>
        <w:rPr>
          <w:rFonts w:ascii="Calibri" w:hAnsi="Calibri"/>
          <w:noProof/>
          <w:sz w:val="22"/>
          <w:szCs w:val="22"/>
        </w:rPr>
      </w:pPr>
      <w:r>
        <w:rPr>
          <w:noProof/>
        </w:rPr>
        <w:t>Section 9.2.</w:t>
      </w:r>
      <w:r>
        <w:rPr>
          <w:rFonts w:ascii="Calibri" w:hAnsi="Calibri"/>
          <w:noProof/>
          <w:sz w:val="22"/>
          <w:szCs w:val="22"/>
        </w:rPr>
        <w:tab/>
      </w:r>
      <w:r>
        <w:rPr>
          <w:noProof/>
        </w:rPr>
        <w:t>Insurance</w:t>
      </w:r>
      <w:r>
        <w:rPr>
          <w:noProof/>
        </w:rPr>
        <w:tab/>
      </w:r>
      <w:r>
        <w:rPr>
          <w:noProof/>
        </w:rPr>
        <w:fldChar w:fldCharType="begin"/>
      </w:r>
      <w:r>
        <w:rPr>
          <w:noProof/>
        </w:rPr>
        <w:instrText xml:space="preserve"> PAGEREF _Toc440452114 \h </w:instrText>
      </w:r>
      <w:r>
        <w:rPr>
          <w:noProof/>
        </w:rPr>
      </w:r>
      <w:r>
        <w:rPr>
          <w:noProof/>
        </w:rPr>
        <w:fldChar w:fldCharType="separate"/>
      </w:r>
      <w:r>
        <w:rPr>
          <w:noProof/>
        </w:rPr>
        <w:t>26</w:t>
      </w:r>
      <w:r>
        <w:rPr>
          <w:noProof/>
        </w:rPr>
        <w:fldChar w:fldCharType="end"/>
      </w:r>
    </w:p>
    <w:p w14:paraId="5ACA0BF8" w14:textId="77777777" w:rsidR="005E385C" w:rsidRDefault="00000000">
      <w:pPr>
        <w:pStyle w:val="TOC2"/>
        <w:rPr>
          <w:rFonts w:ascii="Calibri" w:hAnsi="Calibri"/>
          <w:noProof/>
          <w:sz w:val="22"/>
          <w:szCs w:val="22"/>
        </w:rPr>
      </w:pPr>
      <w:r>
        <w:rPr>
          <w:noProof/>
        </w:rPr>
        <w:t>Section 9.3.</w:t>
      </w:r>
      <w:r>
        <w:rPr>
          <w:rFonts w:ascii="Calibri" w:hAnsi="Calibri"/>
          <w:noProof/>
          <w:sz w:val="22"/>
          <w:szCs w:val="22"/>
        </w:rPr>
        <w:tab/>
      </w:r>
      <w:r>
        <w:rPr>
          <w:noProof/>
        </w:rPr>
        <w:t>Maintenance of Properties</w:t>
      </w:r>
      <w:r>
        <w:rPr>
          <w:noProof/>
        </w:rPr>
        <w:tab/>
      </w:r>
      <w:r>
        <w:rPr>
          <w:noProof/>
        </w:rPr>
        <w:fldChar w:fldCharType="begin"/>
      </w:r>
      <w:r>
        <w:rPr>
          <w:noProof/>
        </w:rPr>
        <w:instrText xml:space="preserve"> PAGEREF _Toc440452115 \h </w:instrText>
      </w:r>
      <w:r>
        <w:rPr>
          <w:noProof/>
        </w:rPr>
      </w:r>
      <w:r>
        <w:rPr>
          <w:noProof/>
        </w:rPr>
        <w:fldChar w:fldCharType="separate"/>
      </w:r>
      <w:r>
        <w:rPr>
          <w:noProof/>
        </w:rPr>
        <w:t>27</w:t>
      </w:r>
      <w:r>
        <w:rPr>
          <w:noProof/>
        </w:rPr>
        <w:fldChar w:fldCharType="end"/>
      </w:r>
    </w:p>
    <w:p w14:paraId="143A20AF" w14:textId="77777777" w:rsidR="005E385C" w:rsidRDefault="00000000">
      <w:pPr>
        <w:pStyle w:val="TOC2"/>
        <w:rPr>
          <w:rFonts w:ascii="Calibri" w:hAnsi="Calibri"/>
          <w:noProof/>
          <w:sz w:val="22"/>
          <w:szCs w:val="22"/>
        </w:rPr>
      </w:pPr>
      <w:r>
        <w:rPr>
          <w:noProof/>
        </w:rPr>
        <w:t>Section 9.4.</w:t>
      </w:r>
      <w:r>
        <w:rPr>
          <w:rFonts w:ascii="Calibri" w:hAnsi="Calibri"/>
          <w:noProof/>
          <w:sz w:val="22"/>
          <w:szCs w:val="22"/>
        </w:rPr>
        <w:tab/>
      </w:r>
      <w:r>
        <w:rPr>
          <w:noProof/>
        </w:rPr>
        <w:t>Payment of Taxes and Claims</w:t>
      </w:r>
      <w:r>
        <w:rPr>
          <w:noProof/>
        </w:rPr>
        <w:tab/>
      </w:r>
      <w:r>
        <w:rPr>
          <w:noProof/>
        </w:rPr>
        <w:fldChar w:fldCharType="begin"/>
      </w:r>
      <w:r>
        <w:rPr>
          <w:noProof/>
        </w:rPr>
        <w:instrText xml:space="preserve"> PAGEREF _Toc440452116 \h </w:instrText>
      </w:r>
      <w:r>
        <w:rPr>
          <w:noProof/>
        </w:rPr>
      </w:r>
      <w:r>
        <w:rPr>
          <w:noProof/>
        </w:rPr>
        <w:fldChar w:fldCharType="separate"/>
      </w:r>
      <w:r>
        <w:rPr>
          <w:noProof/>
        </w:rPr>
        <w:t>27</w:t>
      </w:r>
      <w:r>
        <w:rPr>
          <w:noProof/>
        </w:rPr>
        <w:fldChar w:fldCharType="end"/>
      </w:r>
    </w:p>
    <w:p w14:paraId="15048928" w14:textId="77777777" w:rsidR="005E385C" w:rsidRDefault="00000000">
      <w:pPr>
        <w:pStyle w:val="TOC2"/>
        <w:rPr>
          <w:rFonts w:ascii="Calibri" w:hAnsi="Calibri"/>
          <w:noProof/>
          <w:sz w:val="22"/>
          <w:szCs w:val="22"/>
        </w:rPr>
      </w:pPr>
      <w:r>
        <w:rPr>
          <w:noProof/>
        </w:rPr>
        <w:t>Section 9.5.</w:t>
      </w:r>
      <w:r>
        <w:rPr>
          <w:rFonts w:ascii="Calibri" w:hAnsi="Calibri"/>
          <w:noProof/>
          <w:sz w:val="22"/>
          <w:szCs w:val="22"/>
        </w:rPr>
        <w:tab/>
      </w:r>
      <w:r>
        <w:rPr>
          <w:noProof/>
        </w:rPr>
        <w:t>Corporate Existence, Etc</w:t>
      </w:r>
      <w:r>
        <w:rPr>
          <w:noProof/>
        </w:rPr>
        <w:tab/>
      </w:r>
      <w:r>
        <w:rPr>
          <w:noProof/>
        </w:rPr>
        <w:fldChar w:fldCharType="begin"/>
      </w:r>
      <w:r>
        <w:rPr>
          <w:noProof/>
        </w:rPr>
        <w:instrText xml:space="preserve"> PAGEREF _Toc440452117 \h </w:instrText>
      </w:r>
      <w:r>
        <w:rPr>
          <w:noProof/>
        </w:rPr>
      </w:r>
      <w:r>
        <w:rPr>
          <w:noProof/>
        </w:rPr>
        <w:fldChar w:fldCharType="separate"/>
      </w:r>
      <w:r>
        <w:rPr>
          <w:noProof/>
        </w:rPr>
        <w:t>27</w:t>
      </w:r>
      <w:r>
        <w:rPr>
          <w:noProof/>
        </w:rPr>
        <w:fldChar w:fldCharType="end"/>
      </w:r>
    </w:p>
    <w:p w14:paraId="6A0E841E" w14:textId="77777777" w:rsidR="005E385C" w:rsidRDefault="00000000">
      <w:pPr>
        <w:pStyle w:val="TOC2"/>
        <w:rPr>
          <w:rFonts w:ascii="Calibri" w:hAnsi="Calibri"/>
          <w:noProof/>
          <w:sz w:val="22"/>
          <w:szCs w:val="22"/>
        </w:rPr>
      </w:pPr>
      <w:r>
        <w:rPr>
          <w:noProof/>
        </w:rPr>
        <w:t>Section 9.6.</w:t>
      </w:r>
      <w:r>
        <w:rPr>
          <w:rFonts w:ascii="Calibri" w:hAnsi="Calibri"/>
          <w:noProof/>
          <w:sz w:val="22"/>
          <w:szCs w:val="22"/>
        </w:rPr>
        <w:tab/>
      </w:r>
      <w:r>
        <w:rPr>
          <w:noProof/>
        </w:rPr>
        <w:t>Books and Records</w:t>
      </w:r>
      <w:r>
        <w:rPr>
          <w:noProof/>
        </w:rPr>
        <w:tab/>
      </w:r>
      <w:r>
        <w:rPr>
          <w:noProof/>
        </w:rPr>
        <w:fldChar w:fldCharType="begin"/>
      </w:r>
      <w:r>
        <w:rPr>
          <w:noProof/>
        </w:rPr>
        <w:instrText xml:space="preserve"> PAGEREF _Toc440452118 \h </w:instrText>
      </w:r>
      <w:r>
        <w:rPr>
          <w:noProof/>
        </w:rPr>
      </w:r>
      <w:r>
        <w:rPr>
          <w:noProof/>
        </w:rPr>
        <w:fldChar w:fldCharType="separate"/>
      </w:r>
      <w:r>
        <w:rPr>
          <w:noProof/>
        </w:rPr>
        <w:t>27</w:t>
      </w:r>
      <w:r>
        <w:rPr>
          <w:noProof/>
        </w:rPr>
        <w:fldChar w:fldCharType="end"/>
      </w:r>
    </w:p>
    <w:p w14:paraId="49EF62C4" w14:textId="77777777" w:rsidR="005E385C" w:rsidRDefault="00000000">
      <w:pPr>
        <w:pStyle w:val="TOC2"/>
        <w:rPr>
          <w:rFonts w:ascii="Calibri" w:hAnsi="Calibri"/>
          <w:noProof/>
          <w:sz w:val="22"/>
          <w:szCs w:val="22"/>
        </w:rPr>
      </w:pPr>
      <w:r>
        <w:rPr>
          <w:noProof/>
        </w:rPr>
        <w:t>Section</w:t>
      </w:r>
      <w:r>
        <w:rPr>
          <w:b/>
          <w:noProof/>
        </w:rPr>
        <w:t> </w:t>
      </w:r>
      <w:r>
        <w:rPr>
          <w:noProof/>
        </w:rPr>
        <w:t>9.7.</w:t>
      </w:r>
      <w:r>
        <w:rPr>
          <w:rFonts w:ascii="Calibri" w:hAnsi="Calibri"/>
          <w:noProof/>
          <w:sz w:val="22"/>
          <w:szCs w:val="22"/>
        </w:rPr>
        <w:tab/>
      </w:r>
      <w:r>
        <w:rPr>
          <w:noProof/>
        </w:rPr>
        <w:t>Subsidiary Guarantors</w:t>
      </w:r>
      <w:r>
        <w:rPr>
          <w:noProof/>
        </w:rPr>
        <w:tab/>
      </w:r>
      <w:r>
        <w:rPr>
          <w:noProof/>
        </w:rPr>
        <w:fldChar w:fldCharType="begin"/>
      </w:r>
      <w:r>
        <w:rPr>
          <w:noProof/>
        </w:rPr>
        <w:instrText xml:space="preserve"> PAGEREF _Toc440452119 \h </w:instrText>
      </w:r>
      <w:r>
        <w:rPr>
          <w:noProof/>
        </w:rPr>
      </w:r>
      <w:r>
        <w:rPr>
          <w:noProof/>
        </w:rPr>
        <w:fldChar w:fldCharType="separate"/>
      </w:r>
      <w:r>
        <w:rPr>
          <w:noProof/>
        </w:rPr>
        <w:t>28</w:t>
      </w:r>
      <w:r>
        <w:rPr>
          <w:noProof/>
        </w:rPr>
        <w:fldChar w:fldCharType="end"/>
      </w:r>
    </w:p>
    <w:p w14:paraId="7FACDA4E" w14:textId="77777777" w:rsidR="005E385C" w:rsidRDefault="00000000">
      <w:pPr>
        <w:pStyle w:val="TOC2"/>
        <w:rPr>
          <w:rFonts w:ascii="Calibri" w:hAnsi="Calibri"/>
          <w:noProof/>
          <w:sz w:val="22"/>
          <w:szCs w:val="22"/>
        </w:rPr>
      </w:pPr>
      <w:r>
        <w:rPr>
          <w:noProof/>
        </w:rPr>
        <w:t>Section</w:t>
      </w:r>
      <w:r>
        <w:rPr>
          <w:b/>
          <w:noProof/>
        </w:rPr>
        <w:t> </w:t>
      </w:r>
      <w:r>
        <w:rPr>
          <w:noProof/>
        </w:rPr>
        <w:t>9.8.</w:t>
      </w:r>
      <w:r>
        <w:rPr>
          <w:rFonts w:ascii="Calibri" w:hAnsi="Calibri"/>
          <w:noProof/>
          <w:sz w:val="22"/>
          <w:szCs w:val="22"/>
        </w:rPr>
        <w:tab/>
      </w:r>
      <w:r>
        <w:rPr>
          <w:noProof/>
        </w:rPr>
        <w:t>[Add other affirmative covenants as negotiated.]</w:t>
      </w:r>
      <w:r>
        <w:rPr>
          <w:noProof/>
        </w:rPr>
        <w:tab/>
      </w:r>
      <w:r>
        <w:rPr>
          <w:noProof/>
        </w:rPr>
        <w:fldChar w:fldCharType="begin"/>
      </w:r>
      <w:r>
        <w:rPr>
          <w:noProof/>
        </w:rPr>
        <w:instrText xml:space="preserve"> PAGEREF _Toc440452120 \h </w:instrText>
      </w:r>
      <w:r>
        <w:rPr>
          <w:noProof/>
        </w:rPr>
      </w:r>
      <w:r>
        <w:rPr>
          <w:noProof/>
        </w:rPr>
        <w:fldChar w:fldCharType="separate"/>
      </w:r>
      <w:r>
        <w:rPr>
          <w:noProof/>
        </w:rPr>
        <w:t>29</w:t>
      </w:r>
      <w:r>
        <w:rPr>
          <w:noProof/>
        </w:rPr>
        <w:fldChar w:fldCharType="end"/>
      </w:r>
    </w:p>
    <w:p w14:paraId="253FF220" w14:textId="77777777" w:rsidR="005E385C" w:rsidRDefault="00000000">
      <w:pPr>
        <w:pStyle w:val="TOC1"/>
        <w:rPr>
          <w:rFonts w:ascii="Calibri" w:hAnsi="Calibri"/>
          <w:smallCaps w:val="0"/>
          <w:noProof/>
          <w:sz w:val="22"/>
          <w:szCs w:val="22"/>
        </w:rPr>
      </w:pPr>
      <w:r>
        <w:rPr>
          <w:noProof/>
        </w:rPr>
        <w:t>Section 10.</w:t>
      </w:r>
      <w:r>
        <w:rPr>
          <w:rFonts w:ascii="Calibri" w:hAnsi="Calibri"/>
          <w:smallCaps w:val="0"/>
          <w:noProof/>
          <w:sz w:val="22"/>
          <w:szCs w:val="22"/>
        </w:rPr>
        <w:tab/>
      </w:r>
      <w:r>
        <w:rPr>
          <w:noProof/>
        </w:rPr>
        <w:t>Negative Covenants.</w:t>
      </w:r>
      <w:r>
        <w:rPr>
          <w:noProof/>
        </w:rPr>
        <w:tab/>
      </w:r>
      <w:r>
        <w:rPr>
          <w:noProof/>
        </w:rPr>
        <w:fldChar w:fldCharType="begin"/>
      </w:r>
      <w:r>
        <w:rPr>
          <w:noProof/>
        </w:rPr>
        <w:instrText xml:space="preserve"> PAGEREF _Toc440452121 \h </w:instrText>
      </w:r>
      <w:r>
        <w:rPr>
          <w:noProof/>
        </w:rPr>
      </w:r>
      <w:r>
        <w:rPr>
          <w:noProof/>
        </w:rPr>
        <w:fldChar w:fldCharType="separate"/>
      </w:r>
      <w:r>
        <w:rPr>
          <w:noProof/>
        </w:rPr>
        <w:t>29</w:t>
      </w:r>
      <w:r>
        <w:rPr>
          <w:noProof/>
        </w:rPr>
        <w:fldChar w:fldCharType="end"/>
      </w:r>
    </w:p>
    <w:p w14:paraId="21387EFB" w14:textId="77777777" w:rsidR="005E385C" w:rsidRDefault="00000000">
      <w:pPr>
        <w:pStyle w:val="TOC2"/>
        <w:rPr>
          <w:rFonts w:ascii="Calibri" w:hAnsi="Calibri"/>
          <w:noProof/>
          <w:sz w:val="22"/>
          <w:szCs w:val="22"/>
        </w:rPr>
      </w:pPr>
      <w:r>
        <w:rPr>
          <w:noProof/>
        </w:rPr>
        <w:t>Section 10.1.</w:t>
      </w:r>
      <w:r>
        <w:rPr>
          <w:rFonts w:ascii="Calibri" w:hAnsi="Calibri"/>
          <w:noProof/>
          <w:sz w:val="22"/>
          <w:szCs w:val="22"/>
        </w:rPr>
        <w:tab/>
      </w:r>
      <w:r>
        <w:rPr>
          <w:noProof/>
        </w:rPr>
        <w:t>Transactions with Affiliates</w:t>
      </w:r>
      <w:r>
        <w:rPr>
          <w:noProof/>
        </w:rPr>
        <w:tab/>
      </w:r>
      <w:r>
        <w:rPr>
          <w:noProof/>
        </w:rPr>
        <w:fldChar w:fldCharType="begin"/>
      </w:r>
      <w:r>
        <w:rPr>
          <w:noProof/>
        </w:rPr>
        <w:instrText xml:space="preserve"> PAGEREF _Toc440452122 \h </w:instrText>
      </w:r>
      <w:r>
        <w:rPr>
          <w:noProof/>
        </w:rPr>
      </w:r>
      <w:r>
        <w:rPr>
          <w:noProof/>
        </w:rPr>
        <w:fldChar w:fldCharType="separate"/>
      </w:r>
      <w:r>
        <w:rPr>
          <w:noProof/>
        </w:rPr>
        <w:t>30</w:t>
      </w:r>
      <w:r>
        <w:rPr>
          <w:noProof/>
        </w:rPr>
        <w:fldChar w:fldCharType="end"/>
      </w:r>
    </w:p>
    <w:p w14:paraId="0F6C365B" w14:textId="77777777" w:rsidR="005E385C" w:rsidRDefault="00000000">
      <w:pPr>
        <w:pStyle w:val="TOC2"/>
        <w:rPr>
          <w:rFonts w:ascii="Calibri" w:hAnsi="Calibri"/>
          <w:noProof/>
          <w:sz w:val="22"/>
          <w:szCs w:val="22"/>
        </w:rPr>
      </w:pPr>
      <w:r>
        <w:rPr>
          <w:noProof/>
        </w:rPr>
        <w:t>Section 10.2.</w:t>
      </w:r>
      <w:r>
        <w:rPr>
          <w:rFonts w:ascii="Calibri" w:hAnsi="Calibri"/>
          <w:noProof/>
          <w:sz w:val="22"/>
          <w:szCs w:val="22"/>
        </w:rPr>
        <w:tab/>
      </w:r>
      <w:r>
        <w:rPr>
          <w:noProof/>
        </w:rPr>
        <w:t>Merger, Consolidation, Etc</w:t>
      </w:r>
      <w:r>
        <w:rPr>
          <w:noProof/>
        </w:rPr>
        <w:tab/>
      </w:r>
      <w:r>
        <w:rPr>
          <w:noProof/>
        </w:rPr>
        <w:fldChar w:fldCharType="begin"/>
      </w:r>
      <w:r>
        <w:rPr>
          <w:noProof/>
        </w:rPr>
        <w:instrText xml:space="preserve"> PAGEREF _Toc440452123 \h </w:instrText>
      </w:r>
      <w:r>
        <w:rPr>
          <w:noProof/>
        </w:rPr>
      </w:r>
      <w:r>
        <w:rPr>
          <w:noProof/>
        </w:rPr>
        <w:fldChar w:fldCharType="separate"/>
      </w:r>
      <w:r>
        <w:rPr>
          <w:noProof/>
        </w:rPr>
        <w:t>30</w:t>
      </w:r>
      <w:r>
        <w:rPr>
          <w:noProof/>
        </w:rPr>
        <w:fldChar w:fldCharType="end"/>
      </w:r>
    </w:p>
    <w:p w14:paraId="456E0C5D" w14:textId="77777777" w:rsidR="005E385C" w:rsidRDefault="00000000">
      <w:pPr>
        <w:pStyle w:val="TOC2"/>
        <w:rPr>
          <w:rFonts w:ascii="Calibri" w:hAnsi="Calibri"/>
          <w:noProof/>
          <w:sz w:val="22"/>
          <w:szCs w:val="22"/>
        </w:rPr>
      </w:pPr>
      <w:r>
        <w:rPr>
          <w:noProof/>
        </w:rPr>
        <w:t>Section 10.3.</w:t>
      </w:r>
      <w:r>
        <w:rPr>
          <w:rFonts w:ascii="Calibri" w:hAnsi="Calibri"/>
          <w:noProof/>
          <w:sz w:val="22"/>
          <w:szCs w:val="22"/>
        </w:rPr>
        <w:tab/>
      </w:r>
      <w:r>
        <w:rPr>
          <w:noProof/>
        </w:rPr>
        <w:t>Line of Business</w:t>
      </w:r>
      <w:r>
        <w:rPr>
          <w:noProof/>
        </w:rPr>
        <w:tab/>
      </w:r>
      <w:r>
        <w:rPr>
          <w:noProof/>
        </w:rPr>
        <w:fldChar w:fldCharType="begin"/>
      </w:r>
      <w:r>
        <w:rPr>
          <w:noProof/>
        </w:rPr>
        <w:instrText xml:space="preserve"> PAGEREF _Toc440452124 \h </w:instrText>
      </w:r>
      <w:r>
        <w:rPr>
          <w:noProof/>
        </w:rPr>
      </w:r>
      <w:r>
        <w:rPr>
          <w:noProof/>
        </w:rPr>
        <w:fldChar w:fldCharType="separate"/>
      </w:r>
      <w:r>
        <w:rPr>
          <w:noProof/>
        </w:rPr>
        <w:t>32</w:t>
      </w:r>
      <w:r>
        <w:rPr>
          <w:noProof/>
        </w:rPr>
        <w:fldChar w:fldCharType="end"/>
      </w:r>
    </w:p>
    <w:p w14:paraId="29DD1451" w14:textId="77777777" w:rsidR="005E385C" w:rsidRDefault="00000000">
      <w:pPr>
        <w:pStyle w:val="TOC2"/>
        <w:rPr>
          <w:rFonts w:ascii="Calibri" w:hAnsi="Calibri"/>
          <w:noProof/>
          <w:sz w:val="22"/>
          <w:szCs w:val="22"/>
        </w:rPr>
      </w:pPr>
      <w:r>
        <w:rPr>
          <w:noProof/>
        </w:rPr>
        <w:t>Section 10.4.</w:t>
      </w:r>
      <w:r>
        <w:rPr>
          <w:rFonts w:ascii="Calibri" w:hAnsi="Calibri"/>
          <w:noProof/>
          <w:sz w:val="22"/>
          <w:szCs w:val="22"/>
        </w:rPr>
        <w:tab/>
      </w:r>
      <w:r>
        <w:rPr>
          <w:noProof/>
        </w:rPr>
        <w:t>Economic Sanctions, Etc</w:t>
      </w:r>
      <w:r>
        <w:rPr>
          <w:noProof/>
        </w:rPr>
        <w:tab/>
      </w:r>
      <w:r>
        <w:rPr>
          <w:noProof/>
        </w:rPr>
        <w:fldChar w:fldCharType="begin"/>
      </w:r>
      <w:r>
        <w:rPr>
          <w:noProof/>
        </w:rPr>
        <w:instrText xml:space="preserve"> PAGEREF _Toc440452125 \h </w:instrText>
      </w:r>
      <w:r>
        <w:rPr>
          <w:noProof/>
        </w:rPr>
      </w:r>
      <w:r>
        <w:rPr>
          <w:noProof/>
        </w:rPr>
        <w:fldChar w:fldCharType="separate"/>
      </w:r>
      <w:r>
        <w:rPr>
          <w:noProof/>
        </w:rPr>
        <w:t>32</w:t>
      </w:r>
      <w:r>
        <w:rPr>
          <w:noProof/>
        </w:rPr>
        <w:fldChar w:fldCharType="end"/>
      </w:r>
    </w:p>
    <w:p w14:paraId="21613AAC" w14:textId="77777777" w:rsidR="005E385C" w:rsidRDefault="00000000">
      <w:pPr>
        <w:pStyle w:val="TOC2"/>
        <w:rPr>
          <w:rFonts w:ascii="Calibri" w:hAnsi="Calibri"/>
          <w:noProof/>
          <w:sz w:val="22"/>
          <w:szCs w:val="22"/>
        </w:rPr>
      </w:pPr>
      <w:r>
        <w:rPr>
          <w:noProof/>
        </w:rPr>
        <w:t>Section 10.5.</w:t>
      </w:r>
      <w:r>
        <w:rPr>
          <w:rFonts w:ascii="Calibri" w:hAnsi="Calibri"/>
          <w:noProof/>
          <w:sz w:val="22"/>
          <w:szCs w:val="22"/>
        </w:rPr>
        <w:tab/>
      </w:r>
      <w:r>
        <w:rPr>
          <w:noProof/>
        </w:rPr>
        <w:t>Liens</w:t>
      </w:r>
      <w:r>
        <w:rPr>
          <w:noProof/>
        </w:rPr>
        <w:tab/>
      </w:r>
      <w:r>
        <w:rPr>
          <w:noProof/>
        </w:rPr>
        <w:fldChar w:fldCharType="begin"/>
      </w:r>
      <w:r>
        <w:rPr>
          <w:noProof/>
        </w:rPr>
        <w:instrText xml:space="preserve"> PAGEREF _Toc440452126 \h </w:instrText>
      </w:r>
      <w:r>
        <w:rPr>
          <w:noProof/>
        </w:rPr>
      </w:r>
      <w:r>
        <w:rPr>
          <w:noProof/>
        </w:rPr>
        <w:fldChar w:fldCharType="separate"/>
      </w:r>
      <w:r>
        <w:rPr>
          <w:noProof/>
        </w:rPr>
        <w:t>32</w:t>
      </w:r>
      <w:r>
        <w:rPr>
          <w:noProof/>
        </w:rPr>
        <w:fldChar w:fldCharType="end"/>
      </w:r>
    </w:p>
    <w:p w14:paraId="2A14AAC2" w14:textId="77777777" w:rsidR="005E385C" w:rsidRDefault="00000000">
      <w:pPr>
        <w:pStyle w:val="TOC2"/>
        <w:rPr>
          <w:rFonts w:ascii="Calibri" w:hAnsi="Calibri"/>
          <w:noProof/>
          <w:sz w:val="22"/>
          <w:szCs w:val="22"/>
        </w:rPr>
      </w:pPr>
      <w:r>
        <w:rPr>
          <w:noProof/>
        </w:rPr>
        <w:t>Section 10.6.</w:t>
      </w:r>
      <w:r>
        <w:rPr>
          <w:rFonts w:ascii="Calibri" w:hAnsi="Calibri"/>
          <w:noProof/>
          <w:sz w:val="22"/>
          <w:szCs w:val="22"/>
        </w:rPr>
        <w:tab/>
      </w:r>
      <w:r>
        <w:rPr>
          <w:noProof/>
        </w:rPr>
        <w:t>Financial Covenants. [</w:t>
      </w:r>
      <w:r>
        <w:rPr>
          <w:smallCaps/>
          <w:noProof/>
        </w:rPr>
        <w:t>Add other negative covenants as negotiated</w:t>
      </w:r>
      <w:r>
        <w:rPr>
          <w:noProof/>
        </w:rPr>
        <w:t>.]</w:t>
      </w:r>
      <w:r>
        <w:rPr>
          <w:noProof/>
        </w:rPr>
        <w:tab/>
      </w:r>
      <w:r>
        <w:rPr>
          <w:noProof/>
        </w:rPr>
        <w:fldChar w:fldCharType="begin"/>
      </w:r>
      <w:r>
        <w:rPr>
          <w:noProof/>
        </w:rPr>
        <w:instrText xml:space="preserve"> PAGEREF _Toc440452127 \h </w:instrText>
      </w:r>
      <w:r>
        <w:rPr>
          <w:noProof/>
        </w:rPr>
      </w:r>
      <w:r>
        <w:rPr>
          <w:noProof/>
        </w:rPr>
        <w:fldChar w:fldCharType="separate"/>
      </w:r>
      <w:r>
        <w:rPr>
          <w:noProof/>
        </w:rPr>
        <w:t>33</w:t>
      </w:r>
      <w:r>
        <w:rPr>
          <w:noProof/>
        </w:rPr>
        <w:fldChar w:fldCharType="end"/>
      </w:r>
    </w:p>
    <w:p w14:paraId="75E798E2" w14:textId="77777777" w:rsidR="005E385C" w:rsidRDefault="00000000">
      <w:pPr>
        <w:pStyle w:val="TOC1"/>
        <w:rPr>
          <w:rFonts w:ascii="Calibri" w:hAnsi="Calibri"/>
          <w:smallCaps w:val="0"/>
          <w:noProof/>
          <w:sz w:val="22"/>
          <w:szCs w:val="22"/>
        </w:rPr>
      </w:pPr>
      <w:r>
        <w:rPr>
          <w:noProof/>
        </w:rPr>
        <w:t>Section</w:t>
      </w:r>
      <w:r>
        <w:rPr>
          <w:smallCaps w:val="0"/>
          <w:noProof/>
        </w:rPr>
        <w:t xml:space="preserve"> </w:t>
      </w:r>
      <w:r>
        <w:rPr>
          <w:noProof/>
        </w:rPr>
        <w:t>11.</w:t>
      </w:r>
      <w:r>
        <w:rPr>
          <w:rFonts w:ascii="Calibri" w:hAnsi="Calibri"/>
          <w:smallCaps w:val="0"/>
          <w:noProof/>
          <w:sz w:val="22"/>
          <w:szCs w:val="22"/>
        </w:rPr>
        <w:tab/>
      </w:r>
      <w:r>
        <w:rPr>
          <w:noProof/>
        </w:rPr>
        <w:t>Events of Default</w:t>
      </w:r>
      <w:r>
        <w:rPr>
          <w:noProof/>
        </w:rPr>
        <w:tab/>
      </w:r>
      <w:r>
        <w:rPr>
          <w:noProof/>
        </w:rPr>
        <w:fldChar w:fldCharType="begin"/>
      </w:r>
      <w:r>
        <w:rPr>
          <w:noProof/>
        </w:rPr>
        <w:instrText xml:space="preserve"> PAGEREF _Toc440452128 \h </w:instrText>
      </w:r>
      <w:r>
        <w:rPr>
          <w:noProof/>
        </w:rPr>
      </w:r>
      <w:r>
        <w:rPr>
          <w:noProof/>
        </w:rPr>
        <w:fldChar w:fldCharType="separate"/>
      </w:r>
      <w:r>
        <w:rPr>
          <w:noProof/>
        </w:rPr>
        <w:t>33</w:t>
      </w:r>
      <w:r>
        <w:rPr>
          <w:noProof/>
        </w:rPr>
        <w:fldChar w:fldCharType="end"/>
      </w:r>
    </w:p>
    <w:p w14:paraId="50E11016" w14:textId="77777777" w:rsidR="005E385C" w:rsidRDefault="00000000">
      <w:pPr>
        <w:pStyle w:val="TOC1"/>
        <w:rPr>
          <w:rFonts w:ascii="Calibri" w:hAnsi="Calibri"/>
          <w:smallCaps w:val="0"/>
          <w:noProof/>
          <w:sz w:val="22"/>
          <w:szCs w:val="22"/>
        </w:rPr>
      </w:pPr>
      <w:r>
        <w:rPr>
          <w:noProof/>
          <w:lang w:val="fr-FR"/>
        </w:rPr>
        <w:lastRenderedPageBreak/>
        <w:t>Section</w:t>
      </w:r>
      <w:r>
        <w:rPr>
          <w:smallCaps w:val="0"/>
          <w:noProof/>
          <w:lang w:val="fr-FR"/>
        </w:rPr>
        <w:t xml:space="preserve"> </w:t>
      </w:r>
      <w:r>
        <w:rPr>
          <w:noProof/>
          <w:lang w:val="fr-FR"/>
        </w:rPr>
        <w:t>12.</w:t>
      </w:r>
      <w:r>
        <w:rPr>
          <w:rFonts w:ascii="Calibri" w:hAnsi="Calibri"/>
          <w:smallCaps w:val="0"/>
          <w:noProof/>
          <w:sz w:val="22"/>
          <w:szCs w:val="22"/>
        </w:rPr>
        <w:tab/>
      </w:r>
      <w:r>
        <w:rPr>
          <w:noProof/>
        </w:rPr>
        <w:t>Remedies on Default, Etc</w:t>
      </w:r>
      <w:r>
        <w:rPr>
          <w:noProof/>
        </w:rPr>
        <w:tab/>
      </w:r>
      <w:r>
        <w:rPr>
          <w:noProof/>
        </w:rPr>
        <w:fldChar w:fldCharType="begin"/>
      </w:r>
      <w:r>
        <w:rPr>
          <w:noProof/>
        </w:rPr>
        <w:instrText xml:space="preserve"> PAGEREF _Toc440452129 \h </w:instrText>
      </w:r>
      <w:r>
        <w:rPr>
          <w:noProof/>
        </w:rPr>
      </w:r>
      <w:r>
        <w:rPr>
          <w:noProof/>
        </w:rPr>
        <w:fldChar w:fldCharType="separate"/>
      </w:r>
      <w:r>
        <w:rPr>
          <w:noProof/>
        </w:rPr>
        <w:t>36</w:t>
      </w:r>
      <w:r>
        <w:rPr>
          <w:noProof/>
        </w:rPr>
        <w:fldChar w:fldCharType="end"/>
      </w:r>
    </w:p>
    <w:p w14:paraId="6532EABD" w14:textId="77777777" w:rsidR="005E385C" w:rsidRDefault="00000000">
      <w:pPr>
        <w:pStyle w:val="TOC2"/>
        <w:rPr>
          <w:rFonts w:ascii="Calibri" w:hAnsi="Calibri"/>
          <w:noProof/>
          <w:sz w:val="22"/>
          <w:szCs w:val="22"/>
        </w:rPr>
      </w:pPr>
      <w:r>
        <w:rPr>
          <w:noProof/>
        </w:rPr>
        <w:t>Section 12.1.</w:t>
      </w:r>
      <w:r>
        <w:rPr>
          <w:rFonts w:ascii="Calibri" w:hAnsi="Calibri"/>
          <w:noProof/>
          <w:sz w:val="22"/>
          <w:szCs w:val="22"/>
        </w:rPr>
        <w:tab/>
      </w:r>
      <w:r>
        <w:rPr>
          <w:noProof/>
        </w:rPr>
        <w:t>Acceleration</w:t>
      </w:r>
      <w:r>
        <w:rPr>
          <w:noProof/>
        </w:rPr>
        <w:tab/>
      </w:r>
      <w:r>
        <w:rPr>
          <w:noProof/>
        </w:rPr>
        <w:fldChar w:fldCharType="begin"/>
      </w:r>
      <w:r>
        <w:rPr>
          <w:noProof/>
        </w:rPr>
        <w:instrText xml:space="preserve"> PAGEREF _Toc440452130 \h </w:instrText>
      </w:r>
      <w:r>
        <w:rPr>
          <w:noProof/>
        </w:rPr>
      </w:r>
      <w:r>
        <w:rPr>
          <w:noProof/>
        </w:rPr>
        <w:fldChar w:fldCharType="separate"/>
      </w:r>
      <w:r>
        <w:rPr>
          <w:noProof/>
        </w:rPr>
        <w:t>36</w:t>
      </w:r>
      <w:r>
        <w:rPr>
          <w:noProof/>
        </w:rPr>
        <w:fldChar w:fldCharType="end"/>
      </w:r>
    </w:p>
    <w:p w14:paraId="6D645130" w14:textId="77777777" w:rsidR="005E385C" w:rsidRDefault="00000000">
      <w:pPr>
        <w:pStyle w:val="TOC2"/>
        <w:rPr>
          <w:rFonts w:ascii="Calibri" w:hAnsi="Calibri"/>
          <w:noProof/>
          <w:sz w:val="22"/>
          <w:szCs w:val="22"/>
        </w:rPr>
      </w:pPr>
      <w:r>
        <w:rPr>
          <w:noProof/>
        </w:rPr>
        <w:t>Section 12.2.</w:t>
      </w:r>
      <w:r>
        <w:rPr>
          <w:rFonts w:ascii="Calibri" w:hAnsi="Calibri"/>
          <w:noProof/>
          <w:sz w:val="22"/>
          <w:szCs w:val="22"/>
        </w:rPr>
        <w:tab/>
      </w:r>
      <w:r>
        <w:rPr>
          <w:noProof/>
        </w:rPr>
        <w:t>Other Remedies</w:t>
      </w:r>
      <w:r>
        <w:rPr>
          <w:noProof/>
        </w:rPr>
        <w:tab/>
      </w:r>
      <w:r>
        <w:rPr>
          <w:noProof/>
        </w:rPr>
        <w:fldChar w:fldCharType="begin"/>
      </w:r>
      <w:r>
        <w:rPr>
          <w:noProof/>
        </w:rPr>
        <w:instrText xml:space="preserve"> PAGEREF _Toc440452131 \h </w:instrText>
      </w:r>
      <w:r>
        <w:rPr>
          <w:noProof/>
        </w:rPr>
      </w:r>
      <w:r>
        <w:rPr>
          <w:noProof/>
        </w:rPr>
        <w:fldChar w:fldCharType="separate"/>
      </w:r>
      <w:r>
        <w:rPr>
          <w:noProof/>
        </w:rPr>
        <w:t>37</w:t>
      </w:r>
      <w:r>
        <w:rPr>
          <w:noProof/>
        </w:rPr>
        <w:fldChar w:fldCharType="end"/>
      </w:r>
    </w:p>
    <w:p w14:paraId="3C8B9A4B" w14:textId="77777777" w:rsidR="005E385C" w:rsidRDefault="00000000">
      <w:pPr>
        <w:pStyle w:val="TOC2"/>
        <w:rPr>
          <w:rFonts w:ascii="Calibri" w:hAnsi="Calibri"/>
          <w:noProof/>
          <w:sz w:val="22"/>
          <w:szCs w:val="22"/>
        </w:rPr>
      </w:pPr>
      <w:r>
        <w:rPr>
          <w:noProof/>
        </w:rPr>
        <w:t>Section 12.3.</w:t>
      </w:r>
      <w:r>
        <w:rPr>
          <w:rFonts w:ascii="Calibri" w:hAnsi="Calibri"/>
          <w:noProof/>
          <w:sz w:val="22"/>
          <w:szCs w:val="22"/>
        </w:rPr>
        <w:tab/>
      </w:r>
      <w:r>
        <w:rPr>
          <w:noProof/>
        </w:rPr>
        <w:t>Rescission</w:t>
      </w:r>
      <w:r>
        <w:rPr>
          <w:noProof/>
        </w:rPr>
        <w:tab/>
      </w:r>
      <w:r>
        <w:rPr>
          <w:noProof/>
        </w:rPr>
        <w:fldChar w:fldCharType="begin"/>
      </w:r>
      <w:r>
        <w:rPr>
          <w:noProof/>
        </w:rPr>
        <w:instrText xml:space="preserve"> PAGEREF _Toc440452132 \h </w:instrText>
      </w:r>
      <w:r>
        <w:rPr>
          <w:noProof/>
        </w:rPr>
      </w:r>
      <w:r>
        <w:rPr>
          <w:noProof/>
        </w:rPr>
        <w:fldChar w:fldCharType="separate"/>
      </w:r>
      <w:r>
        <w:rPr>
          <w:noProof/>
        </w:rPr>
        <w:t>37</w:t>
      </w:r>
      <w:r>
        <w:rPr>
          <w:noProof/>
        </w:rPr>
        <w:fldChar w:fldCharType="end"/>
      </w:r>
    </w:p>
    <w:p w14:paraId="52AB12D3" w14:textId="77777777" w:rsidR="005E385C" w:rsidRDefault="00000000">
      <w:pPr>
        <w:pStyle w:val="TOC2"/>
        <w:rPr>
          <w:rFonts w:ascii="Calibri" w:hAnsi="Calibri"/>
          <w:noProof/>
          <w:sz w:val="22"/>
          <w:szCs w:val="22"/>
        </w:rPr>
      </w:pPr>
      <w:r>
        <w:rPr>
          <w:noProof/>
        </w:rPr>
        <w:t>Section 12.4.</w:t>
      </w:r>
      <w:r>
        <w:rPr>
          <w:rFonts w:ascii="Calibri" w:hAnsi="Calibri"/>
          <w:noProof/>
          <w:sz w:val="22"/>
          <w:szCs w:val="22"/>
        </w:rPr>
        <w:tab/>
      </w:r>
      <w:r>
        <w:rPr>
          <w:noProof/>
        </w:rPr>
        <w:t>No Waivers or Election of Remedies, Expenses, Etc</w:t>
      </w:r>
      <w:r>
        <w:rPr>
          <w:noProof/>
        </w:rPr>
        <w:tab/>
      </w:r>
      <w:r>
        <w:rPr>
          <w:noProof/>
        </w:rPr>
        <w:fldChar w:fldCharType="begin"/>
      </w:r>
      <w:r>
        <w:rPr>
          <w:noProof/>
        </w:rPr>
        <w:instrText xml:space="preserve"> PAGEREF _Toc440452133 \h </w:instrText>
      </w:r>
      <w:r>
        <w:rPr>
          <w:noProof/>
        </w:rPr>
      </w:r>
      <w:r>
        <w:rPr>
          <w:noProof/>
        </w:rPr>
        <w:fldChar w:fldCharType="separate"/>
      </w:r>
      <w:r>
        <w:rPr>
          <w:noProof/>
        </w:rPr>
        <w:t>37</w:t>
      </w:r>
      <w:r>
        <w:rPr>
          <w:noProof/>
        </w:rPr>
        <w:fldChar w:fldCharType="end"/>
      </w:r>
    </w:p>
    <w:p w14:paraId="07FE11DB" w14:textId="77777777" w:rsidR="005E385C" w:rsidRDefault="00000000">
      <w:pPr>
        <w:pStyle w:val="TOC1"/>
        <w:rPr>
          <w:rFonts w:ascii="Calibri" w:hAnsi="Calibri"/>
          <w:smallCaps w:val="0"/>
          <w:noProof/>
          <w:sz w:val="22"/>
          <w:szCs w:val="22"/>
        </w:rPr>
      </w:pPr>
      <w:r>
        <w:rPr>
          <w:noProof/>
        </w:rPr>
        <w:t>Section 13.</w:t>
      </w:r>
      <w:r>
        <w:rPr>
          <w:rFonts w:ascii="Calibri" w:hAnsi="Calibri"/>
          <w:smallCaps w:val="0"/>
          <w:noProof/>
          <w:sz w:val="22"/>
          <w:szCs w:val="22"/>
        </w:rPr>
        <w:tab/>
      </w:r>
      <w:r>
        <w:rPr>
          <w:noProof/>
        </w:rPr>
        <w:t>Registration; Exchange; Substitution of Notes</w:t>
      </w:r>
      <w:r>
        <w:rPr>
          <w:noProof/>
        </w:rPr>
        <w:tab/>
      </w:r>
      <w:r>
        <w:rPr>
          <w:noProof/>
        </w:rPr>
        <w:fldChar w:fldCharType="begin"/>
      </w:r>
      <w:r>
        <w:rPr>
          <w:noProof/>
        </w:rPr>
        <w:instrText xml:space="preserve"> PAGEREF _Toc440452134 \h </w:instrText>
      </w:r>
      <w:r>
        <w:rPr>
          <w:noProof/>
        </w:rPr>
      </w:r>
      <w:r>
        <w:rPr>
          <w:noProof/>
        </w:rPr>
        <w:fldChar w:fldCharType="separate"/>
      </w:r>
      <w:r>
        <w:rPr>
          <w:noProof/>
        </w:rPr>
        <w:t>37</w:t>
      </w:r>
      <w:r>
        <w:rPr>
          <w:noProof/>
        </w:rPr>
        <w:fldChar w:fldCharType="end"/>
      </w:r>
    </w:p>
    <w:p w14:paraId="38FFB2EF" w14:textId="77777777" w:rsidR="005E385C" w:rsidRDefault="00000000">
      <w:pPr>
        <w:pStyle w:val="TOC2"/>
        <w:rPr>
          <w:rFonts w:ascii="Calibri" w:hAnsi="Calibri"/>
          <w:noProof/>
          <w:sz w:val="22"/>
          <w:szCs w:val="22"/>
        </w:rPr>
      </w:pPr>
      <w:r>
        <w:rPr>
          <w:noProof/>
        </w:rPr>
        <w:t>Section 13.1.</w:t>
      </w:r>
      <w:r>
        <w:rPr>
          <w:rFonts w:ascii="Calibri" w:hAnsi="Calibri"/>
          <w:noProof/>
          <w:sz w:val="22"/>
          <w:szCs w:val="22"/>
        </w:rPr>
        <w:tab/>
      </w:r>
      <w:r>
        <w:rPr>
          <w:noProof/>
        </w:rPr>
        <w:t>Registration of Notes</w:t>
      </w:r>
      <w:r>
        <w:rPr>
          <w:noProof/>
        </w:rPr>
        <w:tab/>
      </w:r>
      <w:r>
        <w:rPr>
          <w:noProof/>
        </w:rPr>
        <w:fldChar w:fldCharType="begin"/>
      </w:r>
      <w:r>
        <w:rPr>
          <w:noProof/>
        </w:rPr>
        <w:instrText xml:space="preserve"> PAGEREF _Toc440452135 \h </w:instrText>
      </w:r>
      <w:r>
        <w:rPr>
          <w:noProof/>
        </w:rPr>
      </w:r>
      <w:r>
        <w:rPr>
          <w:noProof/>
        </w:rPr>
        <w:fldChar w:fldCharType="separate"/>
      </w:r>
      <w:r>
        <w:rPr>
          <w:noProof/>
        </w:rPr>
        <w:t>37</w:t>
      </w:r>
      <w:r>
        <w:rPr>
          <w:noProof/>
        </w:rPr>
        <w:fldChar w:fldCharType="end"/>
      </w:r>
    </w:p>
    <w:p w14:paraId="44805364" w14:textId="77777777" w:rsidR="005E385C" w:rsidRDefault="00000000">
      <w:pPr>
        <w:pStyle w:val="TOC2"/>
        <w:rPr>
          <w:rFonts w:ascii="Calibri" w:hAnsi="Calibri"/>
          <w:noProof/>
          <w:sz w:val="22"/>
          <w:szCs w:val="22"/>
        </w:rPr>
      </w:pPr>
      <w:r>
        <w:rPr>
          <w:noProof/>
        </w:rPr>
        <w:t>Section 13.2.</w:t>
      </w:r>
      <w:r>
        <w:rPr>
          <w:rFonts w:ascii="Calibri" w:hAnsi="Calibri"/>
          <w:noProof/>
          <w:sz w:val="22"/>
          <w:szCs w:val="22"/>
        </w:rPr>
        <w:tab/>
      </w:r>
      <w:r>
        <w:rPr>
          <w:noProof/>
        </w:rPr>
        <w:t>Transfer and Exchange of Notes</w:t>
      </w:r>
      <w:r>
        <w:rPr>
          <w:noProof/>
        </w:rPr>
        <w:tab/>
      </w:r>
      <w:r>
        <w:rPr>
          <w:noProof/>
        </w:rPr>
        <w:fldChar w:fldCharType="begin"/>
      </w:r>
      <w:r>
        <w:rPr>
          <w:noProof/>
        </w:rPr>
        <w:instrText xml:space="preserve"> PAGEREF _Toc440452136 \h </w:instrText>
      </w:r>
      <w:r>
        <w:rPr>
          <w:noProof/>
        </w:rPr>
      </w:r>
      <w:r>
        <w:rPr>
          <w:noProof/>
        </w:rPr>
        <w:fldChar w:fldCharType="separate"/>
      </w:r>
      <w:r>
        <w:rPr>
          <w:noProof/>
        </w:rPr>
        <w:t>38</w:t>
      </w:r>
      <w:r>
        <w:rPr>
          <w:noProof/>
        </w:rPr>
        <w:fldChar w:fldCharType="end"/>
      </w:r>
    </w:p>
    <w:p w14:paraId="0A0BF1A2" w14:textId="77777777" w:rsidR="005E385C" w:rsidRDefault="00000000">
      <w:pPr>
        <w:pStyle w:val="TOC2"/>
        <w:rPr>
          <w:rFonts w:ascii="Calibri" w:hAnsi="Calibri"/>
          <w:noProof/>
          <w:sz w:val="22"/>
          <w:szCs w:val="22"/>
        </w:rPr>
      </w:pPr>
      <w:r>
        <w:rPr>
          <w:noProof/>
        </w:rPr>
        <w:t>Section 13.3.</w:t>
      </w:r>
      <w:r>
        <w:rPr>
          <w:rFonts w:ascii="Calibri" w:hAnsi="Calibri"/>
          <w:noProof/>
          <w:sz w:val="22"/>
          <w:szCs w:val="22"/>
        </w:rPr>
        <w:tab/>
      </w:r>
      <w:r>
        <w:rPr>
          <w:noProof/>
        </w:rPr>
        <w:t>Replacement of Notes</w:t>
      </w:r>
      <w:r>
        <w:rPr>
          <w:noProof/>
        </w:rPr>
        <w:tab/>
      </w:r>
      <w:r>
        <w:rPr>
          <w:noProof/>
        </w:rPr>
        <w:fldChar w:fldCharType="begin"/>
      </w:r>
      <w:r>
        <w:rPr>
          <w:noProof/>
        </w:rPr>
        <w:instrText xml:space="preserve"> PAGEREF _Toc440452137 \h </w:instrText>
      </w:r>
      <w:r>
        <w:rPr>
          <w:noProof/>
        </w:rPr>
      </w:r>
      <w:r>
        <w:rPr>
          <w:noProof/>
        </w:rPr>
        <w:fldChar w:fldCharType="separate"/>
      </w:r>
      <w:r>
        <w:rPr>
          <w:noProof/>
        </w:rPr>
        <w:t>38</w:t>
      </w:r>
      <w:r>
        <w:rPr>
          <w:noProof/>
        </w:rPr>
        <w:fldChar w:fldCharType="end"/>
      </w:r>
    </w:p>
    <w:p w14:paraId="07418037" w14:textId="77777777" w:rsidR="005E385C" w:rsidRDefault="00000000">
      <w:pPr>
        <w:pStyle w:val="TOC1"/>
        <w:rPr>
          <w:rFonts w:ascii="Calibri" w:hAnsi="Calibri"/>
          <w:smallCaps w:val="0"/>
          <w:noProof/>
          <w:sz w:val="22"/>
          <w:szCs w:val="22"/>
        </w:rPr>
      </w:pPr>
      <w:r>
        <w:rPr>
          <w:noProof/>
        </w:rPr>
        <w:t>Section 14.</w:t>
      </w:r>
      <w:r>
        <w:rPr>
          <w:rFonts w:ascii="Calibri" w:hAnsi="Calibri"/>
          <w:smallCaps w:val="0"/>
          <w:noProof/>
          <w:sz w:val="22"/>
          <w:szCs w:val="22"/>
        </w:rPr>
        <w:tab/>
      </w:r>
      <w:r>
        <w:rPr>
          <w:noProof/>
        </w:rPr>
        <w:t>Payments on Notes</w:t>
      </w:r>
      <w:r>
        <w:rPr>
          <w:noProof/>
        </w:rPr>
        <w:tab/>
      </w:r>
      <w:r>
        <w:rPr>
          <w:noProof/>
        </w:rPr>
        <w:fldChar w:fldCharType="begin"/>
      </w:r>
      <w:r>
        <w:rPr>
          <w:noProof/>
        </w:rPr>
        <w:instrText xml:space="preserve"> PAGEREF _Toc440452138 \h </w:instrText>
      </w:r>
      <w:r>
        <w:rPr>
          <w:noProof/>
        </w:rPr>
      </w:r>
      <w:r>
        <w:rPr>
          <w:noProof/>
        </w:rPr>
        <w:fldChar w:fldCharType="separate"/>
      </w:r>
      <w:r>
        <w:rPr>
          <w:noProof/>
        </w:rPr>
        <w:t>39</w:t>
      </w:r>
      <w:r>
        <w:rPr>
          <w:noProof/>
        </w:rPr>
        <w:fldChar w:fldCharType="end"/>
      </w:r>
    </w:p>
    <w:p w14:paraId="76E05F78" w14:textId="77777777" w:rsidR="005E385C" w:rsidRDefault="00000000">
      <w:pPr>
        <w:pStyle w:val="TOC2"/>
        <w:rPr>
          <w:rFonts w:ascii="Calibri" w:hAnsi="Calibri"/>
          <w:noProof/>
          <w:sz w:val="22"/>
          <w:szCs w:val="22"/>
        </w:rPr>
      </w:pPr>
      <w:r>
        <w:rPr>
          <w:noProof/>
        </w:rPr>
        <w:t>Section 14.1.</w:t>
      </w:r>
      <w:r>
        <w:rPr>
          <w:rFonts w:ascii="Calibri" w:hAnsi="Calibri"/>
          <w:noProof/>
          <w:sz w:val="22"/>
          <w:szCs w:val="22"/>
        </w:rPr>
        <w:tab/>
      </w:r>
      <w:r>
        <w:rPr>
          <w:noProof/>
        </w:rPr>
        <w:t>Place of Payment</w:t>
      </w:r>
      <w:r>
        <w:rPr>
          <w:noProof/>
        </w:rPr>
        <w:tab/>
      </w:r>
      <w:r>
        <w:rPr>
          <w:noProof/>
        </w:rPr>
        <w:fldChar w:fldCharType="begin"/>
      </w:r>
      <w:r>
        <w:rPr>
          <w:noProof/>
        </w:rPr>
        <w:instrText xml:space="preserve"> PAGEREF _Toc440452139 \h </w:instrText>
      </w:r>
      <w:r>
        <w:rPr>
          <w:noProof/>
        </w:rPr>
      </w:r>
      <w:r>
        <w:rPr>
          <w:noProof/>
        </w:rPr>
        <w:fldChar w:fldCharType="separate"/>
      </w:r>
      <w:r>
        <w:rPr>
          <w:noProof/>
        </w:rPr>
        <w:t>39</w:t>
      </w:r>
      <w:r>
        <w:rPr>
          <w:noProof/>
        </w:rPr>
        <w:fldChar w:fldCharType="end"/>
      </w:r>
    </w:p>
    <w:p w14:paraId="18BB8637" w14:textId="77777777" w:rsidR="005E385C" w:rsidRDefault="00000000">
      <w:pPr>
        <w:pStyle w:val="TOC2"/>
        <w:rPr>
          <w:rFonts w:ascii="Calibri" w:hAnsi="Calibri"/>
          <w:noProof/>
          <w:sz w:val="22"/>
          <w:szCs w:val="22"/>
        </w:rPr>
      </w:pPr>
      <w:r>
        <w:rPr>
          <w:noProof/>
        </w:rPr>
        <w:t>Section 14.2.</w:t>
      </w:r>
      <w:r>
        <w:rPr>
          <w:rFonts w:ascii="Calibri" w:hAnsi="Calibri"/>
          <w:noProof/>
          <w:sz w:val="22"/>
          <w:szCs w:val="22"/>
        </w:rPr>
        <w:tab/>
      </w:r>
      <w:r>
        <w:rPr>
          <w:noProof/>
        </w:rPr>
        <w:t>Payment by Wire Transfer</w:t>
      </w:r>
      <w:r>
        <w:rPr>
          <w:noProof/>
        </w:rPr>
        <w:tab/>
      </w:r>
      <w:r>
        <w:rPr>
          <w:noProof/>
        </w:rPr>
        <w:fldChar w:fldCharType="begin"/>
      </w:r>
      <w:r>
        <w:rPr>
          <w:noProof/>
        </w:rPr>
        <w:instrText xml:space="preserve"> PAGEREF _Toc440452140 \h </w:instrText>
      </w:r>
      <w:r>
        <w:rPr>
          <w:noProof/>
        </w:rPr>
      </w:r>
      <w:r>
        <w:rPr>
          <w:noProof/>
        </w:rPr>
        <w:fldChar w:fldCharType="separate"/>
      </w:r>
      <w:r>
        <w:rPr>
          <w:noProof/>
        </w:rPr>
        <w:t>39</w:t>
      </w:r>
      <w:r>
        <w:rPr>
          <w:noProof/>
        </w:rPr>
        <w:fldChar w:fldCharType="end"/>
      </w:r>
    </w:p>
    <w:p w14:paraId="6D18BCFA" w14:textId="77777777" w:rsidR="005E385C" w:rsidRDefault="00000000">
      <w:pPr>
        <w:pStyle w:val="TOC2"/>
        <w:rPr>
          <w:rFonts w:ascii="Calibri" w:hAnsi="Calibri"/>
          <w:noProof/>
          <w:sz w:val="22"/>
          <w:szCs w:val="22"/>
        </w:rPr>
      </w:pPr>
      <w:r>
        <w:rPr>
          <w:noProof/>
        </w:rPr>
        <w:t>Section 14.3.</w:t>
      </w:r>
      <w:r>
        <w:rPr>
          <w:rFonts w:ascii="Calibri" w:hAnsi="Calibri"/>
          <w:noProof/>
          <w:sz w:val="22"/>
          <w:szCs w:val="22"/>
        </w:rPr>
        <w:tab/>
      </w:r>
      <w:r>
        <w:rPr>
          <w:noProof/>
        </w:rPr>
        <w:t>FATCA Information</w:t>
      </w:r>
      <w:r>
        <w:rPr>
          <w:noProof/>
        </w:rPr>
        <w:tab/>
      </w:r>
      <w:r>
        <w:rPr>
          <w:noProof/>
        </w:rPr>
        <w:fldChar w:fldCharType="begin"/>
      </w:r>
      <w:r>
        <w:rPr>
          <w:noProof/>
        </w:rPr>
        <w:instrText xml:space="preserve"> PAGEREF _Toc440452141 \h </w:instrText>
      </w:r>
      <w:r>
        <w:rPr>
          <w:noProof/>
        </w:rPr>
      </w:r>
      <w:r>
        <w:rPr>
          <w:noProof/>
        </w:rPr>
        <w:fldChar w:fldCharType="separate"/>
      </w:r>
      <w:r>
        <w:rPr>
          <w:noProof/>
        </w:rPr>
        <w:t>40</w:t>
      </w:r>
      <w:r>
        <w:rPr>
          <w:noProof/>
        </w:rPr>
        <w:fldChar w:fldCharType="end"/>
      </w:r>
    </w:p>
    <w:p w14:paraId="6916AA38" w14:textId="77777777" w:rsidR="005E385C" w:rsidRDefault="00000000">
      <w:pPr>
        <w:pStyle w:val="TOC1"/>
        <w:rPr>
          <w:rFonts w:ascii="Calibri" w:hAnsi="Calibri"/>
          <w:smallCaps w:val="0"/>
          <w:noProof/>
          <w:sz w:val="22"/>
          <w:szCs w:val="22"/>
        </w:rPr>
      </w:pPr>
      <w:r>
        <w:rPr>
          <w:noProof/>
          <w:lang w:val="fr-FR"/>
        </w:rPr>
        <w:t>Section 15.</w:t>
      </w:r>
      <w:r>
        <w:rPr>
          <w:rFonts w:ascii="Calibri" w:hAnsi="Calibri"/>
          <w:smallCaps w:val="0"/>
          <w:noProof/>
          <w:sz w:val="22"/>
          <w:szCs w:val="22"/>
        </w:rPr>
        <w:tab/>
      </w:r>
      <w:r>
        <w:rPr>
          <w:noProof/>
          <w:lang w:val="fr-FR"/>
        </w:rPr>
        <w:t>Expenses, Etc</w:t>
      </w:r>
      <w:r>
        <w:rPr>
          <w:noProof/>
        </w:rPr>
        <w:tab/>
      </w:r>
      <w:r>
        <w:rPr>
          <w:noProof/>
        </w:rPr>
        <w:fldChar w:fldCharType="begin"/>
      </w:r>
      <w:r>
        <w:rPr>
          <w:noProof/>
        </w:rPr>
        <w:instrText xml:space="preserve"> PAGEREF _Toc440452142 \h </w:instrText>
      </w:r>
      <w:r>
        <w:rPr>
          <w:noProof/>
        </w:rPr>
      </w:r>
      <w:r>
        <w:rPr>
          <w:noProof/>
        </w:rPr>
        <w:fldChar w:fldCharType="separate"/>
      </w:r>
      <w:r>
        <w:rPr>
          <w:noProof/>
        </w:rPr>
        <w:t>40</w:t>
      </w:r>
      <w:r>
        <w:rPr>
          <w:noProof/>
        </w:rPr>
        <w:fldChar w:fldCharType="end"/>
      </w:r>
    </w:p>
    <w:p w14:paraId="258D19A9" w14:textId="77777777" w:rsidR="005E385C" w:rsidRDefault="00000000">
      <w:pPr>
        <w:pStyle w:val="TOC2"/>
        <w:rPr>
          <w:rFonts w:ascii="Calibri" w:hAnsi="Calibri"/>
          <w:noProof/>
          <w:sz w:val="22"/>
          <w:szCs w:val="22"/>
        </w:rPr>
      </w:pPr>
      <w:r>
        <w:rPr>
          <w:noProof/>
          <w:lang w:val="fr-FR"/>
        </w:rPr>
        <w:t>Section 15.1.</w:t>
      </w:r>
      <w:r>
        <w:rPr>
          <w:rFonts w:ascii="Calibri" w:hAnsi="Calibri"/>
          <w:noProof/>
          <w:sz w:val="22"/>
          <w:szCs w:val="22"/>
        </w:rPr>
        <w:tab/>
      </w:r>
      <w:r>
        <w:rPr>
          <w:noProof/>
        </w:rPr>
        <w:t>Transaction Expenses</w:t>
      </w:r>
      <w:r>
        <w:rPr>
          <w:noProof/>
        </w:rPr>
        <w:tab/>
      </w:r>
      <w:r>
        <w:rPr>
          <w:noProof/>
        </w:rPr>
        <w:fldChar w:fldCharType="begin"/>
      </w:r>
      <w:r>
        <w:rPr>
          <w:noProof/>
        </w:rPr>
        <w:instrText xml:space="preserve"> PAGEREF _Toc440452143 \h </w:instrText>
      </w:r>
      <w:r>
        <w:rPr>
          <w:noProof/>
        </w:rPr>
      </w:r>
      <w:r>
        <w:rPr>
          <w:noProof/>
        </w:rPr>
        <w:fldChar w:fldCharType="separate"/>
      </w:r>
      <w:r>
        <w:rPr>
          <w:noProof/>
        </w:rPr>
        <w:t>40</w:t>
      </w:r>
      <w:r>
        <w:rPr>
          <w:noProof/>
        </w:rPr>
        <w:fldChar w:fldCharType="end"/>
      </w:r>
    </w:p>
    <w:p w14:paraId="311E30C7" w14:textId="77777777" w:rsidR="005E385C" w:rsidRDefault="00000000">
      <w:pPr>
        <w:pStyle w:val="TOC2"/>
        <w:rPr>
          <w:rFonts w:ascii="Calibri" w:hAnsi="Calibri"/>
          <w:noProof/>
          <w:sz w:val="22"/>
          <w:szCs w:val="22"/>
        </w:rPr>
      </w:pPr>
      <w:r>
        <w:rPr>
          <w:noProof/>
        </w:rPr>
        <w:t>Section 15.2.</w:t>
      </w:r>
      <w:r>
        <w:rPr>
          <w:rFonts w:ascii="Calibri" w:hAnsi="Calibri"/>
          <w:noProof/>
          <w:sz w:val="22"/>
          <w:szCs w:val="22"/>
        </w:rPr>
        <w:tab/>
      </w:r>
      <w:r>
        <w:rPr>
          <w:noProof/>
        </w:rPr>
        <w:t>Certain Taxes</w:t>
      </w:r>
      <w:r>
        <w:rPr>
          <w:noProof/>
        </w:rPr>
        <w:tab/>
      </w:r>
      <w:r>
        <w:rPr>
          <w:noProof/>
        </w:rPr>
        <w:fldChar w:fldCharType="begin"/>
      </w:r>
      <w:r>
        <w:rPr>
          <w:noProof/>
        </w:rPr>
        <w:instrText xml:space="preserve"> PAGEREF _Toc440452144 \h </w:instrText>
      </w:r>
      <w:r>
        <w:rPr>
          <w:noProof/>
        </w:rPr>
      </w:r>
      <w:r>
        <w:rPr>
          <w:noProof/>
        </w:rPr>
        <w:fldChar w:fldCharType="separate"/>
      </w:r>
      <w:r>
        <w:rPr>
          <w:noProof/>
        </w:rPr>
        <w:t>41</w:t>
      </w:r>
      <w:r>
        <w:rPr>
          <w:noProof/>
        </w:rPr>
        <w:fldChar w:fldCharType="end"/>
      </w:r>
    </w:p>
    <w:p w14:paraId="6E420799" w14:textId="77777777" w:rsidR="005E385C" w:rsidRDefault="00000000">
      <w:pPr>
        <w:pStyle w:val="TOC2"/>
        <w:rPr>
          <w:rFonts w:ascii="Calibri" w:hAnsi="Calibri"/>
          <w:noProof/>
          <w:sz w:val="22"/>
          <w:szCs w:val="22"/>
        </w:rPr>
      </w:pPr>
      <w:r>
        <w:rPr>
          <w:noProof/>
        </w:rPr>
        <w:t>Section 15.3.</w:t>
      </w:r>
      <w:r>
        <w:rPr>
          <w:rFonts w:ascii="Calibri" w:hAnsi="Calibri"/>
          <w:noProof/>
          <w:sz w:val="22"/>
          <w:szCs w:val="22"/>
        </w:rPr>
        <w:tab/>
      </w:r>
      <w:r>
        <w:rPr>
          <w:noProof/>
        </w:rPr>
        <w:t>Survival</w:t>
      </w:r>
      <w:r>
        <w:rPr>
          <w:noProof/>
        </w:rPr>
        <w:tab/>
      </w:r>
      <w:r>
        <w:rPr>
          <w:noProof/>
        </w:rPr>
        <w:fldChar w:fldCharType="begin"/>
      </w:r>
      <w:r>
        <w:rPr>
          <w:noProof/>
        </w:rPr>
        <w:instrText xml:space="preserve"> PAGEREF _Toc440452145 \h </w:instrText>
      </w:r>
      <w:r>
        <w:rPr>
          <w:noProof/>
        </w:rPr>
      </w:r>
      <w:r>
        <w:rPr>
          <w:noProof/>
        </w:rPr>
        <w:fldChar w:fldCharType="separate"/>
      </w:r>
      <w:r>
        <w:rPr>
          <w:noProof/>
        </w:rPr>
        <w:t>41</w:t>
      </w:r>
      <w:r>
        <w:rPr>
          <w:noProof/>
        </w:rPr>
        <w:fldChar w:fldCharType="end"/>
      </w:r>
    </w:p>
    <w:p w14:paraId="762A7975" w14:textId="77777777" w:rsidR="005E385C" w:rsidRDefault="00000000">
      <w:pPr>
        <w:pStyle w:val="TOC1"/>
        <w:rPr>
          <w:rFonts w:ascii="Calibri" w:hAnsi="Calibri"/>
          <w:smallCaps w:val="0"/>
          <w:noProof/>
          <w:sz w:val="22"/>
          <w:szCs w:val="22"/>
        </w:rPr>
      </w:pPr>
      <w:r>
        <w:rPr>
          <w:noProof/>
        </w:rPr>
        <w:t>Section 16.</w:t>
      </w:r>
      <w:r>
        <w:rPr>
          <w:rFonts w:ascii="Calibri" w:hAnsi="Calibri"/>
          <w:smallCaps w:val="0"/>
          <w:noProof/>
          <w:sz w:val="22"/>
          <w:szCs w:val="22"/>
        </w:rPr>
        <w:tab/>
      </w:r>
      <w:r>
        <w:rPr>
          <w:noProof/>
        </w:rPr>
        <w:t>Survival of Representations and Warranties; Entire Agreement</w:t>
      </w:r>
      <w:r>
        <w:rPr>
          <w:noProof/>
        </w:rPr>
        <w:tab/>
      </w:r>
      <w:r>
        <w:rPr>
          <w:noProof/>
        </w:rPr>
        <w:fldChar w:fldCharType="begin"/>
      </w:r>
      <w:r>
        <w:rPr>
          <w:noProof/>
        </w:rPr>
        <w:instrText xml:space="preserve"> PAGEREF _Toc440452146 \h </w:instrText>
      </w:r>
      <w:r>
        <w:rPr>
          <w:noProof/>
        </w:rPr>
      </w:r>
      <w:r>
        <w:rPr>
          <w:noProof/>
        </w:rPr>
        <w:fldChar w:fldCharType="separate"/>
      </w:r>
      <w:r>
        <w:rPr>
          <w:noProof/>
        </w:rPr>
        <w:t>41</w:t>
      </w:r>
      <w:r>
        <w:rPr>
          <w:noProof/>
        </w:rPr>
        <w:fldChar w:fldCharType="end"/>
      </w:r>
    </w:p>
    <w:p w14:paraId="56826787" w14:textId="77777777" w:rsidR="005E385C" w:rsidRDefault="00000000">
      <w:pPr>
        <w:pStyle w:val="TOC1"/>
        <w:rPr>
          <w:rFonts w:ascii="Calibri" w:hAnsi="Calibri"/>
          <w:smallCaps w:val="0"/>
          <w:noProof/>
          <w:sz w:val="22"/>
          <w:szCs w:val="22"/>
        </w:rPr>
      </w:pPr>
      <w:r>
        <w:rPr>
          <w:noProof/>
        </w:rPr>
        <w:t>Section 17.</w:t>
      </w:r>
      <w:r>
        <w:rPr>
          <w:rFonts w:ascii="Calibri" w:hAnsi="Calibri"/>
          <w:smallCaps w:val="0"/>
          <w:noProof/>
          <w:sz w:val="22"/>
          <w:szCs w:val="22"/>
        </w:rPr>
        <w:tab/>
      </w:r>
      <w:r>
        <w:rPr>
          <w:noProof/>
        </w:rPr>
        <w:t>Amendment and Waiver</w:t>
      </w:r>
      <w:r>
        <w:rPr>
          <w:noProof/>
        </w:rPr>
        <w:tab/>
      </w:r>
      <w:r>
        <w:rPr>
          <w:noProof/>
        </w:rPr>
        <w:fldChar w:fldCharType="begin"/>
      </w:r>
      <w:r>
        <w:rPr>
          <w:noProof/>
        </w:rPr>
        <w:instrText xml:space="preserve"> PAGEREF _Toc440452147 \h </w:instrText>
      </w:r>
      <w:r>
        <w:rPr>
          <w:noProof/>
        </w:rPr>
      </w:r>
      <w:r>
        <w:rPr>
          <w:noProof/>
        </w:rPr>
        <w:fldChar w:fldCharType="separate"/>
      </w:r>
      <w:r>
        <w:rPr>
          <w:noProof/>
        </w:rPr>
        <w:t>42</w:t>
      </w:r>
      <w:r>
        <w:rPr>
          <w:noProof/>
        </w:rPr>
        <w:fldChar w:fldCharType="end"/>
      </w:r>
    </w:p>
    <w:p w14:paraId="63CA80C7" w14:textId="77777777" w:rsidR="005E385C" w:rsidRDefault="00000000">
      <w:pPr>
        <w:pStyle w:val="TOC2"/>
        <w:rPr>
          <w:rFonts w:ascii="Calibri" w:hAnsi="Calibri"/>
          <w:noProof/>
          <w:sz w:val="22"/>
          <w:szCs w:val="22"/>
        </w:rPr>
      </w:pPr>
      <w:r>
        <w:rPr>
          <w:noProof/>
        </w:rPr>
        <w:t>Section 17.1.</w:t>
      </w:r>
      <w:r>
        <w:rPr>
          <w:rFonts w:ascii="Calibri" w:hAnsi="Calibri"/>
          <w:noProof/>
          <w:sz w:val="22"/>
          <w:szCs w:val="22"/>
        </w:rPr>
        <w:tab/>
      </w:r>
      <w:r>
        <w:rPr>
          <w:noProof/>
        </w:rPr>
        <w:t>Requirements</w:t>
      </w:r>
      <w:r>
        <w:rPr>
          <w:noProof/>
        </w:rPr>
        <w:tab/>
      </w:r>
      <w:r>
        <w:rPr>
          <w:noProof/>
        </w:rPr>
        <w:fldChar w:fldCharType="begin"/>
      </w:r>
      <w:r>
        <w:rPr>
          <w:noProof/>
        </w:rPr>
        <w:instrText xml:space="preserve"> PAGEREF _Toc440452148 \h </w:instrText>
      </w:r>
      <w:r>
        <w:rPr>
          <w:noProof/>
        </w:rPr>
      </w:r>
      <w:r>
        <w:rPr>
          <w:noProof/>
        </w:rPr>
        <w:fldChar w:fldCharType="separate"/>
      </w:r>
      <w:r>
        <w:rPr>
          <w:noProof/>
        </w:rPr>
        <w:t>42</w:t>
      </w:r>
      <w:r>
        <w:rPr>
          <w:noProof/>
        </w:rPr>
        <w:fldChar w:fldCharType="end"/>
      </w:r>
    </w:p>
    <w:p w14:paraId="6ABB5138" w14:textId="77777777" w:rsidR="005E385C" w:rsidRDefault="00000000">
      <w:pPr>
        <w:pStyle w:val="TOC2"/>
        <w:rPr>
          <w:rFonts w:ascii="Calibri" w:hAnsi="Calibri"/>
          <w:noProof/>
          <w:sz w:val="22"/>
          <w:szCs w:val="22"/>
        </w:rPr>
      </w:pPr>
      <w:r>
        <w:rPr>
          <w:noProof/>
        </w:rPr>
        <w:t>Section 17.2.</w:t>
      </w:r>
      <w:r>
        <w:rPr>
          <w:rFonts w:ascii="Calibri" w:hAnsi="Calibri"/>
          <w:noProof/>
          <w:sz w:val="22"/>
          <w:szCs w:val="22"/>
        </w:rPr>
        <w:tab/>
      </w:r>
      <w:r>
        <w:rPr>
          <w:noProof/>
        </w:rPr>
        <w:t>Solicitation of Holders of Notes</w:t>
      </w:r>
      <w:r>
        <w:rPr>
          <w:noProof/>
        </w:rPr>
        <w:tab/>
      </w:r>
      <w:r>
        <w:rPr>
          <w:noProof/>
        </w:rPr>
        <w:fldChar w:fldCharType="begin"/>
      </w:r>
      <w:r>
        <w:rPr>
          <w:noProof/>
        </w:rPr>
        <w:instrText xml:space="preserve"> PAGEREF _Toc440452149 \h </w:instrText>
      </w:r>
      <w:r>
        <w:rPr>
          <w:noProof/>
        </w:rPr>
      </w:r>
      <w:r>
        <w:rPr>
          <w:noProof/>
        </w:rPr>
        <w:fldChar w:fldCharType="separate"/>
      </w:r>
      <w:r>
        <w:rPr>
          <w:noProof/>
        </w:rPr>
        <w:t>43</w:t>
      </w:r>
      <w:r>
        <w:rPr>
          <w:noProof/>
        </w:rPr>
        <w:fldChar w:fldCharType="end"/>
      </w:r>
    </w:p>
    <w:p w14:paraId="2F27C602" w14:textId="77777777" w:rsidR="005E385C" w:rsidRDefault="00000000">
      <w:pPr>
        <w:pStyle w:val="TOC2"/>
        <w:rPr>
          <w:rFonts w:ascii="Calibri" w:hAnsi="Calibri"/>
          <w:noProof/>
          <w:sz w:val="22"/>
          <w:szCs w:val="22"/>
        </w:rPr>
      </w:pPr>
      <w:r>
        <w:rPr>
          <w:noProof/>
        </w:rPr>
        <w:t>Section</w:t>
      </w:r>
      <w:r>
        <w:rPr>
          <w:b/>
          <w:noProof/>
        </w:rPr>
        <w:t> </w:t>
      </w:r>
      <w:r>
        <w:rPr>
          <w:noProof/>
        </w:rPr>
        <w:t>17.3.</w:t>
      </w:r>
      <w:r>
        <w:rPr>
          <w:rFonts w:ascii="Calibri" w:hAnsi="Calibri"/>
          <w:noProof/>
          <w:sz w:val="22"/>
          <w:szCs w:val="22"/>
        </w:rPr>
        <w:tab/>
      </w:r>
      <w:r>
        <w:rPr>
          <w:noProof/>
        </w:rPr>
        <w:t>Binding Effect, Etc</w:t>
      </w:r>
      <w:r>
        <w:rPr>
          <w:noProof/>
        </w:rPr>
        <w:tab/>
      </w:r>
      <w:r>
        <w:rPr>
          <w:noProof/>
        </w:rPr>
        <w:fldChar w:fldCharType="begin"/>
      </w:r>
      <w:r>
        <w:rPr>
          <w:noProof/>
        </w:rPr>
        <w:instrText xml:space="preserve"> PAGEREF _Toc440452150 \h </w:instrText>
      </w:r>
      <w:r>
        <w:rPr>
          <w:noProof/>
        </w:rPr>
      </w:r>
      <w:r>
        <w:rPr>
          <w:noProof/>
        </w:rPr>
        <w:fldChar w:fldCharType="separate"/>
      </w:r>
      <w:r>
        <w:rPr>
          <w:noProof/>
        </w:rPr>
        <w:t>44</w:t>
      </w:r>
      <w:r>
        <w:rPr>
          <w:noProof/>
        </w:rPr>
        <w:fldChar w:fldCharType="end"/>
      </w:r>
    </w:p>
    <w:p w14:paraId="23E40D73" w14:textId="77777777" w:rsidR="005E385C" w:rsidRDefault="00000000">
      <w:pPr>
        <w:pStyle w:val="TOC2"/>
        <w:rPr>
          <w:rFonts w:ascii="Calibri" w:hAnsi="Calibri"/>
          <w:noProof/>
          <w:sz w:val="22"/>
          <w:szCs w:val="22"/>
        </w:rPr>
      </w:pPr>
      <w:r>
        <w:rPr>
          <w:noProof/>
        </w:rPr>
        <w:t>Section 17.4.</w:t>
      </w:r>
      <w:r>
        <w:rPr>
          <w:rFonts w:ascii="Calibri" w:hAnsi="Calibri"/>
          <w:noProof/>
          <w:sz w:val="22"/>
          <w:szCs w:val="22"/>
        </w:rPr>
        <w:tab/>
      </w:r>
      <w:r>
        <w:rPr>
          <w:noProof/>
        </w:rPr>
        <w:t>Notes Held by Company, Etc</w:t>
      </w:r>
      <w:r>
        <w:rPr>
          <w:noProof/>
        </w:rPr>
        <w:tab/>
      </w:r>
      <w:r>
        <w:rPr>
          <w:noProof/>
        </w:rPr>
        <w:fldChar w:fldCharType="begin"/>
      </w:r>
      <w:r>
        <w:rPr>
          <w:noProof/>
        </w:rPr>
        <w:instrText xml:space="preserve"> PAGEREF _Toc440452151 \h </w:instrText>
      </w:r>
      <w:r>
        <w:rPr>
          <w:noProof/>
        </w:rPr>
      </w:r>
      <w:r>
        <w:rPr>
          <w:noProof/>
        </w:rPr>
        <w:fldChar w:fldCharType="separate"/>
      </w:r>
      <w:r>
        <w:rPr>
          <w:noProof/>
        </w:rPr>
        <w:t>44</w:t>
      </w:r>
      <w:r>
        <w:rPr>
          <w:noProof/>
        </w:rPr>
        <w:fldChar w:fldCharType="end"/>
      </w:r>
    </w:p>
    <w:p w14:paraId="7EE4BCA1" w14:textId="77777777" w:rsidR="005E385C" w:rsidRDefault="00000000">
      <w:pPr>
        <w:pStyle w:val="TOC1"/>
        <w:rPr>
          <w:rFonts w:ascii="Calibri" w:hAnsi="Calibri"/>
          <w:smallCaps w:val="0"/>
          <w:noProof/>
          <w:sz w:val="22"/>
          <w:szCs w:val="22"/>
        </w:rPr>
      </w:pPr>
      <w:r>
        <w:rPr>
          <w:noProof/>
        </w:rPr>
        <w:t>Section</w:t>
      </w:r>
      <w:r>
        <w:rPr>
          <w:b/>
          <w:noProof/>
        </w:rPr>
        <w:t> </w:t>
      </w:r>
      <w:r>
        <w:rPr>
          <w:noProof/>
        </w:rPr>
        <w:t xml:space="preserve"> 18.</w:t>
      </w:r>
      <w:r>
        <w:rPr>
          <w:rFonts w:ascii="Calibri" w:hAnsi="Calibri"/>
          <w:smallCaps w:val="0"/>
          <w:noProof/>
          <w:sz w:val="22"/>
          <w:szCs w:val="22"/>
        </w:rPr>
        <w:tab/>
      </w:r>
      <w:r>
        <w:rPr>
          <w:noProof/>
        </w:rPr>
        <w:t>Notices</w:t>
      </w:r>
      <w:r>
        <w:rPr>
          <w:noProof/>
        </w:rPr>
        <w:tab/>
      </w:r>
      <w:r>
        <w:rPr>
          <w:noProof/>
        </w:rPr>
        <w:fldChar w:fldCharType="begin"/>
      </w:r>
      <w:r>
        <w:rPr>
          <w:noProof/>
        </w:rPr>
        <w:instrText xml:space="preserve"> PAGEREF _Toc440452152 \h </w:instrText>
      </w:r>
      <w:r>
        <w:rPr>
          <w:noProof/>
        </w:rPr>
      </w:r>
      <w:r>
        <w:rPr>
          <w:noProof/>
        </w:rPr>
        <w:fldChar w:fldCharType="separate"/>
      </w:r>
      <w:r>
        <w:rPr>
          <w:noProof/>
        </w:rPr>
        <w:t>45</w:t>
      </w:r>
      <w:r>
        <w:rPr>
          <w:noProof/>
        </w:rPr>
        <w:fldChar w:fldCharType="end"/>
      </w:r>
    </w:p>
    <w:p w14:paraId="2825741C" w14:textId="77777777" w:rsidR="005E385C" w:rsidRDefault="00000000">
      <w:pPr>
        <w:pStyle w:val="TOC1"/>
        <w:rPr>
          <w:rFonts w:ascii="Calibri" w:hAnsi="Calibri"/>
          <w:smallCaps w:val="0"/>
          <w:noProof/>
          <w:sz w:val="22"/>
          <w:szCs w:val="22"/>
        </w:rPr>
      </w:pPr>
      <w:r>
        <w:rPr>
          <w:noProof/>
        </w:rPr>
        <w:t>Section</w:t>
      </w:r>
      <w:r>
        <w:rPr>
          <w:b/>
          <w:noProof/>
        </w:rPr>
        <w:t> </w:t>
      </w:r>
      <w:r>
        <w:rPr>
          <w:noProof/>
        </w:rPr>
        <w:t xml:space="preserve"> 19.</w:t>
      </w:r>
      <w:r>
        <w:rPr>
          <w:rFonts w:ascii="Calibri" w:hAnsi="Calibri"/>
          <w:smallCaps w:val="0"/>
          <w:noProof/>
          <w:sz w:val="22"/>
          <w:szCs w:val="22"/>
        </w:rPr>
        <w:tab/>
      </w:r>
      <w:r>
        <w:rPr>
          <w:noProof/>
        </w:rPr>
        <w:t>Reproduction of Documents</w:t>
      </w:r>
      <w:r>
        <w:rPr>
          <w:noProof/>
        </w:rPr>
        <w:tab/>
      </w:r>
      <w:r>
        <w:rPr>
          <w:noProof/>
        </w:rPr>
        <w:fldChar w:fldCharType="begin"/>
      </w:r>
      <w:r>
        <w:rPr>
          <w:noProof/>
        </w:rPr>
        <w:instrText xml:space="preserve"> PAGEREF _Toc440452153 \h </w:instrText>
      </w:r>
      <w:r>
        <w:rPr>
          <w:noProof/>
        </w:rPr>
      </w:r>
      <w:r>
        <w:rPr>
          <w:noProof/>
        </w:rPr>
        <w:fldChar w:fldCharType="separate"/>
      </w:r>
      <w:r>
        <w:rPr>
          <w:noProof/>
        </w:rPr>
        <w:t>45</w:t>
      </w:r>
      <w:r>
        <w:rPr>
          <w:noProof/>
        </w:rPr>
        <w:fldChar w:fldCharType="end"/>
      </w:r>
    </w:p>
    <w:p w14:paraId="3FE4272B" w14:textId="77777777" w:rsidR="005E385C" w:rsidRDefault="00000000">
      <w:pPr>
        <w:pStyle w:val="TOC1"/>
        <w:rPr>
          <w:rFonts w:ascii="Calibri" w:hAnsi="Calibri"/>
          <w:smallCaps w:val="0"/>
          <w:noProof/>
          <w:sz w:val="22"/>
          <w:szCs w:val="22"/>
        </w:rPr>
      </w:pPr>
      <w:r>
        <w:rPr>
          <w:noProof/>
        </w:rPr>
        <w:t>Section</w:t>
      </w:r>
      <w:r>
        <w:rPr>
          <w:b/>
          <w:noProof/>
        </w:rPr>
        <w:t> </w:t>
      </w:r>
      <w:r>
        <w:rPr>
          <w:noProof/>
        </w:rPr>
        <w:t xml:space="preserve"> 20.</w:t>
      </w:r>
      <w:r>
        <w:rPr>
          <w:rFonts w:ascii="Calibri" w:hAnsi="Calibri"/>
          <w:smallCaps w:val="0"/>
          <w:noProof/>
          <w:sz w:val="22"/>
          <w:szCs w:val="22"/>
        </w:rPr>
        <w:tab/>
      </w:r>
      <w:r>
        <w:rPr>
          <w:noProof/>
        </w:rPr>
        <w:t>Confidential Information</w:t>
      </w:r>
      <w:r>
        <w:rPr>
          <w:noProof/>
        </w:rPr>
        <w:tab/>
      </w:r>
      <w:r>
        <w:rPr>
          <w:noProof/>
        </w:rPr>
        <w:fldChar w:fldCharType="begin"/>
      </w:r>
      <w:r>
        <w:rPr>
          <w:noProof/>
        </w:rPr>
        <w:instrText xml:space="preserve"> PAGEREF _Toc440452154 \h </w:instrText>
      </w:r>
      <w:r>
        <w:rPr>
          <w:noProof/>
        </w:rPr>
      </w:r>
      <w:r>
        <w:rPr>
          <w:noProof/>
        </w:rPr>
        <w:fldChar w:fldCharType="separate"/>
      </w:r>
      <w:r>
        <w:rPr>
          <w:noProof/>
        </w:rPr>
        <w:t>45</w:t>
      </w:r>
      <w:r>
        <w:rPr>
          <w:noProof/>
        </w:rPr>
        <w:fldChar w:fldCharType="end"/>
      </w:r>
    </w:p>
    <w:p w14:paraId="2EBF8406" w14:textId="77777777" w:rsidR="005E385C" w:rsidRDefault="00000000">
      <w:pPr>
        <w:pStyle w:val="TOC1"/>
        <w:rPr>
          <w:rFonts w:ascii="Calibri" w:hAnsi="Calibri"/>
          <w:smallCaps w:val="0"/>
          <w:noProof/>
          <w:sz w:val="22"/>
          <w:szCs w:val="22"/>
        </w:rPr>
      </w:pPr>
      <w:r>
        <w:rPr>
          <w:noProof/>
        </w:rPr>
        <w:t>Section</w:t>
      </w:r>
      <w:r>
        <w:rPr>
          <w:b/>
          <w:noProof/>
        </w:rPr>
        <w:t> </w:t>
      </w:r>
      <w:r>
        <w:rPr>
          <w:noProof/>
        </w:rPr>
        <w:t xml:space="preserve"> 21.</w:t>
      </w:r>
      <w:r>
        <w:rPr>
          <w:rFonts w:ascii="Calibri" w:hAnsi="Calibri"/>
          <w:smallCaps w:val="0"/>
          <w:noProof/>
          <w:sz w:val="22"/>
          <w:szCs w:val="22"/>
        </w:rPr>
        <w:tab/>
      </w:r>
      <w:r>
        <w:rPr>
          <w:noProof/>
        </w:rPr>
        <w:t>Substitution of Purchaser</w:t>
      </w:r>
      <w:r>
        <w:rPr>
          <w:noProof/>
        </w:rPr>
        <w:tab/>
      </w:r>
      <w:r>
        <w:rPr>
          <w:noProof/>
        </w:rPr>
        <w:fldChar w:fldCharType="begin"/>
      </w:r>
      <w:r>
        <w:rPr>
          <w:noProof/>
        </w:rPr>
        <w:instrText xml:space="preserve"> PAGEREF _Toc440452155 \h </w:instrText>
      </w:r>
      <w:r>
        <w:rPr>
          <w:noProof/>
        </w:rPr>
      </w:r>
      <w:r>
        <w:rPr>
          <w:noProof/>
        </w:rPr>
        <w:fldChar w:fldCharType="separate"/>
      </w:r>
      <w:r>
        <w:rPr>
          <w:noProof/>
        </w:rPr>
        <w:t>47</w:t>
      </w:r>
      <w:r>
        <w:rPr>
          <w:noProof/>
        </w:rPr>
        <w:fldChar w:fldCharType="end"/>
      </w:r>
    </w:p>
    <w:p w14:paraId="0438A723" w14:textId="77777777" w:rsidR="005E385C" w:rsidRDefault="00000000">
      <w:pPr>
        <w:pStyle w:val="TOC1"/>
        <w:rPr>
          <w:rFonts w:ascii="Calibri" w:hAnsi="Calibri"/>
          <w:smallCaps w:val="0"/>
          <w:noProof/>
          <w:sz w:val="22"/>
          <w:szCs w:val="22"/>
        </w:rPr>
      </w:pPr>
      <w:r>
        <w:rPr>
          <w:noProof/>
        </w:rPr>
        <w:t>Section</w:t>
      </w:r>
      <w:r>
        <w:rPr>
          <w:b/>
          <w:noProof/>
        </w:rPr>
        <w:t> </w:t>
      </w:r>
      <w:r>
        <w:rPr>
          <w:noProof/>
        </w:rPr>
        <w:t>22.</w:t>
      </w:r>
      <w:r>
        <w:rPr>
          <w:rFonts w:ascii="Calibri" w:hAnsi="Calibri"/>
          <w:smallCaps w:val="0"/>
          <w:noProof/>
          <w:sz w:val="22"/>
          <w:szCs w:val="22"/>
        </w:rPr>
        <w:tab/>
      </w:r>
      <w:r>
        <w:rPr>
          <w:noProof/>
        </w:rPr>
        <w:t>Miscellaneous</w:t>
      </w:r>
      <w:r>
        <w:rPr>
          <w:noProof/>
        </w:rPr>
        <w:tab/>
      </w:r>
      <w:r>
        <w:rPr>
          <w:noProof/>
        </w:rPr>
        <w:fldChar w:fldCharType="begin"/>
      </w:r>
      <w:r>
        <w:rPr>
          <w:noProof/>
        </w:rPr>
        <w:instrText xml:space="preserve"> PAGEREF _Toc440452156 \h </w:instrText>
      </w:r>
      <w:r>
        <w:rPr>
          <w:noProof/>
        </w:rPr>
      </w:r>
      <w:r>
        <w:rPr>
          <w:noProof/>
        </w:rPr>
        <w:fldChar w:fldCharType="separate"/>
      </w:r>
      <w:r>
        <w:rPr>
          <w:noProof/>
        </w:rPr>
        <w:t>47</w:t>
      </w:r>
      <w:r>
        <w:rPr>
          <w:noProof/>
        </w:rPr>
        <w:fldChar w:fldCharType="end"/>
      </w:r>
    </w:p>
    <w:p w14:paraId="0C708BBC" w14:textId="77777777" w:rsidR="005E385C" w:rsidRDefault="00000000">
      <w:pPr>
        <w:pStyle w:val="TOC2"/>
        <w:rPr>
          <w:rFonts w:ascii="Calibri" w:hAnsi="Calibri"/>
          <w:noProof/>
          <w:sz w:val="22"/>
          <w:szCs w:val="22"/>
        </w:rPr>
      </w:pPr>
      <w:r>
        <w:rPr>
          <w:noProof/>
        </w:rPr>
        <w:t>Section 22.1.</w:t>
      </w:r>
      <w:r>
        <w:rPr>
          <w:rFonts w:ascii="Calibri" w:hAnsi="Calibri"/>
          <w:noProof/>
          <w:sz w:val="22"/>
          <w:szCs w:val="22"/>
        </w:rPr>
        <w:tab/>
      </w:r>
      <w:r>
        <w:rPr>
          <w:noProof/>
        </w:rPr>
        <w:t>Successors and Assigns</w:t>
      </w:r>
      <w:r>
        <w:rPr>
          <w:noProof/>
        </w:rPr>
        <w:tab/>
      </w:r>
      <w:r>
        <w:rPr>
          <w:noProof/>
        </w:rPr>
        <w:fldChar w:fldCharType="begin"/>
      </w:r>
      <w:r>
        <w:rPr>
          <w:noProof/>
        </w:rPr>
        <w:instrText xml:space="preserve"> PAGEREF _Toc440452157 \h </w:instrText>
      </w:r>
      <w:r>
        <w:rPr>
          <w:noProof/>
        </w:rPr>
      </w:r>
      <w:r>
        <w:rPr>
          <w:noProof/>
        </w:rPr>
        <w:fldChar w:fldCharType="separate"/>
      </w:r>
      <w:r>
        <w:rPr>
          <w:noProof/>
        </w:rPr>
        <w:t>47</w:t>
      </w:r>
      <w:r>
        <w:rPr>
          <w:noProof/>
        </w:rPr>
        <w:fldChar w:fldCharType="end"/>
      </w:r>
    </w:p>
    <w:p w14:paraId="54AD709B" w14:textId="77777777" w:rsidR="005E385C" w:rsidRDefault="00000000">
      <w:pPr>
        <w:pStyle w:val="TOC2"/>
        <w:rPr>
          <w:rFonts w:ascii="Calibri" w:hAnsi="Calibri"/>
          <w:noProof/>
          <w:sz w:val="22"/>
          <w:szCs w:val="22"/>
        </w:rPr>
      </w:pPr>
      <w:r>
        <w:rPr>
          <w:noProof/>
        </w:rPr>
        <w:t>Section 22.2.</w:t>
      </w:r>
      <w:r>
        <w:rPr>
          <w:rFonts w:ascii="Calibri" w:hAnsi="Calibri"/>
          <w:noProof/>
          <w:sz w:val="22"/>
          <w:szCs w:val="22"/>
        </w:rPr>
        <w:tab/>
      </w:r>
      <w:r>
        <w:rPr>
          <w:noProof/>
        </w:rPr>
        <w:t>Accounting Terms</w:t>
      </w:r>
      <w:r>
        <w:rPr>
          <w:noProof/>
        </w:rPr>
        <w:tab/>
      </w:r>
      <w:r>
        <w:rPr>
          <w:noProof/>
        </w:rPr>
        <w:fldChar w:fldCharType="begin"/>
      </w:r>
      <w:r>
        <w:rPr>
          <w:noProof/>
        </w:rPr>
        <w:instrText xml:space="preserve"> PAGEREF _Toc440452158 \h </w:instrText>
      </w:r>
      <w:r>
        <w:rPr>
          <w:noProof/>
        </w:rPr>
      </w:r>
      <w:r>
        <w:rPr>
          <w:noProof/>
        </w:rPr>
        <w:fldChar w:fldCharType="separate"/>
      </w:r>
      <w:r>
        <w:rPr>
          <w:noProof/>
        </w:rPr>
        <w:t>47</w:t>
      </w:r>
      <w:r>
        <w:rPr>
          <w:noProof/>
        </w:rPr>
        <w:fldChar w:fldCharType="end"/>
      </w:r>
    </w:p>
    <w:p w14:paraId="1CC5C4D3" w14:textId="77777777" w:rsidR="005E385C" w:rsidRDefault="00000000">
      <w:pPr>
        <w:pStyle w:val="TOC2"/>
        <w:rPr>
          <w:rFonts w:ascii="Calibri" w:hAnsi="Calibri"/>
          <w:noProof/>
          <w:sz w:val="22"/>
          <w:szCs w:val="22"/>
        </w:rPr>
      </w:pPr>
      <w:r>
        <w:rPr>
          <w:noProof/>
        </w:rPr>
        <w:lastRenderedPageBreak/>
        <w:t>Section 22.3.</w:t>
      </w:r>
      <w:r>
        <w:rPr>
          <w:rFonts w:ascii="Calibri" w:hAnsi="Calibri"/>
          <w:noProof/>
          <w:sz w:val="22"/>
          <w:szCs w:val="22"/>
        </w:rPr>
        <w:tab/>
      </w:r>
      <w:r>
        <w:rPr>
          <w:noProof/>
        </w:rPr>
        <w:t>Severability</w:t>
      </w:r>
      <w:r>
        <w:rPr>
          <w:noProof/>
        </w:rPr>
        <w:tab/>
      </w:r>
      <w:r>
        <w:rPr>
          <w:noProof/>
        </w:rPr>
        <w:fldChar w:fldCharType="begin"/>
      </w:r>
      <w:r>
        <w:rPr>
          <w:noProof/>
        </w:rPr>
        <w:instrText xml:space="preserve"> PAGEREF _Toc440452159 \h </w:instrText>
      </w:r>
      <w:r>
        <w:rPr>
          <w:noProof/>
        </w:rPr>
      </w:r>
      <w:r>
        <w:rPr>
          <w:noProof/>
        </w:rPr>
        <w:fldChar w:fldCharType="separate"/>
      </w:r>
      <w:r>
        <w:rPr>
          <w:noProof/>
        </w:rPr>
        <w:t>48</w:t>
      </w:r>
      <w:r>
        <w:rPr>
          <w:noProof/>
        </w:rPr>
        <w:fldChar w:fldCharType="end"/>
      </w:r>
    </w:p>
    <w:p w14:paraId="6A1C964F" w14:textId="77777777" w:rsidR="005E385C" w:rsidRDefault="00000000">
      <w:pPr>
        <w:pStyle w:val="TOC2"/>
        <w:rPr>
          <w:rFonts w:ascii="Calibri" w:hAnsi="Calibri"/>
          <w:noProof/>
          <w:sz w:val="22"/>
          <w:szCs w:val="22"/>
        </w:rPr>
      </w:pPr>
      <w:r>
        <w:rPr>
          <w:noProof/>
        </w:rPr>
        <w:t>Section 22.4.</w:t>
      </w:r>
      <w:r>
        <w:rPr>
          <w:rFonts w:ascii="Calibri" w:hAnsi="Calibri"/>
          <w:noProof/>
          <w:sz w:val="22"/>
          <w:szCs w:val="22"/>
        </w:rPr>
        <w:tab/>
      </w:r>
      <w:r>
        <w:rPr>
          <w:noProof/>
        </w:rPr>
        <w:t>Construction, Etc</w:t>
      </w:r>
      <w:r>
        <w:rPr>
          <w:noProof/>
        </w:rPr>
        <w:tab/>
      </w:r>
      <w:r>
        <w:rPr>
          <w:noProof/>
        </w:rPr>
        <w:fldChar w:fldCharType="begin"/>
      </w:r>
      <w:r>
        <w:rPr>
          <w:noProof/>
        </w:rPr>
        <w:instrText xml:space="preserve"> PAGEREF _Toc440452160 \h </w:instrText>
      </w:r>
      <w:r>
        <w:rPr>
          <w:noProof/>
        </w:rPr>
      </w:r>
      <w:r>
        <w:rPr>
          <w:noProof/>
        </w:rPr>
        <w:fldChar w:fldCharType="separate"/>
      </w:r>
      <w:r>
        <w:rPr>
          <w:noProof/>
        </w:rPr>
        <w:t>48</w:t>
      </w:r>
      <w:r>
        <w:rPr>
          <w:noProof/>
        </w:rPr>
        <w:fldChar w:fldCharType="end"/>
      </w:r>
    </w:p>
    <w:p w14:paraId="65BF55B9" w14:textId="77777777" w:rsidR="005E385C" w:rsidRDefault="00000000">
      <w:pPr>
        <w:pStyle w:val="TOC2"/>
        <w:rPr>
          <w:rFonts w:ascii="Calibri" w:hAnsi="Calibri"/>
          <w:noProof/>
          <w:sz w:val="22"/>
          <w:szCs w:val="22"/>
        </w:rPr>
      </w:pPr>
      <w:r>
        <w:rPr>
          <w:noProof/>
        </w:rPr>
        <w:t>Section 22.5.</w:t>
      </w:r>
      <w:r>
        <w:rPr>
          <w:rFonts w:ascii="Calibri" w:hAnsi="Calibri"/>
          <w:noProof/>
          <w:sz w:val="22"/>
          <w:szCs w:val="22"/>
        </w:rPr>
        <w:tab/>
      </w:r>
      <w:r>
        <w:rPr>
          <w:noProof/>
        </w:rPr>
        <w:t>Counterparts</w:t>
      </w:r>
      <w:r>
        <w:rPr>
          <w:noProof/>
        </w:rPr>
        <w:tab/>
      </w:r>
      <w:r>
        <w:rPr>
          <w:noProof/>
        </w:rPr>
        <w:fldChar w:fldCharType="begin"/>
      </w:r>
      <w:r>
        <w:rPr>
          <w:noProof/>
        </w:rPr>
        <w:instrText xml:space="preserve"> PAGEREF _Toc440452161 \h </w:instrText>
      </w:r>
      <w:r>
        <w:rPr>
          <w:noProof/>
        </w:rPr>
      </w:r>
      <w:r>
        <w:rPr>
          <w:noProof/>
        </w:rPr>
        <w:fldChar w:fldCharType="separate"/>
      </w:r>
      <w:r>
        <w:rPr>
          <w:noProof/>
        </w:rPr>
        <w:t>48</w:t>
      </w:r>
      <w:r>
        <w:rPr>
          <w:noProof/>
        </w:rPr>
        <w:fldChar w:fldCharType="end"/>
      </w:r>
    </w:p>
    <w:p w14:paraId="7848922A" w14:textId="77777777" w:rsidR="005E385C" w:rsidRDefault="00000000">
      <w:pPr>
        <w:pStyle w:val="TOC2"/>
        <w:rPr>
          <w:rFonts w:ascii="Calibri" w:hAnsi="Calibri"/>
          <w:noProof/>
          <w:sz w:val="22"/>
          <w:szCs w:val="22"/>
        </w:rPr>
      </w:pPr>
      <w:r>
        <w:rPr>
          <w:noProof/>
        </w:rPr>
        <w:t>Section 22.6.</w:t>
      </w:r>
      <w:r>
        <w:rPr>
          <w:rFonts w:ascii="Calibri" w:hAnsi="Calibri"/>
          <w:noProof/>
          <w:sz w:val="22"/>
          <w:szCs w:val="22"/>
        </w:rPr>
        <w:tab/>
      </w:r>
      <w:r>
        <w:rPr>
          <w:noProof/>
        </w:rPr>
        <w:t>Governing Law</w:t>
      </w:r>
      <w:r>
        <w:rPr>
          <w:noProof/>
        </w:rPr>
        <w:tab/>
      </w:r>
      <w:r>
        <w:rPr>
          <w:noProof/>
        </w:rPr>
        <w:fldChar w:fldCharType="begin"/>
      </w:r>
      <w:r>
        <w:rPr>
          <w:noProof/>
        </w:rPr>
        <w:instrText xml:space="preserve"> PAGEREF _Toc440452162 \h </w:instrText>
      </w:r>
      <w:r>
        <w:rPr>
          <w:noProof/>
        </w:rPr>
      </w:r>
      <w:r>
        <w:rPr>
          <w:noProof/>
        </w:rPr>
        <w:fldChar w:fldCharType="separate"/>
      </w:r>
      <w:r>
        <w:rPr>
          <w:noProof/>
        </w:rPr>
        <w:t>48</w:t>
      </w:r>
      <w:r>
        <w:rPr>
          <w:noProof/>
        </w:rPr>
        <w:fldChar w:fldCharType="end"/>
      </w:r>
    </w:p>
    <w:p w14:paraId="131C4E0C" w14:textId="77777777" w:rsidR="005E385C" w:rsidRDefault="00000000">
      <w:pPr>
        <w:pStyle w:val="TOC2"/>
        <w:rPr>
          <w:rFonts w:ascii="Calibri" w:hAnsi="Calibri"/>
          <w:noProof/>
          <w:sz w:val="22"/>
          <w:szCs w:val="22"/>
        </w:rPr>
      </w:pPr>
      <w:r>
        <w:rPr>
          <w:noProof/>
        </w:rPr>
        <w:t>Section 22.7.</w:t>
      </w:r>
      <w:r>
        <w:rPr>
          <w:rFonts w:ascii="Calibri" w:hAnsi="Calibri"/>
          <w:noProof/>
          <w:sz w:val="22"/>
          <w:szCs w:val="22"/>
        </w:rPr>
        <w:tab/>
      </w:r>
      <w:r>
        <w:rPr>
          <w:noProof/>
        </w:rPr>
        <w:t>Jurisdiction and Process; Waiver of Jury Trial</w:t>
      </w:r>
      <w:r>
        <w:rPr>
          <w:noProof/>
        </w:rPr>
        <w:tab/>
      </w:r>
      <w:r>
        <w:rPr>
          <w:noProof/>
        </w:rPr>
        <w:fldChar w:fldCharType="begin"/>
      </w:r>
      <w:r>
        <w:rPr>
          <w:noProof/>
        </w:rPr>
        <w:instrText xml:space="preserve"> PAGEREF _Toc440452163 \h </w:instrText>
      </w:r>
      <w:r>
        <w:rPr>
          <w:noProof/>
        </w:rPr>
      </w:r>
      <w:r>
        <w:rPr>
          <w:noProof/>
        </w:rPr>
        <w:fldChar w:fldCharType="separate"/>
      </w:r>
      <w:r>
        <w:rPr>
          <w:noProof/>
        </w:rPr>
        <w:t>49</w:t>
      </w:r>
      <w:r>
        <w:rPr>
          <w:noProof/>
        </w:rPr>
        <w:fldChar w:fldCharType="end"/>
      </w:r>
    </w:p>
    <w:p w14:paraId="3FEACE58" w14:textId="77777777" w:rsidR="005E385C" w:rsidRDefault="00000000">
      <w:pPr>
        <w:pStyle w:val="TOC4"/>
        <w:rPr>
          <w:rFonts w:ascii="Calibri" w:hAnsi="Calibri"/>
          <w:noProof/>
          <w:sz w:val="22"/>
          <w:szCs w:val="22"/>
        </w:rPr>
      </w:pPr>
      <w:r>
        <w:rPr>
          <w:noProof/>
        </w:rPr>
        <w:t>Signature</w:t>
      </w:r>
      <w:r>
        <w:rPr>
          <w:noProof/>
        </w:rPr>
        <w:tab/>
      </w:r>
      <w:r>
        <w:rPr>
          <w:noProof/>
        </w:rPr>
        <w:fldChar w:fldCharType="begin"/>
      </w:r>
      <w:r>
        <w:rPr>
          <w:noProof/>
        </w:rPr>
        <w:instrText xml:space="preserve"> PAGEREF _Toc440452164 \h </w:instrText>
      </w:r>
      <w:r>
        <w:rPr>
          <w:noProof/>
        </w:rPr>
      </w:r>
      <w:r>
        <w:rPr>
          <w:noProof/>
        </w:rPr>
        <w:fldChar w:fldCharType="separate"/>
      </w:r>
      <w:r>
        <w:rPr>
          <w:noProof/>
        </w:rPr>
        <w:t>50</w:t>
      </w:r>
      <w:r>
        <w:rPr>
          <w:noProof/>
        </w:rPr>
        <w:fldChar w:fldCharType="end"/>
      </w:r>
    </w:p>
    <w:p w14:paraId="2DFAD159" w14:textId="77777777" w:rsidR="005E385C" w:rsidRDefault="00000000">
      <w:pPr>
        <w:tabs>
          <w:tab w:val="left" w:pos="-720"/>
        </w:tabs>
        <w:suppressAutoHyphens/>
        <w:spacing w:line="280" w:lineRule="atLeast"/>
        <w:jc w:val="both"/>
        <w:rPr>
          <w:smallCaps/>
        </w:rPr>
      </w:pPr>
      <w:r>
        <w:fldChar w:fldCharType="end"/>
      </w:r>
      <w:r>
        <w:br w:type="page"/>
      </w:r>
      <w:r>
        <w:rPr>
          <w:smallCaps/>
        </w:rPr>
        <w:lastRenderedPageBreak/>
        <w:t>Schedule A</w:t>
      </w:r>
      <w:r>
        <w:rPr>
          <w:smallCaps/>
        </w:rPr>
        <w:tab/>
      </w:r>
      <w:r>
        <w:rPr>
          <w:smallCaps/>
        </w:rPr>
        <w:tab/>
        <w:t>—</w:t>
      </w:r>
      <w:r>
        <w:rPr>
          <w:smallCaps/>
        </w:rPr>
        <w:tab/>
      </w:r>
      <w:r>
        <w:t>Defined Terms</w:t>
      </w:r>
    </w:p>
    <w:p w14:paraId="0A3E12D6" w14:textId="77777777" w:rsidR="005E385C" w:rsidRDefault="005E385C">
      <w:pPr>
        <w:tabs>
          <w:tab w:val="left" w:pos="1620"/>
          <w:tab w:val="left" w:pos="2160"/>
        </w:tabs>
      </w:pPr>
    </w:p>
    <w:p w14:paraId="0A654482" w14:textId="77777777" w:rsidR="005E385C" w:rsidRDefault="00000000">
      <w:pPr>
        <w:tabs>
          <w:tab w:val="left" w:pos="1620"/>
          <w:tab w:val="left" w:pos="2160"/>
        </w:tabs>
      </w:pPr>
      <w:r>
        <w:rPr>
          <w:smallCaps/>
        </w:rPr>
        <w:t>Schedule</w:t>
      </w:r>
      <w:r>
        <w:t xml:space="preserve"> 1</w:t>
      </w:r>
      <w:r>
        <w:tab/>
      </w:r>
      <w:r>
        <w:tab/>
      </w:r>
      <w:r>
        <w:rPr>
          <w:smallCaps/>
        </w:rPr>
        <w:t>—</w:t>
      </w:r>
      <w:r>
        <w:tab/>
        <w:t>Form of [__</w:t>
      </w:r>
      <w:proofErr w:type="gramStart"/>
      <w:r>
        <w:t>_]%</w:t>
      </w:r>
      <w:proofErr w:type="gramEnd"/>
      <w:r>
        <w:t xml:space="preserve"> Senior Note due [______, __]</w:t>
      </w:r>
    </w:p>
    <w:p w14:paraId="6A01DB82" w14:textId="77777777" w:rsidR="005E385C" w:rsidRDefault="005E385C">
      <w:pPr>
        <w:pStyle w:val="CommentText"/>
        <w:tabs>
          <w:tab w:val="left" w:pos="1620"/>
          <w:tab w:val="left" w:pos="2160"/>
        </w:tabs>
      </w:pPr>
    </w:p>
    <w:p w14:paraId="644EF17A" w14:textId="77777777" w:rsidR="005E385C" w:rsidRDefault="00000000">
      <w:pPr>
        <w:tabs>
          <w:tab w:val="left" w:pos="1620"/>
          <w:tab w:val="left" w:pos="2160"/>
        </w:tabs>
      </w:pPr>
      <w:r>
        <w:rPr>
          <w:smallCaps/>
        </w:rPr>
        <w:t>Schedule</w:t>
      </w:r>
      <w:r>
        <w:t xml:space="preserve"> 4.4(a)</w:t>
      </w:r>
      <w:r>
        <w:tab/>
      </w:r>
      <w:r>
        <w:rPr>
          <w:smallCaps/>
        </w:rPr>
        <w:t>—</w:t>
      </w:r>
      <w:r>
        <w:t xml:space="preserve"> </w:t>
      </w:r>
      <w:r>
        <w:tab/>
        <w:t>Form of Opinion of Special Counsel for the Company</w:t>
      </w:r>
    </w:p>
    <w:p w14:paraId="4392BAB3" w14:textId="77777777" w:rsidR="005E385C" w:rsidRDefault="005E385C">
      <w:pPr>
        <w:tabs>
          <w:tab w:val="left" w:pos="1620"/>
          <w:tab w:val="left" w:pos="2160"/>
        </w:tabs>
      </w:pPr>
    </w:p>
    <w:p w14:paraId="6F1135A6" w14:textId="77777777" w:rsidR="005E385C" w:rsidRDefault="00000000">
      <w:pPr>
        <w:tabs>
          <w:tab w:val="left" w:pos="1620"/>
          <w:tab w:val="left" w:pos="2160"/>
        </w:tabs>
        <w:rPr>
          <w:smallCaps/>
        </w:rPr>
      </w:pPr>
      <w:r>
        <w:rPr>
          <w:smallCaps/>
        </w:rPr>
        <w:t>Schedule</w:t>
      </w:r>
      <w:r>
        <w:t xml:space="preserve"> 4.4(b)</w:t>
      </w:r>
      <w:r>
        <w:tab/>
      </w:r>
      <w:r>
        <w:rPr>
          <w:smallCaps/>
        </w:rPr>
        <w:t>—</w:t>
      </w:r>
      <w:r>
        <w:tab/>
        <w:t>Form of Opinion of Special Counsel for the Purchasers</w:t>
      </w:r>
    </w:p>
    <w:p w14:paraId="02440C3B" w14:textId="77777777" w:rsidR="005E385C" w:rsidRDefault="005E385C">
      <w:pPr>
        <w:tabs>
          <w:tab w:val="left" w:pos="0"/>
        </w:tabs>
        <w:suppressAutoHyphens/>
        <w:spacing w:line="280" w:lineRule="atLeast"/>
        <w:jc w:val="both"/>
        <w:rPr>
          <w:smallCaps/>
        </w:rPr>
      </w:pPr>
    </w:p>
    <w:p w14:paraId="0795EEB5" w14:textId="77777777" w:rsidR="005E385C" w:rsidRDefault="00000000">
      <w:pPr>
        <w:tabs>
          <w:tab w:val="left" w:pos="1620"/>
          <w:tab w:val="left" w:pos="2160"/>
        </w:tabs>
        <w:rPr>
          <w:smallCaps/>
        </w:rPr>
      </w:pPr>
      <w:r>
        <w:rPr>
          <w:smallCaps/>
        </w:rPr>
        <w:t>Schedule 5.3</w:t>
      </w:r>
      <w:r>
        <w:rPr>
          <w:smallCaps/>
        </w:rPr>
        <w:tab/>
      </w:r>
      <w:r>
        <w:rPr>
          <w:smallCaps/>
        </w:rPr>
        <w:tab/>
        <w:t>—</w:t>
      </w:r>
      <w:r>
        <w:rPr>
          <w:smallCaps/>
        </w:rPr>
        <w:tab/>
      </w:r>
      <w:r>
        <w:t>Disclosure Materials</w:t>
      </w:r>
    </w:p>
    <w:p w14:paraId="1DF33CDF" w14:textId="77777777" w:rsidR="005E385C" w:rsidRDefault="005E385C">
      <w:pPr>
        <w:tabs>
          <w:tab w:val="left" w:pos="1620"/>
          <w:tab w:val="left" w:pos="2160"/>
        </w:tabs>
        <w:rPr>
          <w:smallCaps/>
        </w:rPr>
      </w:pPr>
    </w:p>
    <w:p w14:paraId="1772FA71" w14:textId="77777777" w:rsidR="005E385C" w:rsidRDefault="00000000">
      <w:pPr>
        <w:tabs>
          <w:tab w:val="left" w:pos="1620"/>
          <w:tab w:val="left" w:pos="2160"/>
        </w:tabs>
        <w:ind w:left="2880" w:hanging="2880"/>
        <w:rPr>
          <w:smallCaps/>
        </w:rPr>
      </w:pPr>
      <w:r>
        <w:rPr>
          <w:smallCaps/>
        </w:rPr>
        <w:t>Schedule 5.4</w:t>
      </w:r>
      <w:r>
        <w:rPr>
          <w:smallCaps/>
        </w:rPr>
        <w:tab/>
      </w:r>
      <w:r>
        <w:rPr>
          <w:smallCaps/>
        </w:rPr>
        <w:tab/>
        <w:t>—</w:t>
      </w:r>
      <w:r>
        <w:rPr>
          <w:smallCaps/>
        </w:rPr>
        <w:tab/>
      </w:r>
      <w:r>
        <w:t>Subsidiaries of the Company and Ownership of Subsidiary Stock</w:t>
      </w:r>
    </w:p>
    <w:p w14:paraId="30FE7790" w14:textId="77777777" w:rsidR="005E385C" w:rsidRDefault="005E385C">
      <w:pPr>
        <w:pStyle w:val="CommentText"/>
        <w:tabs>
          <w:tab w:val="left" w:pos="1620"/>
          <w:tab w:val="left" w:pos="2160"/>
        </w:tabs>
        <w:rPr>
          <w:smallCaps/>
        </w:rPr>
      </w:pPr>
    </w:p>
    <w:p w14:paraId="2D3D9B7B" w14:textId="77777777" w:rsidR="005E385C" w:rsidRDefault="00000000">
      <w:pPr>
        <w:tabs>
          <w:tab w:val="left" w:pos="1620"/>
          <w:tab w:val="left" w:pos="2160"/>
        </w:tabs>
        <w:rPr>
          <w:smallCaps/>
        </w:rPr>
      </w:pPr>
      <w:r>
        <w:rPr>
          <w:smallCaps/>
        </w:rPr>
        <w:t>Schedule 5.5</w:t>
      </w:r>
      <w:r>
        <w:rPr>
          <w:smallCaps/>
        </w:rPr>
        <w:tab/>
      </w:r>
      <w:r>
        <w:rPr>
          <w:smallCaps/>
        </w:rPr>
        <w:tab/>
        <w:t>—</w:t>
      </w:r>
      <w:r>
        <w:rPr>
          <w:smallCaps/>
        </w:rPr>
        <w:tab/>
      </w:r>
      <w:r>
        <w:t>Financial Statements</w:t>
      </w:r>
    </w:p>
    <w:p w14:paraId="2F827671" w14:textId="77777777" w:rsidR="005E385C" w:rsidRDefault="005E385C">
      <w:pPr>
        <w:tabs>
          <w:tab w:val="left" w:pos="1620"/>
          <w:tab w:val="left" w:pos="2160"/>
        </w:tabs>
        <w:rPr>
          <w:smallCaps/>
        </w:rPr>
      </w:pPr>
    </w:p>
    <w:p w14:paraId="3B06AA73" w14:textId="77777777" w:rsidR="005E385C" w:rsidRDefault="00000000">
      <w:pPr>
        <w:tabs>
          <w:tab w:val="left" w:pos="1620"/>
          <w:tab w:val="left" w:pos="2160"/>
        </w:tabs>
        <w:rPr>
          <w:smallCaps/>
        </w:rPr>
      </w:pPr>
      <w:r>
        <w:rPr>
          <w:smallCaps/>
        </w:rPr>
        <w:t>Schedule 5.15</w:t>
      </w:r>
      <w:r>
        <w:rPr>
          <w:smallCaps/>
        </w:rPr>
        <w:tab/>
      </w:r>
      <w:r>
        <w:rPr>
          <w:smallCaps/>
        </w:rPr>
        <w:tab/>
        <w:t>—</w:t>
      </w:r>
      <w:r>
        <w:rPr>
          <w:smallCaps/>
        </w:rPr>
        <w:tab/>
      </w:r>
      <w:r>
        <w:t>Existing Indebtedness</w:t>
      </w:r>
    </w:p>
    <w:p w14:paraId="09C5D45C" w14:textId="77777777" w:rsidR="005E385C" w:rsidRDefault="005E385C">
      <w:pPr>
        <w:tabs>
          <w:tab w:val="left" w:pos="1620"/>
          <w:tab w:val="left" w:pos="2160"/>
        </w:tabs>
      </w:pPr>
    </w:p>
    <w:p w14:paraId="05708FBD" w14:textId="77777777" w:rsidR="005E385C" w:rsidRDefault="00000000">
      <w:pPr>
        <w:pStyle w:val="CommentText"/>
        <w:tabs>
          <w:tab w:val="left" w:pos="1620"/>
          <w:tab w:val="left" w:pos="2160"/>
        </w:tabs>
        <w:rPr>
          <w:smallCaps/>
        </w:rPr>
      </w:pPr>
      <w:r>
        <w:rPr>
          <w:smallCaps/>
        </w:rPr>
        <w:t>Purchaser Schedule —</w:t>
      </w:r>
      <w:r>
        <w:rPr>
          <w:smallCaps/>
        </w:rPr>
        <w:tab/>
      </w:r>
      <w:r>
        <w:t>Information Relating to Purchasers</w:t>
      </w:r>
      <w:r>
        <w:rPr>
          <w:smallCaps/>
        </w:rPr>
        <w:t xml:space="preserve"> </w:t>
      </w:r>
    </w:p>
    <w:p w14:paraId="4A46EF9F" w14:textId="77777777" w:rsidR="005E385C" w:rsidRDefault="005E385C">
      <w:pPr>
        <w:tabs>
          <w:tab w:val="left" w:pos="0"/>
        </w:tabs>
        <w:suppressAutoHyphens/>
        <w:spacing w:line="280" w:lineRule="atLeast"/>
        <w:jc w:val="both"/>
      </w:pPr>
    </w:p>
    <w:p w14:paraId="1E6375D0" w14:textId="77777777" w:rsidR="005E385C" w:rsidRDefault="005E385C">
      <w:pPr>
        <w:tabs>
          <w:tab w:val="left" w:pos="0"/>
        </w:tabs>
        <w:suppressAutoHyphens/>
        <w:spacing w:line="280" w:lineRule="atLeast"/>
        <w:jc w:val="both"/>
      </w:pPr>
    </w:p>
    <w:p w14:paraId="68AB783D" w14:textId="77777777" w:rsidR="005E385C" w:rsidRDefault="005E385C">
      <w:pPr>
        <w:tabs>
          <w:tab w:val="left" w:pos="0"/>
        </w:tabs>
        <w:suppressAutoHyphens/>
        <w:spacing w:line="280" w:lineRule="atLeast"/>
        <w:jc w:val="both"/>
      </w:pPr>
    </w:p>
    <w:p w14:paraId="1530A789" w14:textId="77777777" w:rsidR="005E385C" w:rsidRDefault="005E385C">
      <w:pPr>
        <w:tabs>
          <w:tab w:val="left" w:pos="-720"/>
        </w:tabs>
        <w:suppressAutoHyphens/>
        <w:spacing w:line="280" w:lineRule="atLeast"/>
        <w:jc w:val="both"/>
        <w:sectPr w:rsidR="005E385C">
          <w:footerReference w:type="default" r:id="rId10"/>
          <w:footerReference w:type="first" r:id="rId11"/>
          <w:endnotePr>
            <w:numFmt w:val="decimal"/>
          </w:endnotePr>
          <w:pgSz w:w="12240" w:h="15840"/>
          <w:pgMar w:top="1440" w:right="1440" w:bottom="1440" w:left="1440" w:header="720" w:footer="720" w:gutter="0"/>
          <w:pgNumType w:fmt="lowerRoman" w:start="1"/>
          <w:cols w:space="720"/>
          <w:noEndnote/>
          <w:docGrid w:linePitch="326"/>
        </w:sectPr>
      </w:pPr>
    </w:p>
    <w:p w14:paraId="0697F16A" w14:textId="77777777" w:rsidR="005E385C" w:rsidRDefault="00000000">
      <w:pPr>
        <w:tabs>
          <w:tab w:val="left" w:pos="-720"/>
        </w:tabs>
        <w:suppressAutoHyphens/>
        <w:spacing w:line="280" w:lineRule="atLeast"/>
        <w:jc w:val="center"/>
      </w:pPr>
      <w:r>
        <w:rPr>
          <w:b/>
        </w:rPr>
        <w:lastRenderedPageBreak/>
        <w:t>[NAME AND ADDRESS OF COMPANY]</w:t>
      </w:r>
    </w:p>
    <w:p w14:paraId="0E151D4B" w14:textId="77777777" w:rsidR="005E385C" w:rsidRDefault="005E385C">
      <w:pPr>
        <w:tabs>
          <w:tab w:val="left" w:pos="-720"/>
        </w:tabs>
        <w:suppressAutoHyphens/>
        <w:spacing w:line="280" w:lineRule="atLeast"/>
        <w:jc w:val="center"/>
      </w:pPr>
    </w:p>
    <w:p w14:paraId="5B11790C" w14:textId="77777777" w:rsidR="005E385C" w:rsidRDefault="00000000">
      <w:pPr>
        <w:pStyle w:val="NormalCenterBold"/>
        <w:rPr>
          <w:b w:val="0"/>
          <w:smallCaps w:val="0"/>
        </w:rPr>
      </w:pPr>
      <w:r>
        <w:rPr>
          <w:b w:val="0"/>
          <w:smallCaps w:val="0"/>
        </w:rPr>
        <w:t>[_</w:t>
      </w:r>
      <w:proofErr w:type="gramStart"/>
      <w:r>
        <w:rPr>
          <w:b w:val="0"/>
          <w:smallCaps w:val="0"/>
        </w:rPr>
        <w:t>_]%</w:t>
      </w:r>
      <w:proofErr w:type="gramEnd"/>
      <w:r>
        <w:rPr>
          <w:b w:val="0"/>
          <w:smallCaps w:val="0"/>
        </w:rPr>
        <w:t xml:space="preserve"> Senior Notes due [___________, ____]</w:t>
      </w:r>
    </w:p>
    <w:p w14:paraId="485DA10B" w14:textId="77777777" w:rsidR="005E385C" w:rsidRDefault="005E385C">
      <w:pPr>
        <w:tabs>
          <w:tab w:val="left" w:pos="-720"/>
        </w:tabs>
        <w:suppressAutoHyphens/>
        <w:spacing w:line="280" w:lineRule="atLeast"/>
        <w:jc w:val="both"/>
      </w:pPr>
    </w:p>
    <w:p w14:paraId="4AF7FB1D" w14:textId="77777777" w:rsidR="005E385C" w:rsidRDefault="005E385C">
      <w:pPr>
        <w:tabs>
          <w:tab w:val="left" w:pos="-720"/>
        </w:tabs>
        <w:suppressAutoHyphens/>
        <w:spacing w:line="280" w:lineRule="atLeast"/>
        <w:jc w:val="both"/>
      </w:pPr>
    </w:p>
    <w:p w14:paraId="26695264" w14:textId="77777777" w:rsidR="005E385C" w:rsidRDefault="005E385C">
      <w:pPr>
        <w:tabs>
          <w:tab w:val="left" w:pos="-720"/>
        </w:tabs>
        <w:suppressAutoHyphens/>
        <w:spacing w:line="280" w:lineRule="atLeast"/>
        <w:jc w:val="both"/>
      </w:pPr>
    </w:p>
    <w:p w14:paraId="318A8B6A" w14:textId="77777777" w:rsidR="005E385C" w:rsidRDefault="00000000">
      <w:pPr>
        <w:tabs>
          <w:tab w:val="right" w:pos="8640"/>
        </w:tabs>
        <w:suppressAutoHyphens/>
        <w:spacing w:line="280" w:lineRule="atLeast"/>
        <w:jc w:val="right"/>
        <w:rPr>
          <w:b/>
        </w:rPr>
      </w:pPr>
      <w:r>
        <w:rPr>
          <w:b/>
        </w:rPr>
        <w:t>[Date of Agreement]</w:t>
      </w:r>
    </w:p>
    <w:p w14:paraId="2B13271E" w14:textId="77777777" w:rsidR="005E385C" w:rsidRDefault="005E385C">
      <w:pPr>
        <w:tabs>
          <w:tab w:val="left" w:pos="-720"/>
        </w:tabs>
        <w:suppressAutoHyphens/>
        <w:spacing w:line="280" w:lineRule="atLeast"/>
        <w:jc w:val="both"/>
      </w:pPr>
    </w:p>
    <w:p w14:paraId="18D079ED" w14:textId="77777777" w:rsidR="005E385C" w:rsidRDefault="005E385C">
      <w:pPr>
        <w:tabs>
          <w:tab w:val="left" w:pos="-720"/>
        </w:tabs>
        <w:suppressAutoHyphens/>
        <w:spacing w:line="280" w:lineRule="atLeast"/>
        <w:jc w:val="both"/>
      </w:pPr>
    </w:p>
    <w:p w14:paraId="10E22C47" w14:textId="77777777" w:rsidR="005E385C" w:rsidRDefault="00000000">
      <w:pPr>
        <w:pStyle w:val="ParaFLUSH"/>
        <w:tabs>
          <w:tab w:val="left" w:pos="-720"/>
        </w:tabs>
        <w:suppressAutoHyphens/>
        <w:spacing w:before="0" w:line="280" w:lineRule="atLeast"/>
        <w:rPr>
          <w:smallCaps/>
        </w:rPr>
      </w:pPr>
      <w:r>
        <w:rPr>
          <w:smallCaps/>
        </w:rPr>
        <w:t>To Each of the Purchasers Listed in</w:t>
      </w:r>
    </w:p>
    <w:p w14:paraId="4FC95597" w14:textId="77777777" w:rsidR="005E385C" w:rsidRDefault="00000000">
      <w:pPr>
        <w:tabs>
          <w:tab w:val="left" w:pos="-720"/>
        </w:tabs>
        <w:suppressAutoHyphens/>
        <w:spacing w:line="280" w:lineRule="atLeast"/>
        <w:jc w:val="both"/>
      </w:pPr>
      <w:r>
        <w:tab/>
      </w:r>
      <w:r>
        <w:rPr>
          <w:smallCaps/>
        </w:rPr>
        <w:t>the Purchaser</w:t>
      </w:r>
      <w:r>
        <w:t xml:space="preserve"> </w:t>
      </w:r>
      <w:r>
        <w:rPr>
          <w:smallCaps/>
        </w:rPr>
        <w:t>Schedule Hereto</w:t>
      </w:r>
      <w:r>
        <w:t>:</w:t>
      </w:r>
    </w:p>
    <w:p w14:paraId="79E56BBA" w14:textId="77777777" w:rsidR="005E385C" w:rsidRDefault="00000000">
      <w:pPr>
        <w:pStyle w:val="ParaFLUSH"/>
      </w:pPr>
      <w:r>
        <w:t>Ladies and Gentlemen:</w:t>
      </w:r>
    </w:p>
    <w:p w14:paraId="7162B1A8" w14:textId="77777777" w:rsidR="005E385C" w:rsidRDefault="00000000">
      <w:pPr>
        <w:pStyle w:val="ParaNORMAL"/>
      </w:pPr>
      <w:r>
        <w:t>[__________________], a [______________] corporation</w:t>
      </w:r>
      <w:r>
        <w:rPr>
          <w:rStyle w:val="FootnoteReference"/>
        </w:rPr>
        <w:footnoteReference w:id="1"/>
      </w:r>
      <w:r>
        <w:t xml:space="preserve"> (the </w:t>
      </w:r>
      <w:r>
        <w:rPr>
          <w:b/>
        </w:rPr>
        <w:t>“Company”</w:t>
      </w:r>
      <w:r>
        <w:t>), agrees with each of the Purchasers as follows:</w:t>
      </w:r>
    </w:p>
    <w:p w14:paraId="72467A3B" w14:textId="77777777" w:rsidR="005E385C" w:rsidRDefault="00000000">
      <w:pPr>
        <w:pStyle w:val="TitleLeft"/>
      </w:pPr>
      <w:r>
        <w:rPr>
          <w:b/>
        </w:rPr>
        <w:t>Section 1.</w:t>
      </w:r>
      <w:r>
        <w:rPr>
          <w:b/>
        </w:rPr>
        <w:tab/>
        <w:t>Authorization of Notes</w:t>
      </w:r>
      <w:r>
        <w:fldChar w:fldCharType="begin"/>
      </w:r>
      <w:r>
        <w:instrText xml:space="preserve"> TC "</w:instrText>
      </w:r>
      <w:bookmarkStart w:id="0" w:name="_Toc440452062"/>
      <w:r>
        <w:instrText>Section 1.</w:instrText>
      </w:r>
      <w:r>
        <w:tab/>
        <w:instrText>Authorization of Notes</w:instrText>
      </w:r>
      <w:bookmarkEnd w:id="0"/>
      <w:r>
        <w:instrText xml:space="preserve">" \f C \l "1" </w:instrText>
      </w:r>
      <w:r>
        <w:fldChar w:fldCharType="end"/>
      </w:r>
      <w:r>
        <w:t>.</w:t>
      </w:r>
    </w:p>
    <w:p w14:paraId="14CC218C" w14:textId="77777777" w:rsidR="005E385C" w:rsidRDefault="00000000">
      <w:pPr>
        <w:pStyle w:val="ParaNORMAL"/>
      </w:pPr>
      <w:r>
        <w:t>The Company will authorize the issue and sale of $[__________] aggregate principal amount of its [__</w:t>
      </w:r>
      <w:proofErr w:type="gramStart"/>
      <w:r>
        <w:t>_]%</w:t>
      </w:r>
      <w:proofErr w:type="gramEnd"/>
      <w:r>
        <w:t xml:space="preserve"> Senior Notes due [__________, ____] (the </w:t>
      </w:r>
      <w:r>
        <w:rPr>
          <w:b/>
        </w:rPr>
        <w:t>“Notes”</w:t>
      </w:r>
      <w:r>
        <w:t>).  The Notes shall be substantially in the form set out in Schedule 1.  Certain capitalized and other terms used in this Agreement are defined in Schedule A and, for purposes of this Agreement, the rules of construction set forth in Section 22.4 shall govern.</w:t>
      </w:r>
    </w:p>
    <w:p w14:paraId="762FB1ED" w14:textId="77777777" w:rsidR="005E385C" w:rsidRDefault="00000000">
      <w:pPr>
        <w:pStyle w:val="TitleLeft"/>
      </w:pPr>
      <w:r>
        <w:rPr>
          <w:b/>
        </w:rPr>
        <w:t>Section </w:t>
      </w:r>
      <w:r>
        <w:rPr>
          <w:b/>
          <w:noProof/>
        </w:rPr>
        <w:t>2</w:t>
      </w:r>
      <w:r>
        <w:rPr>
          <w:b/>
        </w:rPr>
        <w:t>.</w:t>
      </w:r>
      <w:r>
        <w:rPr>
          <w:b/>
        </w:rPr>
        <w:tab/>
        <w:t xml:space="preserve">Sale and Purchase of Notes </w:t>
      </w:r>
      <w:r>
        <w:fldChar w:fldCharType="begin"/>
      </w:r>
      <w:r>
        <w:instrText xml:space="preserve"> TC "</w:instrText>
      </w:r>
      <w:bookmarkStart w:id="1" w:name="_Toc440452063"/>
      <w:r>
        <w:instrText>Section </w:instrText>
      </w:r>
      <w:r>
        <w:rPr>
          <w:noProof/>
        </w:rPr>
        <w:instrText>2</w:instrText>
      </w:r>
      <w:r>
        <w:instrText>.</w:instrText>
      </w:r>
      <w:r>
        <w:tab/>
        <w:instrText>Sale and Purchase of Notes</w:instrText>
      </w:r>
      <w:bookmarkEnd w:id="1"/>
      <w:r>
        <w:instrText xml:space="preserve">" \f C \l "1" </w:instrText>
      </w:r>
      <w:r>
        <w:fldChar w:fldCharType="end"/>
      </w:r>
      <w:r>
        <w:t>.</w:t>
      </w:r>
    </w:p>
    <w:p w14:paraId="1EC9C889" w14:textId="77777777" w:rsidR="005E385C" w:rsidRDefault="00000000">
      <w:pPr>
        <w:pStyle w:val="ParaNORMAL"/>
      </w:pPr>
      <w:r>
        <w:t xml:space="preserve">Subject to the terms and conditions of this Agreement, the Company will issue and sell to each </w:t>
      </w:r>
      <w:proofErr w:type="gramStart"/>
      <w:r>
        <w:t>Purchaser</w:t>
      </w:r>
      <w:proofErr w:type="gramEnd"/>
      <w:r>
        <w:t xml:space="preserve"> and each Purchaser will purchase from the Company, at the Closing provided for in Section 3, Notes in the principal amount specified opposite such Purchaser’s name in the Purchaser Schedule at the purchase price of 100% of the principal amount thereof.  The Purchasers’ obligations hereunder are several and not joint obligations and no Purchaser shall have any liability to any Person for the performance or non-performance of any obligation by any other Purchaser hereunder.</w:t>
      </w:r>
    </w:p>
    <w:p w14:paraId="3E1EF7C7" w14:textId="77777777" w:rsidR="005E385C" w:rsidRDefault="00000000">
      <w:pPr>
        <w:pStyle w:val="TitleLeft"/>
      </w:pPr>
      <w:r>
        <w:rPr>
          <w:b/>
        </w:rPr>
        <w:lastRenderedPageBreak/>
        <w:t>Section </w:t>
      </w:r>
      <w:r>
        <w:rPr>
          <w:b/>
          <w:noProof/>
        </w:rPr>
        <w:t>3</w:t>
      </w:r>
      <w:r>
        <w:rPr>
          <w:b/>
        </w:rPr>
        <w:t>.</w:t>
      </w:r>
      <w:r>
        <w:rPr>
          <w:b/>
        </w:rPr>
        <w:tab/>
        <w:t>Closing</w:t>
      </w:r>
      <w:r>
        <w:fldChar w:fldCharType="begin"/>
      </w:r>
      <w:r>
        <w:instrText xml:space="preserve"> TC "</w:instrText>
      </w:r>
      <w:bookmarkStart w:id="2" w:name="_Toc440452064"/>
      <w:r>
        <w:instrText>Section </w:instrText>
      </w:r>
      <w:r>
        <w:rPr>
          <w:noProof/>
        </w:rPr>
        <w:instrText>3</w:instrText>
      </w:r>
      <w:r>
        <w:instrText>.</w:instrText>
      </w:r>
      <w:r>
        <w:tab/>
        <w:instrText>Closing</w:instrText>
      </w:r>
      <w:bookmarkEnd w:id="2"/>
      <w:r>
        <w:instrText xml:space="preserve">" \f C \l "1" </w:instrText>
      </w:r>
      <w:r>
        <w:fldChar w:fldCharType="end"/>
      </w:r>
      <w:r>
        <w:t>.</w:t>
      </w:r>
    </w:p>
    <w:p w14:paraId="45145620" w14:textId="77777777" w:rsidR="005E385C" w:rsidRDefault="00000000">
      <w:pPr>
        <w:pStyle w:val="ParaNORMAL"/>
      </w:pPr>
      <w:r>
        <w:t xml:space="preserve">The sale and purchase of the Notes to be purchased by each Purchaser shall occur at the offices of [____________________], </w:t>
      </w:r>
      <w:r>
        <w:rPr>
          <w:b/>
        </w:rPr>
        <w:t>[Street Address], [City], [State] [ZIP]</w:t>
      </w:r>
      <w:r>
        <w:t xml:space="preserve">, at [__]:00 a.m., [_______] time, at a closing (the </w:t>
      </w:r>
      <w:r>
        <w:rPr>
          <w:b/>
        </w:rPr>
        <w:t>“Closing”</w:t>
      </w:r>
      <w:r>
        <w:t>)</w:t>
      </w:r>
      <w:r>
        <w:rPr>
          <w:rStyle w:val="FootnoteReference"/>
        </w:rPr>
        <w:footnoteReference w:id="2"/>
      </w:r>
      <w:r>
        <w:t xml:space="preserve"> on [_______], 20[__] or on such other Business Day there</w:t>
      </w:r>
      <w:r>
        <w:softHyphen/>
        <w:t xml:space="preserve">after on or prior to [________], 20[__] as may be agreed upon by the Company and the Purchasers.  At the Closing the Company will deliver to each Purchaser the Notes to be purchased by such Purchaser in the form of a single Note (or such greater number of Notes in denominations of at least </w:t>
      </w:r>
      <w:r>
        <w:rPr>
          <w:b/>
        </w:rPr>
        <w:t>[$100,000]</w:t>
      </w:r>
      <w:r>
        <w:t xml:space="preserve"> as such Purchaser may request) dated the date of the Closing and registered in such Purchaser’s name (or in the name of its nominee), against delivery by such Purchaser to the Company or its order of immediately available funds in the amount of the purchase price therefor by wire transfer of immediately available funds for the account of the Company to account number [__________] at [_________________] Bank, </w:t>
      </w:r>
      <w:r>
        <w:rPr>
          <w:b/>
        </w:rPr>
        <w:t>[Insert Bank address, ABA number for wire transfers, and any other relevant wire transfer information]</w:t>
      </w:r>
      <w:r>
        <w:t>.  If at the Closing the Company shall fail to tender such Notes to any Purchaser as provided above in this Section 3, or any of the conditions specified in Section 4 shall not have been fulfilled to such Purchaser’s satisfaction, such Purchaser shall, at its election, be relieved of all further obligations under this Agreement, without thereby waiving any rights such Purchaser may have by reason of such failure by the Company to tender such Notes or any of the conditions specified in Section 4 not having been fulfilled to such Purchaser’s satisfaction.</w:t>
      </w:r>
      <w:r>
        <w:rPr>
          <w:rStyle w:val="FootnoteReference"/>
        </w:rPr>
        <w:footnoteReference w:id="3"/>
      </w:r>
    </w:p>
    <w:p w14:paraId="3838D262" w14:textId="77777777" w:rsidR="005E385C" w:rsidRDefault="00000000">
      <w:pPr>
        <w:pStyle w:val="TitleLeft"/>
      </w:pPr>
      <w:r>
        <w:rPr>
          <w:b/>
        </w:rPr>
        <w:t>Section </w:t>
      </w:r>
      <w:r>
        <w:rPr>
          <w:b/>
          <w:noProof/>
        </w:rPr>
        <w:t>4</w:t>
      </w:r>
      <w:r>
        <w:rPr>
          <w:b/>
        </w:rPr>
        <w:t>.</w:t>
      </w:r>
      <w:r>
        <w:rPr>
          <w:b/>
        </w:rPr>
        <w:tab/>
        <w:t>Conditions to Closing</w:t>
      </w:r>
      <w:r>
        <w:fldChar w:fldCharType="begin"/>
      </w:r>
      <w:r>
        <w:instrText xml:space="preserve"> TC "</w:instrText>
      </w:r>
      <w:bookmarkStart w:id="3" w:name="_Toc440452065"/>
      <w:r>
        <w:instrText>Section </w:instrText>
      </w:r>
      <w:r>
        <w:rPr>
          <w:noProof/>
        </w:rPr>
        <w:instrText>4</w:instrText>
      </w:r>
      <w:r>
        <w:instrText>.</w:instrText>
      </w:r>
      <w:r>
        <w:tab/>
        <w:instrText>Conditions to Closing</w:instrText>
      </w:r>
      <w:bookmarkEnd w:id="3"/>
      <w:r>
        <w:instrText xml:space="preserve">" \f C \l "1" </w:instrText>
      </w:r>
      <w:r>
        <w:fldChar w:fldCharType="end"/>
      </w:r>
      <w:r>
        <w:t>.</w:t>
      </w:r>
    </w:p>
    <w:p w14:paraId="76EBBB63" w14:textId="77777777" w:rsidR="005E385C" w:rsidRDefault="00000000">
      <w:pPr>
        <w:pStyle w:val="ParaNORMAL"/>
      </w:pPr>
      <w:r>
        <w:t>Each Purchaser’s obligation to purchase and pay for the Notes to be sold to such Purchaser at the Closing is subject to the fulfillment to such Purchaser’s satisfaction, prior to or at the Closing, of the following conditions:</w:t>
      </w:r>
    </w:p>
    <w:p w14:paraId="4C80B13C" w14:textId="77777777" w:rsidR="005E385C" w:rsidRDefault="00000000">
      <w:pPr>
        <w:pStyle w:val="ParaSECTION"/>
      </w:pPr>
      <w:r>
        <w:tab/>
      </w:r>
      <w:r>
        <w:rPr>
          <w:b/>
        </w:rPr>
        <w:t>Section </w:t>
      </w:r>
      <w:r>
        <w:rPr>
          <w:b/>
          <w:noProof/>
        </w:rPr>
        <w:t>4</w:t>
      </w:r>
      <w:r>
        <w:rPr>
          <w:b/>
        </w:rPr>
        <w:t>.</w:t>
      </w:r>
      <w:r>
        <w:rPr>
          <w:b/>
          <w:noProof/>
        </w:rPr>
        <w:t>1</w:t>
      </w:r>
      <w:r>
        <w:rPr>
          <w:b/>
        </w:rPr>
        <w:t>.</w:t>
      </w:r>
      <w:r>
        <w:rPr>
          <w:b/>
        </w:rPr>
        <w:tab/>
        <w:t>Representations and Warranties</w:t>
      </w:r>
      <w:r>
        <w:rPr>
          <w:i/>
        </w:rPr>
        <w:fldChar w:fldCharType="begin"/>
      </w:r>
      <w:r>
        <w:instrText xml:space="preserve"> TC "</w:instrText>
      </w:r>
      <w:bookmarkStart w:id="4" w:name="_Toc440452066"/>
      <w:r>
        <w:instrText>Section </w:instrText>
      </w:r>
      <w:r>
        <w:rPr>
          <w:noProof/>
        </w:rPr>
        <w:instrText>4</w:instrText>
      </w:r>
      <w:r>
        <w:instrText>.</w:instrText>
      </w:r>
      <w:r>
        <w:rPr>
          <w:noProof/>
        </w:rPr>
        <w:instrText>1</w:instrText>
      </w:r>
      <w:r>
        <w:instrText>.</w:instrText>
      </w:r>
      <w:r>
        <w:tab/>
        <w:instrText>Representations and Warranties</w:instrText>
      </w:r>
      <w:bookmarkEnd w:id="4"/>
      <w:r>
        <w:instrText xml:space="preserve">" \f C \l "2" </w:instrText>
      </w:r>
      <w:r>
        <w:rPr>
          <w:i/>
        </w:rPr>
        <w:fldChar w:fldCharType="end"/>
      </w:r>
      <w:r>
        <w:t>.  The representations and warranties of the Company in this Agreement shall be correct when made and at the Closing.</w:t>
      </w:r>
    </w:p>
    <w:p w14:paraId="001C36C6" w14:textId="77777777" w:rsidR="005E385C" w:rsidRDefault="00000000">
      <w:pPr>
        <w:pStyle w:val="ParaSECTION"/>
      </w:pPr>
      <w:r>
        <w:rPr>
          <w:b/>
        </w:rPr>
        <w:lastRenderedPageBreak/>
        <w:tab/>
        <w:t>Section </w:t>
      </w:r>
      <w:r>
        <w:rPr>
          <w:b/>
          <w:noProof/>
        </w:rPr>
        <w:t>4</w:t>
      </w:r>
      <w:r>
        <w:rPr>
          <w:b/>
        </w:rPr>
        <w:t>.</w:t>
      </w:r>
      <w:r>
        <w:rPr>
          <w:b/>
          <w:noProof/>
        </w:rPr>
        <w:t>2</w:t>
      </w:r>
      <w:r>
        <w:rPr>
          <w:b/>
        </w:rPr>
        <w:t>.</w:t>
      </w:r>
      <w:r>
        <w:rPr>
          <w:b/>
        </w:rPr>
        <w:tab/>
        <w:t>Performance; No Default</w:t>
      </w:r>
      <w:r>
        <w:rPr>
          <w:i/>
        </w:rPr>
        <w:fldChar w:fldCharType="begin"/>
      </w:r>
      <w:r>
        <w:instrText xml:space="preserve"> TC "</w:instrText>
      </w:r>
      <w:bookmarkStart w:id="5" w:name="_Toc440452067"/>
      <w:r>
        <w:instrText>Section </w:instrText>
      </w:r>
      <w:r>
        <w:rPr>
          <w:noProof/>
        </w:rPr>
        <w:instrText>4</w:instrText>
      </w:r>
      <w:r>
        <w:instrText>.</w:instrText>
      </w:r>
      <w:r>
        <w:rPr>
          <w:noProof/>
        </w:rPr>
        <w:instrText>2</w:instrText>
      </w:r>
      <w:r>
        <w:instrText>.</w:instrText>
      </w:r>
      <w:r>
        <w:tab/>
        <w:instrText>Performance; No Default</w:instrText>
      </w:r>
      <w:bookmarkEnd w:id="5"/>
      <w:r>
        <w:instrText xml:space="preserve">" \f C \l "2" </w:instrText>
      </w:r>
      <w:r>
        <w:rPr>
          <w:i/>
        </w:rPr>
        <w:fldChar w:fldCharType="end"/>
      </w:r>
      <w:r>
        <w:t>.</w:t>
      </w:r>
      <w:r>
        <w:rPr>
          <w:b/>
        </w:rPr>
        <w:t xml:space="preserve">  </w:t>
      </w:r>
      <w:r>
        <w:t>The Company shall have performed and complied with all agreements and conditions contained in this Agreement required to be performed or complied with by it prior to or at the Closing.  Before and after giving effect to the issue and sale of the Notes (and the application of the proceeds thereof as contemplated by Section 5.14), no Default or Event of Default shall have occurred and be continuing.</w:t>
      </w:r>
      <w:r>
        <w:rPr>
          <w:rStyle w:val="FootnoteReference"/>
        </w:rPr>
        <w:footnoteReference w:id="4"/>
      </w:r>
      <w:r>
        <w:t xml:space="preserve">  Neither the Company nor any Subsidiary shall have entered into any transaction since the date of the Memorandum that would have been prohibited by Section 10 had such Section applied since such date.</w:t>
      </w:r>
    </w:p>
    <w:p w14:paraId="556DF397" w14:textId="77777777" w:rsidR="005E385C" w:rsidRDefault="00000000">
      <w:pPr>
        <w:pStyle w:val="ParaSECTION"/>
        <w:keepNext/>
      </w:pPr>
      <w:r>
        <w:tab/>
      </w:r>
      <w:r>
        <w:rPr>
          <w:b/>
        </w:rPr>
        <w:t xml:space="preserve">Section </w:t>
      </w:r>
      <w:r>
        <w:rPr>
          <w:b/>
          <w:noProof/>
        </w:rPr>
        <w:t>4</w:t>
      </w:r>
      <w:r>
        <w:rPr>
          <w:b/>
        </w:rPr>
        <w:t>.</w:t>
      </w:r>
      <w:r>
        <w:rPr>
          <w:b/>
          <w:noProof/>
        </w:rPr>
        <w:t>3</w:t>
      </w:r>
      <w:r>
        <w:rPr>
          <w:b/>
        </w:rPr>
        <w:t>.</w:t>
      </w:r>
      <w:r>
        <w:rPr>
          <w:b/>
        </w:rPr>
        <w:tab/>
        <w:t>Compliance Certificates</w:t>
      </w:r>
      <w:r>
        <w:rPr>
          <w:i/>
        </w:rPr>
        <w:fldChar w:fldCharType="begin"/>
      </w:r>
      <w:r>
        <w:instrText xml:space="preserve"> TC "</w:instrText>
      </w:r>
      <w:bookmarkStart w:id="6" w:name="_Toc440452068"/>
      <w:r>
        <w:instrText xml:space="preserve">Section </w:instrText>
      </w:r>
      <w:r>
        <w:rPr>
          <w:noProof/>
        </w:rPr>
        <w:instrText>4</w:instrText>
      </w:r>
      <w:r>
        <w:instrText>.</w:instrText>
      </w:r>
      <w:r>
        <w:rPr>
          <w:noProof/>
        </w:rPr>
        <w:instrText>3</w:instrText>
      </w:r>
      <w:r>
        <w:instrText>.</w:instrText>
      </w:r>
      <w:r>
        <w:tab/>
        <w:instrText>Compliance Certificates</w:instrText>
      </w:r>
      <w:bookmarkEnd w:id="6"/>
      <w:r>
        <w:instrText xml:space="preserve">" \f C \l "2" </w:instrText>
      </w:r>
      <w:r>
        <w:rPr>
          <w:i/>
        </w:rPr>
        <w:fldChar w:fldCharType="end"/>
      </w:r>
      <w:r>
        <w:t>.</w:t>
      </w:r>
    </w:p>
    <w:p w14:paraId="7626C165" w14:textId="77777777" w:rsidR="005E385C" w:rsidRDefault="00000000">
      <w:pPr>
        <w:pStyle w:val="ParaNUMBERED"/>
      </w:pPr>
      <w:r>
        <w:tab/>
        <w:t>(</w:t>
      </w:r>
      <w:r>
        <w:rPr>
          <w:noProof/>
        </w:rPr>
        <w:t>a</w:t>
      </w:r>
      <w:r>
        <w:t>)</w:t>
      </w:r>
      <w:r>
        <w:tab/>
      </w:r>
      <w:r>
        <w:rPr>
          <w:i/>
        </w:rPr>
        <w:t>Officer’s Certificate</w:t>
      </w:r>
      <w:r>
        <w:t>.  The Company shall have delivered to such Purchaser an Officer’s Certificate, dated the date of the Closing, certifying that the conditions specified in Sections 4.1, 4.2 and 4.9 have been fulfilled.</w:t>
      </w:r>
    </w:p>
    <w:p w14:paraId="47D62A3D" w14:textId="77777777" w:rsidR="005E385C" w:rsidRDefault="00000000">
      <w:pPr>
        <w:pStyle w:val="ParaNUMBERED"/>
      </w:pPr>
      <w:r>
        <w:tab/>
        <w:t>(</w:t>
      </w:r>
      <w:r>
        <w:rPr>
          <w:noProof/>
        </w:rPr>
        <w:t>b</w:t>
      </w:r>
      <w:r>
        <w:t>)</w:t>
      </w:r>
      <w:r>
        <w:tab/>
      </w:r>
      <w:r>
        <w:rPr>
          <w:i/>
        </w:rPr>
        <w:t>Secretary’s Certificate</w:t>
      </w:r>
      <w:r>
        <w:t>.  The Company shall have delivered to such Purchaser a certificate of its Secretary or Assistant Secretary, dated the date of the Closing, certifying as to (</w:t>
      </w:r>
      <w:proofErr w:type="spellStart"/>
      <w:r>
        <w:t>i</w:t>
      </w:r>
      <w:proofErr w:type="spellEnd"/>
      <w:r>
        <w:t>) the resolutions attached thereto and other corporate proceedings relating to the authorization, execution and delivery of the Notes and this Agreement and (ii) the Company’s organizational documents as then in effect.</w:t>
      </w:r>
    </w:p>
    <w:p w14:paraId="7E1F4B3C" w14:textId="77777777" w:rsidR="005E385C" w:rsidRDefault="00000000">
      <w:pPr>
        <w:pStyle w:val="ParaFLUSH"/>
        <w:ind w:firstLine="720"/>
      </w:pPr>
      <w:r>
        <w:rPr>
          <w:b/>
        </w:rPr>
        <w:t>Section </w:t>
      </w:r>
      <w:r>
        <w:rPr>
          <w:b/>
          <w:noProof/>
        </w:rPr>
        <w:t>4</w:t>
      </w:r>
      <w:r>
        <w:rPr>
          <w:b/>
        </w:rPr>
        <w:t>.</w:t>
      </w:r>
      <w:r>
        <w:rPr>
          <w:b/>
          <w:noProof/>
        </w:rPr>
        <w:t>4</w:t>
      </w:r>
      <w:r>
        <w:rPr>
          <w:b/>
        </w:rPr>
        <w:t>.</w:t>
      </w:r>
      <w:r>
        <w:rPr>
          <w:b/>
        </w:rPr>
        <w:tab/>
        <w:t>Opinions of Counsel</w:t>
      </w:r>
      <w:r>
        <w:rPr>
          <w:i/>
        </w:rPr>
        <w:fldChar w:fldCharType="begin"/>
      </w:r>
      <w:r>
        <w:instrText xml:space="preserve"> TC "</w:instrText>
      </w:r>
      <w:bookmarkStart w:id="7" w:name="_Toc440452069"/>
      <w:r>
        <w:instrText>Section </w:instrText>
      </w:r>
      <w:r>
        <w:rPr>
          <w:noProof/>
        </w:rPr>
        <w:instrText>4</w:instrText>
      </w:r>
      <w:r>
        <w:instrText>.</w:instrText>
      </w:r>
      <w:r>
        <w:rPr>
          <w:noProof/>
        </w:rPr>
        <w:instrText>4</w:instrText>
      </w:r>
      <w:r>
        <w:instrText>.</w:instrText>
      </w:r>
      <w:r>
        <w:tab/>
        <w:instrText>Opinions of Counsel</w:instrText>
      </w:r>
      <w:bookmarkEnd w:id="7"/>
      <w:r>
        <w:instrText xml:space="preserve">" \f C \l "2" </w:instrText>
      </w:r>
      <w:r>
        <w:rPr>
          <w:i/>
        </w:rPr>
        <w:fldChar w:fldCharType="end"/>
      </w:r>
      <w:r>
        <w:t xml:space="preserve">.  Such Purchaser shall have received opinions in form and substance satisfactory to such Purchaser, dated the date of the Closing (a) from [_________________], counsel for the Company, covering the matters set forth in Schedule 4.4(a) and covering such other matters incident to the transactions contemplated hereby as such Purchaser or its counsel may reasonably request (and the Company hereby instructs its counsel to deliver such opinion to the Purchasers) and (b) from [_____________], the </w:t>
      </w:r>
      <w:r>
        <w:lastRenderedPageBreak/>
        <w:t>Purchasers’ special counsel in connection with such transactions, substantially in the form set forth in Schedule 4.4(b) and covering such other matters incident to such transactions as such Purchaser may reasonably request.</w:t>
      </w:r>
    </w:p>
    <w:p w14:paraId="11963E47" w14:textId="77777777" w:rsidR="005E385C" w:rsidRDefault="00000000">
      <w:pPr>
        <w:pStyle w:val="ParaSECTION"/>
      </w:pPr>
      <w:r>
        <w:rPr>
          <w:b/>
        </w:rPr>
        <w:tab/>
        <w:t>Section </w:t>
      </w:r>
      <w:r>
        <w:rPr>
          <w:b/>
          <w:noProof/>
        </w:rPr>
        <w:t>4</w:t>
      </w:r>
      <w:r>
        <w:rPr>
          <w:b/>
        </w:rPr>
        <w:t>.</w:t>
      </w:r>
      <w:r>
        <w:rPr>
          <w:b/>
          <w:noProof/>
        </w:rPr>
        <w:t>5</w:t>
      </w:r>
      <w:r>
        <w:rPr>
          <w:b/>
        </w:rPr>
        <w:t>.</w:t>
      </w:r>
      <w:r>
        <w:rPr>
          <w:b/>
        </w:rPr>
        <w:tab/>
        <w:t>Purchase Permitted By Applicable Law, Etc</w:t>
      </w:r>
      <w:r>
        <w:rPr>
          <w:i/>
        </w:rPr>
        <w:fldChar w:fldCharType="begin"/>
      </w:r>
      <w:r>
        <w:instrText xml:space="preserve"> TC "</w:instrText>
      </w:r>
      <w:bookmarkStart w:id="8" w:name="_Toc440452070"/>
      <w:r>
        <w:instrText>Section </w:instrText>
      </w:r>
      <w:r>
        <w:rPr>
          <w:noProof/>
        </w:rPr>
        <w:instrText>4</w:instrText>
      </w:r>
      <w:r>
        <w:instrText>.</w:instrText>
      </w:r>
      <w:r>
        <w:rPr>
          <w:noProof/>
        </w:rPr>
        <w:instrText>5</w:instrText>
      </w:r>
      <w:r>
        <w:instrText>.</w:instrText>
      </w:r>
      <w:r>
        <w:tab/>
        <w:instrText>Purchase Permitted By Applicable Law, Etc</w:instrText>
      </w:r>
      <w:bookmarkEnd w:id="8"/>
      <w:r>
        <w:instrText xml:space="preserve">" \f C \l "2" </w:instrText>
      </w:r>
      <w:r>
        <w:rPr>
          <w:i/>
        </w:rPr>
        <w:fldChar w:fldCharType="end"/>
      </w:r>
      <w:r>
        <w:t>.  On the date of the Closing such Purchaser’s purchase of Notes shall (a) be permitted by the laws and regulations of each jurisdiction to which such Purchaser is subject, without recourse to provisions (such as section 1405(a)(8) of the New York Insurance Law) permitting limited investments by insurance companies without restriction as to the character of the particular investment, (b) not violate any applicable law or regulation (including Regulation T, U or X of the Board of Governors of the Federal Reserve System) and (c) not subject such Purchaser to any tax, penalty or liability under or pursuant to any applicable law or regulation, which law or regulation was not in effect on the date hereof.  If requested by such Purchaser, such Purchaser shall have received an Officer’s Certificate certifying as to such matters of fact as such Purchaser may reasonably specify to enable such Purchaser to determine whether such purchase is so permitted.</w:t>
      </w:r>
    </w:p>
    <w:p w14:paraId="4BDFD879" w14:textId="77777777" w:rsidR="005E385C" w:rsidRDefault="00000000">
      <w:pPr>
        <w:pStyle w:val="ParaSECTION"/>
      </w:pPr>
      <w:r>
        <w:tab/>
      </w:r>
      <w:r>
        <w:rPr>
          <w:b/>
        </w:rPr>
        <w:t>Section </w:t>
      </w:r>
      <w:r>
        <w:rPr>
          <w:b/>
          <w:noProof/>
        </w:rPr>
        <w:t>4</w:t>
      </w:r>
      <w:r>
        <w:rPr>
          <w:b/>
        </w:rPr>
        <w:t>.</w:t>
      </w:r>
      <w:r>
        <w:rPr>
          <w:b/>
          <w:noProof/>
        </w:rPr>
        <w:t>6</w:t>
      </w:r>
      <w:r>
        <w:rPr>
          <w:b/>
        </w:rPr>
        <w:t>.</w:t>
      </w:r>
      <w:r>
        <w:rPr>
          <w:b/>
        </w:rPr>
        <w:tab/>
        <w:t>Sale of Other Notes</w:t>
      </w:r>
      <w:r>
        <w:rPr>
          <w:i/>
        </w:rPr>
        <w:fldChar w:fldCharType="begin"/>
      </w:r>
      <w:r>
        <w:instrText xml:space="preserve"> TC "</w:instrText>
      </w:r>
      <w:bookmarkStart w:id="9" w:name="_Toc440452071"/>
      <w:r>
        <w:instrText>Section </w:instrText>
      </w:r>
      <w:r>
        <w:rPr>
          <w:noProof/>
        </w:rPr>
        <w:instrText>4</w:instrText>
      </w:r>
      <w:r>
        <w:instrText>.</w:instrText>
      </w:r>
      <w:r>
        <w:rPr>
          <w:noProof/>
        </w:rPr>
        <w:instrText>6</w:instrText>
      </w:r>
      <w:r>
        <w:instrText>.</w:instrText>
      </w:r>
      <w:r>
        <w:tab/>
        <w:instrText>Sale of Other Notes</w:instrText>
      </w:r>
      <w:bookmarkEnd w:id="9"/>
      <w:r>
        <w:instrText xml:space="preserve">" \f C \l "2" </w:instrText>
      </w:r>
      <w:r>
        <w:rPr>
          <w:i/>
        </w:rPr>
        <w:fldChar w:fldCharType="end"/>
      </w:r>
      <w:r>
        <w:t>.  Contemporaneously with the Closing the Company shall sell to each other Purchaser and each other Purchaser shall purchase the Notes to be purchased by it at the Closing as specified in the Purchaser Schedule.</w:t>
      </w:r>
    </w:p>
    <w:p w14:paraId="65807A03" w14:textId="77777777" w:rsidR="005E385C" w:rsidRDefault="00000000">
      <w:pPr>
        <w:pStyle w:val="ParaSECTION"/>
      </w:pPr>
      <w:r>
        <w:tab/>
      </w:r>
      <w:r>
        <w:rPr>
          <w:b/>
        </w:rPr>
        <w:t>Section </w:t>
      </w:r>
      <w:r>
        <w:rPr>
          <w:b/>
          <w:noProof/>
        </w:rPr>
        <w:t>4</w:t>
      </w:r>
      <w:r>
        <w:rPr>
          <w:b/>
        </w:rPr>
        <w:t>.</w:t>
      </w:r>
      <w:r>
        <w:rPr>
          <w:b/>
          <w:noProof/>
        </w:rPr>
        <w:t>7</w:t>
      </w:r>
      <w:r>
        <w:rPr>
          <w:b/>
        </w:rPr>
        <w:t>.</w:t>
      </w:r>
      <w:r>
        <w:rPr>
          <w:b/>
        </w:rPr>
        <w:tab/>
        <w:t>Payment of Special Counsel Fees</w:t>
      </w:r>
      <w:r>
        <w:rPr>
          <w:i/>
        </w:rPr>
        <w:fldChar w:fldCharType="begin"/>
      </w:r>
      <w:r>
        <w:instrText xml:space="preserve"> TC "</w:instrText>
      </w:r>
      <w:bookmarkStart w:id="10" w:name="_Toc440452072"/>
      <w:r>
        <w:instrText>Section </w:instrText>
      </w:r>
      <w:r>
        <w:rPr>
          <w:noProof/>
        </w:rPr>
        <w:instrText>4</w:instrText>
      </w:r>
      <w:r>
        <w:instrText>.</w:instrText>
      </w:r>
      <w:r>
        <w:rPr>
          <w:noProof/>
        </w:rPr>
        <w:instrText>7</w:instrText>
      </w:r>
      <w:r>
        <w:instrText>.</w:instrText>
      </w:r>
      <w:r>
        <w:tab/>
        <w:instrText>Payment of Special Counsel Fees</w:instrText>
      </w:r>
      <w:bookmarkEnd w:id="10"/>
      <w:r>
        <w:instrText xml:space="preserve">" \f C \l "2" </w:instrText>
      </w:r>
      <w:r>
        <w:rPr>
          <w:i/>
        </w:rPr>
        <w:fldChar w:fldCharType="end"/>
      </w:r>
      <w:r>
        <w:t>.</w:t>
      </w:r>
      <w:r>
        <w:rPr>
          <w:rStyle w:val="FootnoteReference"/>
        </w:rPr>
        <w:footnoteReference w:id="5"/>
      </w:r>
      <w:r>
        <w:t xml:space="preserve">  Without limiting Section 15.1, the Company shall have paid on or before the Closing the fees, charges and disbursements of the Purchasers’ special counsel referred to in Section 4.4 to the extent reflected in a statement of such counsel rendered to the Company at least one Business Day prior to the Closing.</w:t>
      </w:r>
    </w:p>
    <w:p w14:paraId="0CD5C00D" w14:textId="77777777" w:rsidR="005E385C" w:rsidRDefault="00000000">
      <w:pPr>
        <w:pStyle w:val="ParaSECTION"/>
      </w:pPr>
      <w:r>
        <w:tab/>
      </w:r>
      <w:r>
        <w:rPr>
          <w:b/>
        </w:rPr>
        <w:t>Section </w:t>
      </w:r>
      <w:r>
        <w:rPr>
          <w:b/>
          <w:noProof/>
        </w:rPr>
        <w:t>4</w:t>
      </w:r>
      <w:r>
        <w:rPr>
          <w:b/>
        </w:rPr>
        <w:t>.</w:t>
      </w:r>
      <w:r>
        <w:rPr>
          <w:b/>
          <w:noProof/>
        </w:rPr>
        <w:t>8</w:t>
      </w:r>
      <w:r>
        <w:rPr>
          <w:b/>
        </w:rPr>
        <w:t>.</w:t>
      </w:r>
      <w:r>
        <w:rPr>
          <w:b/>
        </w:rPr>
        <w:tab/>
        <w:t>Private Placement Number</w:t>
      </w:r>
      <w:r>
        <w:rPr>
          <w:i/>
        </w:rPr>
        <w:fldChar w:fldCharType="begin"/>
      </w:r>
      <w:r>
        <w:instrText xml:space="preserve"> TC "</w:instrText>
      </w:r>
      <w:bookmarkStart w:id="11" w:name="_Toc440452073"/>
      <w:r>
        <w:instrText>Section </w:instrText>
      </w:r>
      <w:r>
        <w:rPr>
          <w:noProof/>
        </w:rPr>
        <w:instrText>4</w:instrText>
      </w:r>
      <w:r>
        <w:instrText>.</w:instrText>
      </w:r>
      <w:r>
        <w:rPr>
          <w:noProof/>
        </w:rPr>
        <w:instrText>8</w:instrText>
      </w:r>
      <w:r>
        <w:instrText>.</w:instrText>
      </w:r>
      <w:r>
        <w:tab/>
        <w:instrText>Private Placement Number</w:instrText>
      </w:r>
      <w:bookmarkEnd w:id="11"/>
      <w:r>
        <w:instrText xml:space="preserve">" \f C \l "2" </w:instrText>
      </w:r>
      <w:r>
        <w:rPr>
          <w:i/>
        </w:rPr>
        <w:fldChar w:fldCharType="end"/>
      </w:r>
      <w:r>
        <w:t>.  A Private Placement Number issued by Standard &amp; Poor’s CUSIP Service Bureau (in cooperation with the SVO) shall have been obtained for the Notes.</w:t>
      </w:r>
    </w:p>
    <w:p w14:paraId="7F3568F8" w14:textId="77777777" w:rsidR="005E385C" w:rsidRDefault="00000000">
      <w:pPr>
        <w:pStyle w:val="ParaSECTION"/>
      </w:pPr>
      <w:r>
        <w:tab/>
      </w:r>
      <w:r>
        <w:rPr>
          <w:b/>
        </w:rPr>
        <w:t>Section </w:t>
      </w:r>
      <w:r>
        <w:rPr>
          <w:b/>
          <w:noProof/>
        </w:rPr>
        <w:t>4</w:t>
      </w:r>
      <w:r>
        <w:rPr>
          <w:b/>
        </w:rPr>
        <w:t>.</w:t>
      </w:r>
      <w:r>
        <w:rPr>
          <w:b/>
          <w:noProof/>
        </w:rPr>
        <w:t>9</w:t>
      </w:r>
      <w:r>
        <w:rPr>
          <w:b/>
        </w:rPr>
        <w:t>.</w:t>
      </w:r>
      <w:r>
        <w:rPr>
          <w:b/>
        </w:rPr>
        <w:tab/>
        <w:t>Changes in Corporate Structure</w:t>
      </w:r>
      <w:r>
        <w:rPr>
          <w:i/>
        </w:rPr>
        <w:fldChar w:fldCharType="begin"/>
      </w:r>
      <w:r>
        <w:instrText xml:space="preserve"> TC "</w:instrText>
      </w:r>
      <w:bookmarkStart w:id="12" w:name="_Toc440452074"/>
      <w:r>
        <w:instrText>Section </w:instrText>
      </w:r>
      <w:r>
        <w:rPr>
          <w:noProof/>
        </w:rPr>
        <w:instrText>4</w:instrText>
      </w:r>
      <w:r>
        <w:instrText>.</w:instrText>
      </w:r>
      <w:r>
        <w:rPr>
          <w:noProof/>
        </w:rPr>
        <w:instrText>9</w:instrText>
      </w:r>
      <w:r>
        <w:instrText>.</w:instrText>
      </w:r>
      <w:r>
        <w:tab/>
        <w:instrText>Changes in Corporate Structure</w:instrText>
      </w:r>
      <w:bookmarkEnd w:id="12"/>
      <w:r>
        <w:instrText xml:space="preserve">" \f C \l "2" </w:instrText>
      </w:r>
      <w:r>
        <w:rPr>
          <w:i/>
        </w:rPr>
        <w:fldChar w:fldCharType="end"/>
      </w:r>
      <w:r>
        <w:t xml:space="preserve">.  The Company shall not have changed its jurisdiction of incorporation or organization, as applicable, or been a party to any merger or consolidation or succeeded to all or any substantial part of the liabilities of any other entity, at any time following the date of the most recent financial statements referred to in Schedule 5.5.  </w:t>
      </w:r>
    </w:p>
    <w:p w14:paraId="3F08DF6A" w14:textId="77777777" w:rsidR="005E385C" w:rsidRDefault="00000000">
      <w:pPr>
        <w:pStyle w:val="ParaSECTION"/>
      </w:pPr>
      <w:r>
        <w:tab/>
      </w:r>
      <w:r>
        <w:rPr>
          <w:b/>
        </w:rPr>
        <w:t>Section </w:t>
      </w:r>
      <w:r>
        <w:rPr>
          <w:b/>
          <w:noProof/>
        </w:rPr>
        <w:t>4</w:t>
      </w:r>
      <w:r>
        <w:rPr>
          <w:b/>
        </w:rPr>
        <w:t>.</w:t>
      </w:r>
      <w:r>
        <w:rPr>
          <w:b/>
          <w:noProof/>
        </w:rPr>
        <w:t>10</w:t>
      </w:r>
      <w:r>
        <w:rPr>
          <w:b/>
        </w:rPr>
        <w:t>.</w:t>
      </w:r>
      <w:r>
        <w:rPr>
          <w:b/>
        </w:rPr>
        <w:tab/>
        <w:t>Funding Instructions</w:t>
      </w:r>
      <w:r>
        <w:rPr>
          <w:i/>
        </w:rPr>
        <w:fldChar w:fldCharType="begin"/>
      </w:r>
      <w:r>
        <w:instrText xml:space="preserve"> TC "</w:instrText>
      </w:r>
      <w:bookmarkStart w:id="13" w:name="_Toc440452075"/>
      <w:r>
        <w:instrText>Section </w:instrText>
      </w:r>
      <w:r>
        <w:rPr>
          <w:noProof/>
        </w:rPr>
        <w:instrText>4</w:instrText>
      </w:r>
      <w:r>
        <w:instrText>.</w:instrText>
      </w:r>
      <w:r>
        <w:rPr>
          <w:noProof/>
        </w:rPr>
        <w:instrText>10</w:instrText>
      </w:r>
      <w:r>
        <w:instrText>.</w:instrText>
      </w:r>
      <w:r>
        <w:tab/>
        <w:instrText>Funding Instructions</w:instrText>
      </w:r>
      <w:bookmarkEnd w:id="13"/>
      <w:r>
        <w:instrText xml:space="preserve">" \f C \l "2" </w:instrText>
      </w:r>
      <w:r>
        <w:rPr>
          <w:i/>
        </w:rPr>
        <w:fldChar w:fldCharType="end"/>
      </w:r>
      <w:r>
        <w:t>.  At least three Business Days prior to the date of the Closing, each Purchaser shall have received written instructions signed by a Responsible Officer on letterhead of the Company confirming the information specified in Section 3 including (</w:t>
      </w:r>
      <w:proofErr w:type="spellStart"/>
      <w:r>
        <w:t>i</w:t>
      </w:r>
      <w:proofErr w:type="spellEnd"/>
      <w:r>
        <w:t>) the name and address of the transferee bank, (ii) such transferee bank’s ABA number and (iii) the account name and number into which the purchase price for the Notes is to be deposited.</w:t>
      </w:r>
    </w:p>
    <w:p w14:paraId="526FBFF2" w14:textId="77777777" w:rsidR="005E385C" w:rsidRDefault="00000000">
      <w:pPr>
        <w:pStyle w:val="ParaSECTION"/>
      </w:pPr>
      <w:r>
        <w:lastRenderedPageBreak/>
        <w:tab/>
      </w:r>
      <w:r>
        <w:rPr>
          <w:b/>
        </w:rPr>
        <w:t xml:space="preserve">Section </w:t>
      </w:r>
      <w:r>
        <w:rPr>
          <w:b/>
          <w:noProof/>
        </w:rPr>
        <w:t>4</w:t>
      </w:r>
      <w:r>
        <w:rPr>
          <w:b/>
        </w:rPr>
        <w:t>.</w:t>
      </w:r>
      <w:r>
        <w:rPr>
          <w:b/>
          <w:noProof/>
        </w:rPr>
        <w:t>11</w:t>
      </w:r>
      <w:r>
        <w:rPr>
          <w:b/>
        </w:rPr>
        <w:t>.</w:t>
      </w:r>
      <w:r>
        <w:rPr>
          <w:b/>
        </w:rPr>
        <w:tab/>
        <w:t>Proceedings and Documents</w:t>
      </w:r>
      <w:r>
        <w:rPr>
          <w:i/>
        </w:rPr>
        <w:fldChar w:fldCharType="begin"/>
      </w:r>
      <w:r>
        <w:instrText xml:space="preserve"> TC "</w:instrText>
      </w:r>
      <w:bookmarkStart w:id="14" w:name="_Toc440452076"/>
      <w:r>
        <w:instrText xml:space="preserve">Section </w:instrText>
      </w:r>
      <w:r>
        <w:rPr>
          <w:noProof/>
        </w:rPr>
        <w:instrText>4</w:instrText>
      </w:r>
      <w:r>
        <w:instrText>.</w:instrText>
      </w:r>
      <w:r>
        <w:rPr>
          <w:noProof/>
        </w:rPr>
        <w:instrText>11</w:instrText>
      </w:r>
      <w:r>
        <w:instrText>.</w:instrText>
      </w:r>
      <w:r>
        <w:tab/>
        <w:instrText>Proceedings and Documents</w:instrText>
      </w:r>
      <w:bookmarkEnd w:id="14"/>
      <w:r>
        <w:instrText xml:space="preserve">" \f C \l "2" </w:instrText>
      </w:r>
      <w:r>
        <w:rPr>
          <w:i/>
        </w:rPr>
        <w:fldChar w:fldCharType="end"/>
      </w:r>
      <w:r>
        <w:t>.  All corporate and other proceedings in connection with the transactions contemplated by this Agreement and all documents and instruments incident to such transactions shall be satisfactory to such Purchaser and its special counsel, and such Purchaser and its special counsel shall have received all such counterpart originals or certified or other copies of such documents as such Purchaser or such special counsel may reasonably request.</w:t>
      </w:r>
      <w:r>
        <w:rPr>
          <w:rStyle w:val="FootnoteReference"/>
        </w:rPr>
        <w:footnoteReference w:id="6"/>
      </w:r>
    </w:p>
    <w:p w14:paraId="242389F9" w14:textId="77777777" w:rsidR="005E385C" w:rsidRDefault="00000000">
      <w:pPr>
        <w:pStyle w:val="TitleLeft"/>
      </w:pPr>
      <w:r>
        <w:rPr>
          <w:b/>
        </w:rPr>
        <w:t xml:space="preserve">Section </w:t>
      </w:r>
      <w:r>
        <w:rPr>
          <w:b/>
          <w:noProof/>
        </w:rPr>
        <w:t>5</w:t>
      </w:r>
      <w:r>
        <w:rPr>
          <w:b/>
        </w:rPr>
        <w:t>.</w:t>
      </w:r>
      <w:r>
        <w:rPr>
          <w:b/>
        </w:rPr>
        <w:tab/>
        <w:t>Representations and Warranties of the Company</w:t>
      </w:r>
      <w:r>
        <w:fldChar w:fldCharType="begin"/>
      </w:r>
      <w:r>
        <w:instrText xml:space="preserve"> TC "</w:instrText>
      </w:r>
      <w:bookmarkStart w:id="15" w:name="_Toc440452077"/>
      <w:r>
        <w:instrText xml:space="preserve">Section </w:instrText>
      </w:r>
      <w:r>
        <w:rPr>
          <w:noProof/>
        </w:rPr>
        <w:instrText>5</w:instrText>
      </w:r>
      <w:r>
        <w:instrText>.</w:instrText>
      </w:r>
      <w:r>
        <w:tab/>
        <w:instrText>Representations and Warranties of the Company</w:instrText>
      </w:r>
      <w:bookmarkEnd w:id="15"/>
      <w:r>
        <w:instrText xml:space="preserve">" \f C \l "1" </w:instrText>
      </w:r>
      <w:r>
        <w:fldChar w:fldCharType="end"/>
      </w:r>
      <w:r>
        <w:t>.</w:t>
      </w:r>
      <w:r>
        <w:rPr>
          <w:rStyle w:val="FootnoteReference"/>
        </w:rPr>
        <w:footnoteReference w:id="7"/>
      </w:r>
    </w:p>
    <w:p w14:paraId="0270CDE2" w14:textId="77777777" w:rsidR="005E385C" w:rsidRDefault="00000000">
      <w:pPr>
        <w:pStyle w:val="ParaNORMAL"/>
      </w:pPr>
      <w:r>
        <w:t>The Company represents and warrants to each Purchaser that:</w:t>
      </w:r>
    </w:p>
    <w:p w14:paraId="3C9701F6" w14:textId="77777777" w:rsidR="005E385C" w:rsidRDefault="00000000">
      <w:pPr>
        <w:pStyle w:val="ParaSECTION"/>
      </w:pPr>
      <w:r>
        <w:tab/>
      </w:r>
      <w:r>
        <w:rPr>
          <w:b/>
        </w:rPr>
        <w:t>Section </w:t>
      </w:r>
      <w:r>
        <w:rPr>
          <w:b/>
          <w:noProof/>
        </w:rPr>
        <w:t>5</w:t>
      </w:r>
      <w:r>
        <w:rPr>
          <w:b/>
        </w:rPr>
        <w:t>.</w:t>
      </w:r>
      <w:r>
        <w:rPr>
          <w:b/>
          <w:noProof/>
        </w:rPr>
        <w:t>1</w:t>
      </w:r>
      <w:r>
        <w:rPr>
          <w:b/>
        </w:rPr>
        <w:t>.</w:t>
      </w:r>
      <w:r>
        <w:rPr>
          <w:b/>
        </w:rPr>
        <w:tab/>
        <w:t>Organization; Power and Authority</w:t>
      </w:r>
      <w:r>
        <w:rPr>
          <w:i/>
        </w:rPr>
        <w:fldChar w:fldCharType="begin"/>
      </w:r>
      <w:r>
        <w:instrText xml:space="preserve"> TC "</w:instrText>
      </w:r>
      <w:bookmarkStart w:id="16" w:name="_Toc440452078"/>
      <w:r>
        <w:instrText>Section </w:instrText>
      </w:r>
      <w:r>
        <w:rPr>
          <w:noProof/>
        </w:rPr>
        <w:instrText>5</w:instrText>
      </w:r>
      <w:r>
        <w:instrText>.</w:instrText>
      </w:r>
      <w:r>
        <w:rPr>
          <w:noProof/>
        </w:rPr>
        <w:instrText>1</w:instrText>
      </w:r>
      <w:r>
        <w:instrText>.</w:instrText>
      </w:r>
      <w:r>
        <w:tab/>
        <w:instrText>Organization; Power and Authority</w:instrText>
      </w:r>
      <w:bookmarkEnd w:id="16"/>
      <w:r>
        <w:instrText xml:space="preserve">" \f C \l "2" </w:instrText>
      </w:r>
      <w:r>
        <w:rPr>
          <w:i/>
        </w:rPr>
        <w:fldChar w:fldCharType="end"/>
      </w:r>
      <w:r>
        <w:t xml:space="preserve">.  The Company is a corporation duly organized, validly existing and in good standing under the laws of its jurisdiction of </w:t>
      </w:r>
      <w:r>
        <w:lastRenderedPageBreak/>
        <w:t>incorporation, and is duly qualified as a foreign corporation and is in good standing in each jurisdiction in which such qualification is required by law, other than those jurisdictions as to which the failure to be so qualified or in good standing could not, individually or in the aggregate, reasonably be expected to have a Material Adverse Effect.  The Company has the corporate power and authority to own or hold under lease the properties it purports to own or hold under lease, to transact the business it transacts and proposes to transact, to execute and deliver this Agreement and the Notes and to perform the provisions hereof and thereof.</w:t>
      </w:r>
    </w:p>
    <w:p w14:paraId="08331051" w14:textId="77777777" w:rsidR="005E385C" w:rsidRDefault="00000000">
      <w:pPr>
        <w:pStyle w:val="ParaSECTION"/>
      </w:pPr>
      <w:r>
        <w:tab/>
      </w:r>
      <w:r>
        <w:rPr>
          <w:b/>
        </w:rPr>
        <w:t>Section </w:t>
      </w:r>
      <w:r>
        <w:rPr>
          <w:b/>
          <w:noProof/>
        </w:rPr>
        <w:t>5</w:t>
      </w:r>
      <w:r>
        <w:rPr>
          <w:b/>
        </w:rPr>
        <w:t>.</w:t>
      </w:r>
      <w:r>
        <w:rPr>
          <w:b/>
          <w:noProof/>
        </w:rPr>
        <w:t>2</w:t>
      </w:r>
      <w:r>
        <w:rPr>
          <w:b/>
        </w:rPr>
        <w:t>.</w:t>
      </w:r>
      <w:r>
        <w:rPr>
          <w:b/>
        </w:rPr>
        <w:tab/>
        <w:t>Authorization, Etc</w:t>
      </w:r>
      <w:r>
        <w:rPr>
          <w:i/>
        </w:rPr>
        <w:fldChar w:fldCharType="begin"/>
      </w:r>
      <w:r>
        <w:instrText xml:space="preserve"> TC "</w:instrText>
      </w:r>
      <w:bookmarkStart w:id="17" w:name="_Toc440452079"/>
      <w:r>
        <w:instrText>Section </w:instrText>
      </w:r>
      <w:r>
        <w:rPr>
          <w:noProof/>
        </w:rPr>
        <w:instrText>5</w:instrText>
      </w:r>
      <w:r>
        <w:instrText>.</w:instrText>
      </w:r>
      <w:r>
        <w:rPr>
          <w:noProof/>
        </w:rPr>
        <w:instrText>2</w:instrText>
      </w:r>
      <w:r>
        <w:instrText>.</w:instrText>
      </w:r>
      <w:r>
        <w:tab/>
        <w:instrText>Authorization, Etc</w:instrText>
      </w:r>
      <w:bookmarkEnd w:id="17"/>
      <w:r>
        <w:instrText xml:space="preserve">" \f C \l "2" </w:instrText>
      </w:r>
      <w:r>
        <w:rPr>
          <w:i/>
        </w:rPr>
        <w:fldChar w:fldCharType="end"/>
      </w:r>
      <w:r>
        <w:t>.  This Agreement and the Notes have been duly au</w:t>
      </w:r>
      <w:r>
        <w:softHyphen/>
        <w:t>thorized by all necessary corporate action on the part of the Company, and this Agreement constitutes, and upon execution and delivery thereof each Note will constitute, a legal, valid and binding obligation of the Company enforceable against the Company in accordance with its terms, except as such enforceability may be limited by (</w:t>
      </w:r>
      <w:proofErr w:type="spellStart"/>
      <w:r>
        <w:t>i</w:t>
      </w:r>
      <w:proofErr w:type="spellEnd"/>
      <w:r>
        <w:t>) applicable bankruptcy, insolvency, reorganization, moratorium or other similar laws affecting the enforcement of creditors’ rights generally and (ii) general principles of equity (regardless of whether such enforceability is considered in a proceeding in equity or at law).</w:t>
      </w:r>
    </w:p>
    <w:p w14:paraId="2A05A4A8" w14:textId="77777777" w:rsidR="005E385C" w:rsidRDefault="00000000">
      <w:pPr>
        <w:pStyle w:val="ParaSECTION"/>
      </w:pPr>
      <w:r>
        <w:tab/>
      </w:r>
      <w:r>
        <w:rPr>
          <w:b/>
        </w:rPr>
        <w:t>Section </w:t>
      </w:r>
      <w:r>
        <w:rPr>
          <w:b/>
          <w:noProof/>
        </w:rPr>
        <w:t>5</w:t>
      </w:r>
      <w:r>
        <w:rPr>
          <w:b/>
        </w:rPr>
        <w:t>.</w:t>
      </w:r>
      <w:r>
        <w:rPr>
          <w:b/>
          <w:noProof/>
        </w:rPr>
        <w:t>3</w:t>
      </w:r>
      <w:r>
        <w:rPr>
          <w:b/>
        </w:rPr>
        <w:t>.</w:t>
      </w:r>
      <w:r>
        <w:rPr>
          <w:b/>
        </w:rPr>
        <w:tab/>
        <w:t>Disclosure</w:t>
      </w:r>
      <w:r>
        <w:rPr>
          <w:i/>
        </w:rPr>
        <w:fldChar w:fldCharType="begin"/>
      </w:r>
      <w:r>
        <w:instrText xml:space="preserve"> TC "</w:instrText>
      </w:r>
      <w:bookmarkStart w:id="18" w:name="_Toc440452080"/>
      <w:r>
        <w:instrText>Section </w:instrText>
      </w:r>
      <w:r>
        <w:rPr>
          <w:noProof/>
        </w:rPr>
        <w:instrText>5</w:instrText>
      </w:r>
      <w:r>
        <w:instrText>.</w:instrText>
      </w:r>
      <w:r>
        <w:rPr>
          <w:noProof/>
        </w:rPr>
        <w:instrText>3</w:instrText>
      </w:r>
      <w:r>
        <w:instrText>.</w:instrText>
      </w:r>
      <w:r>
        <w:tab/>
        <w:instrText>Disclosure</w:instrText>
      </w:r>
      <w:bookmarkEnd w:id="18"/>
      <w:r>
        <w:instrText xml:space="preserve">" \f C \l "2" </w:instrText>
      </w:r>
      <w:r>
        <w:rPr>
          <w:i/>
        </w:rPr>
        <w:fldChar w:fldCharType="end"/>
      </w:r>
      <w:r>
        <w:t xml:space="preserve">.  The Company, through its agent, [____________], has delivered to each Purchaser a copy of a </w:t>
      </w:r>
      <w:r>
        <w:rPr>
          <w:b/>
        </w:rPr>
        <w:t>[Private Placement Memorandum]</w:t>
      </w:r>
      <w:r>
        <w:t xml:space="preserve">, dated [__________] (the </w:t>
      </w:r>
      <w:r>
        <w:rPr>
          <w:b/>
        </w:rPr>
        <w:t>“Memorandum”</w:t>
      </w:r>
      <w:r>
        <w:t xml:space="preserve">), relating to the transactions contemplated hereby.  The Memorandum fairly describes, in all material respects, the general nature of the business and principal properties of the Company and its Subsidiaries.  This Agreement, the Memorandum, the financial statements listed in Schedule 5.5 and the documents, certificates or other writings delivered to the Purchasers by or on behalf of the Company prior to </w:t>
      </w:r>
      <w:r>
        <w:rPr>
          <w:b/>
        </w:rPr>
        <w:t>[circle date]</w:t>
      </w:r>
      <w:r>
        <w:t xml:space="preserve"> in connection with the transactions contemplated hereby and identified in Schedule 5.3 (this Agreement, the Memorandum and such documents, certificates or other writings and such financial statements delivered to each Purchaser being referred to, collectively, as the </w:t>
      </w:r>
      <w:r>
        <w:rPr>
          <w:b/>
        </w:rPr>
        <w:t>“Disclosure Documents”</w:t>
      </w:r>
      <w:r>
        <w:t xml:space="preserve">), taken as a whole, do not contain any untrue statement of a material fact or omit to state any material fact necessary to make the statements therein not misleading in light of the circumstances under which they were made.  Except as disclosed in the Disclosure Documents, since </w:t>
      </w:r>
      <w:r>
        <w:rPr>
          <w:b/>
        </w:rPr>
        <w:t>[last audit date]</w:t>
      </w:r>
      <w:r>
        <w:rPr>
          <w:rStyle w:val="FootnoteReference"/>
        </w:rPr>
        <w:footnoteReference w:id="8"/>
      </w:r>
      <w:r>
        <w:t>, there has been no change in the financial condition, operations, business, properties or prospects of the Company or any Subsidiary except changes that could not, individually or in the aggregate, reasonably be expected to have a Material Adverse Effect.  There is no fact known to the Company that could reasonably be expected to have a Material Adverse Effect that has not been set forth herein or in the Disclosure Documents.</w:t>
      </w:r>
      <w:r>
        <w:rPr>
          <w:rStyle w:val="FootnoteReference"/>
        </w:rPr>
        <w:footnoteReference w:id="9"/>
      </w:r>
    </w:p>
    <w:p w14:paraId="358A8178" w14:textId="77777777" w:rsidR="005E385C" w:rsidRDefault="00000000">
      <w:pPr>
        <w:pStyle w:val="ParaSECTION"/>
      </w:pPr>
      <w:r>
        <w:tab/>
      </w:r>
      <w:r>
        <w:rPr>
          <w:b/>
        </w:rPr>
        <w:t>Section </w:t>
      </w:r>
      <w:r>
        <w:rPr>
          <w:b/>
          <w:noProof/>
        </w:rPr>
        <w:t>5</w:t>
      </w:r>
      <w:r>
        <w:rPr>
          <w:b/>
        </w:rPr>
        <w:t>.</w:t>
      </w:r>
      <w:r>
        <w:rPr>
          <w:b/>
          <w:noProof/>
        </w:rPr>
        <w:t>4</w:t>
      </w:r>
      <w:r>
        <w:rPr>
          <w:b/>
        </w:rPr>
        <w:t>.</w:t>
      </w:r>
      <w:r>
        <w:rPr>
          <w:b/>
        </w:rPr>
        <w:tab/>
        <w:t>Organization and Ownership of Shares of Subsidiaries; Affiliates</w:t>
      </w:r>
      <w:r>
        <w:rPr>
          <w:i/>
        </w:rPr>
        <w:fldChar w:fldCharType="begin"/>
      </w:r>
      <w:r>
        <w:instrText xml:space="preserve"> TC "</w:instrText>
      </w:r>
      <w:bookmarkStart w:id="19" w:name="_Toc440452081"/>
      <w:r>
        <w:instrText>Section </w:instrText>
      </w:r>
      <w:r>
        <w:rPr>
          <w:noProof/>
        </w:rPr>
        <w:instrText>5</w:instrText>
      </w:r>
      <w:r>
        <w:instrText>.</w:instrText>
      </w:r>
      <w:r>
        <w:rPr>
          <w:noProof/>
        </w:rPr>
        <w:instrText>4</w:instrText>
      </w:r>
      <w:r>
        <w:instrText>.</w:instrText>
      </w:r>
      <w:r>
        <w:tab/>
        <w:instrText>Organization and Ownership of Shares of Subsidiaries; Affiliates</w:instrText>
      </w:r>
      <w:bookmarkEnd w:id="19"/>
      <w:r>
        <w:instrText xml:space="preserve">" \f C \l "2" </w:instrText>
      </w:r>
      <w:r>
        <w:rPr>
          <w:i/>
        </w:rPr>
        <w:fldChar w:fldCharType="end"/>
      </w:r>
      <w:r>
        <w:t>.  (a) Schedule 5.4 contains (except as noted therein) complete and correct lists of (</w:t>
      </w:r>
      <w:proofErr w:type="spellStart"/>
      <w:r>
        <w:t>i</w:t>
      </w:r>
      <w:proofErr w:type="spellEnd"/>
      <w:r>
        <w:t xml:space="preserve">) the </w:t>
      </w:r>
      <w:r>
        <w:lastRenderedPageBreak/>
        <w:t>Company’s Subsidiaries, showing, as to each Subsidiary, the name thereof, the jurisdiction of its organization, the percentage of shares of each class of its capital stock or similar equity interests outstanding owned by the Company and each other Subsidiary and whether such Subsidiary is a Subsidiary Guarantor, (ii) the Company’s Affiliates, other than Subsidiaries, and (iii) the Company’s directors and senior officers.</w:t>
      </w:r>
    </w:p>
    <w:p w14:paraId="1D95BA87" w14:textId="77777777" w:rsidR="005E385C" w:rsidRDefault="00000000">
      <w:pPr>
        <w:pStyle w:val="ParaNUMBERED"/>
      </w:pPr>
      <w:r>
        <w:tab/>
        <w:t>(b)</w:t>
      </w:r>
      <w:r>
        <w:tab/>
        <w:t>All of the outstanding shares of capital stock or similar equity interests of each Subsidiary shown in Schedule 5.4 as being owned by the Company and its Subsidiaries have been validly issued, are fully paid and non-assessable and are owned by the Company or another Subsidiary free and clear of any Lien that is prohibited by this Agreement.</w:t>
      </w:r>
    </w:p>
    <w:p w14:paraId="14219008" w14:textId="77777777" w:rsidR="005E385C" w:rsidRDefault="00000000">
      <w:pPr>
        <w:pStyle w:val="ParaNUMBERED"/>
      </w:pPr>
      <w:r>
        <w:tab/>
        <w:t>(c)</w:t>
      </w:r>
      <w:r>
        <w:tab/>
        <w:t>Each Subsidiary is a corporation or other legal entity duly organized, validly existing and, where applicable, in good standing under the laws of its jurisdiction of organization, and is duly qualified as a foreign corporation or other legal entity and, where applicable, is in good standing in each jurisdiction in which such qualification is required by law, other than those jurisdictions as to which the failure to be so qualified or in good standing could not, individually or in the aggregate, reasonably be expected to have a Material Adverse Effect.  Each such Subsidiary has the corporate or other power and authority to own or hold under lease the properties it purports to own or hold under lease and to transact the business it transacts and proposes to transact.</w:t>
      </w:r>
    </w:p>
    <w:p w14:paraId="669F4537" w14:textId="77777777" w:rsidR="005E385C" w:rsidRDefault="00000000">
      <w:pPr>
        <w:pStyle w:val="ParaNUMBERED"/>
      </w:pPr>
      <w:r>
        <w:tab/>
        <w:t>(d)</w:t>
      </w:r>
      <w:r>
        <w:tab/>
        <w:t>No Subsidiary is subject to any legal, regulatory, contractual or other restriction (other than the agreements listed on Schedule 5.4 and customary limitations imposed by corporate law or similar statutes) restricting the ability of such Subsidiary to pay dividends out of profits or make any other similar distributions of profits to the Company or any of its Subsidiaries that owns outstanding shares of capital stock or similar equity interests of such Subsidiary.</w:t>
      </w:r>
    </w:p>
    <w:p w14:paraId="072F45AC" w14:textId="77777777" w:rsidR="005E385C" w:rsidRDefault="00000000">
      <w:pPr>
        <w:pStyle w:val="ParaSECTION"/>
      </w:pPr>
      <w:r>
        <w:tab/>
      </w:r>
      <w:r>
        <w:rPr>
          <w:b/>
        </w:rPr>
        <w:t>Section </w:t>
      </w:r>
      <w:r>
        <w:rPr>
          <w:b/>
          <w:noProof/>
        </w:rPr>
        <w:t>5</w:t>
      </w:r>
      <w:r>
        <w:rPr>
          <w:b/>
        </w:rPr>
        <w:t>.</w:t>
      </w:r>
      <w:r>
        <w:rPr>
          <w:b/>
          <w:noProof/>
        </w:rPr>
        <w:t>5</w:t>
      </w:r>
      <w:r>
        <w:rPr>
          <w:b/>
        </w:rPr>
        <w:t>.</w:t>
      </w:r>
      <w:r>
        <w:rPr>
          <w:b/>
        </w:rPr>
        <w:tab/>
        <w:t>Financial Statements; Material Liabilities</w:t>
      </w:r>
      <w:r>
        <w:rPr>
          <w:i/>
        </w:rPr>
        <w:fldChar w:fldCharType="begin"/>
      </w:r>
      <w:r>
        <w:instrText xml:space="preserve"> TC "</w:instrText>
      </w:r>
      <w:bookmarkStart w:id="20" w:name="_Toc440452082"/>
      <w:r>
        <w:instrText>Section </w:instrText>
      </w:r>
      <w:r>
        <w:rPr>
          <w:noProof/>
        </w:rPr>
        <w:instrText>5</w:instrText>
      </w:r>
      <w:r>
        <w:instrText>.</w:instrText>
      </w:r>
      <w:r>
        <w:rPr>
          <w:noProof/>
        </w:rPr>
        <w:instrText>5</w:instrText>
      </w:r>
      <w:r>
        <w:instrText>.</w:instrText>
      </w:r>
      <w:r>
        <w:tab/>
        <w:instrText>Financial Statements; Material Liabilities</w:instrText>
      </w:r>
      <w:bookmarkEnd w:id="20"/>
      <w:r>
        <w:instrText xml:space="preserve">" \f C \l "2" </w:instrText>
      </w:r>
      <w:r>
        <w:rPr>
          <w:i/>
        </w:rPr>
        <w:fldChar w:fldCharType="end"/>
      </w:r>
      <w:r>
        <w:t>.  The Company has delivered to each Purchaser copies of the financial statements of the Company and its Subsidiaries listed on Schedule 5.5.  All of such financial statements (including in each case the related schedules and notes) fairly present in all material respects the consolidated financial position of the Company and its Subsidiaries as of the respective dates specified in such Schedule and the consolidated results of their operations and cash flows for the respective periods so specified and have been prepared in accordance with GAAP consistently applied throughout the periods involved except as set forth in the notes thereto (subject, in the case of any interim financial statements, to normal year-end adjustments).   The Company and its Subsidiaries do not have any Material liabilities that are not disclosed in the Disclosure Documents.</w:t>
      </w:r>
    </w:p>
    <w:p w14:paraId="3B90802C" w14:textId="77777777" w:rsidR="005E385C" w:rsidRDefault="00000000">
      <w:pPr>
        <w:pStyle w:val="ParaSECTION"/>
      </w:pPr>
      <w:r>
        <w:tab/>
      </w:r>
      <w:r>
        <w:rPr>
          <w:b/>
        </w:rPr>
        <w:t>Section </w:t>
      </w:r>
      <w:r>
        <w:rPr>
          <w:b/>
          <w:noProof/>
        </w:rPr>
        <w:t>5</w:t>
      </w:r>
      <w:r>
        <w:rPr>
          <w:b/>
        </w:rPr>
        <w:t>.</w:t>
      </w:r>
      <w:r>
        <w:rPr>
          <w:b/>
          <w:noProof/>
        </w:rPr>
        <w:t>6</w:t>
      </w:r>
      <w:r>
        <w:rPr>
          <w:b/>
        </w:rPr>
        <w:t>.</w:t>
      </w:r>
      <w:r>
        <w:rPr>
          <w:b/>
        </w:rPr>
        <w:tab/>
        <w:t>Compliance with Laws, Other Instruments, Etc</w:t>
      </w:r>
      <w:r>
        <w:rPr>
          <w:i/>
        </w:rPr>
        <w:fldChar w:fldCharType="begin"/>
      </w:r>
      <w:r>
        <w:instrText xml:space="preserve"> TC "</w:instrText>
      </w:r>
      <w:bookmarkStart w:id="21" w:name="_Toc440452083"/>
      <w:r>
        <w:instrText>Section </w:instrText>
      </w:r>
      <w:r>
        <w:rPr>
          <w:noProof/>
        </w:rPr>
        <w:instrText>5</w:instrText>
      </w:r>
      <w:r>
        <w:instrText>.</w:instrText>
      </w:r>
      <w:r>
        <w:rPr>
          <w:noProof/>
        </w:rPr>
        <w:instrText>6</w:instrText>
      </w:r>
      <w:r>
        <w:instrText>.</w:instrText>
      </w:r>
      <w:r>
        <w:tab/>
        <w:instrText>Compliance with Laws, Other Instruments, Etc</w:instrText>
      </w:r>
      <w:bookmarkEnd w:id="21"/>
      <w:r>
        <w:instrText xml:space="preserve">" \f C \l "2" </w:instrText>
      </w:r>
      <w:r>
        <w:rPr>
          <w:i/>
        </w:rPr>
        <w:fldChar w:fldCharType="end"/>
      </w:r>
      <w:r>
        <w:t>.  The execution, delivery and performance by the Company of this Agreement and the Notes will not (</w:t>
      </w:r>
      <w:proofErr w:type="spellStart"/>
      <w:r>
        <w:t>i</w:t>
      </w:r>
      <w:proofErr w:type="spellEnd"/>
      <w:r>
        <w:t xml:space="preserve">) contravene, result in any breach of, or constitute a default under, or result in the creation of any Lien in respect of any property of the Company or any Subsidiary under, any indenture, mortgage, deed of trust, loan, purchase or credit agreement, lease, corporate charter, regulations or by-laws, shareholders agreement or any other agreement or instrument to which the Company or any Subsidiary is bound or by which the Company or any Subsidiary or any of their respective properties may be </w:t>
      </w:r>
      <w:r>
        <w:lastRenderedPageBreak/>
        <w:t xml:space="preserve">bound or affected, (ii) conflict with or result in a breach of any of the terms, conditions or provisions of any order, judgment, decree or ruling of any court, arbitrator or Governmental Authority applicable to the Company or any Subsidiary or (iii) violate any provision of any statute or other rule or regulation of any Governmental Authority applicable to the Company or any Subsidiary. </w:t>
      </w:r>
    </w:p>
    <w:p w14:paraId="3191E3AA" w14:textId="77777777" w:rsidR="005E385C" w:rsidRDefault="00000000">
      <w:pPr>
        <w:pStyle w:val="ParaSECTION"/>
      </w:pPr>
      <w:r>
        <w:tab/>
      </w:r>
      <w:r>
        <w:rPr>
          <w:b/>
        </w:rPr>
        <w:t>Section </w:t>
      </w:r>
      <w:r>
        <w:rPr>
          <w:b/>
          <w:noProof/>
        </w:rPr>
        <w:t>5</w:t>
      </w:r>
      <w:r>
        <w:rPr>
          <w:b/>
        </w:rPr>
        <w:t>.</w:t>
      </w:r>
      <w:r>
        <w:rPr>
          <w:b/>
          <w:noProof/>
        </w:rPr>
        <w:t>7</w:t>
      </w:r>
      <w:r>
        <w:rPr>
          <w:b/>
        </w:rPr>
        <w:t>.</w:t>
      </w:r>
      <w:r>
        <w:rPr>
          <w:b/>
        </w:rPr>
        <w:tab/>
        <w:t>Governmental Authorizations, Etc</w:t>
      </w:r>
      <w:r>
        <w:rPr>
          <w:i/>
        </w:rPr>
        <w:fldChar w:fldCharType="begin"/>
      </w:r>
      <w:r>
        <w:instrText xml:space="preserve"> TC "</w:instrText>
      </w:r>
      <w:bookmarkStart w:id="22" w:name="_Toc440452084"/>
      <w:r>
        <w:instrText>Section </w:instrText>
      </w:r>
      <w:r>
        <w:rPr>
          <w:noProof/>
        </w:rPr>
        <w:instrText>5</w:instrText>
      </w:r>
      <w:r>
        <w:instrText>.</w:instrText>
      </w:r>
      <w:r>
        <w:rPr>
          <w:noProof/>
        </w:rPr>
        <w:instrText>7</w:instrText>
      </w:r>
      <w:r>
        <w:instrText>.</w:instrText>
      </w:r>
      <w:r>
        <w:tab/>
        <w:instrText>Governmental Authorizations, Etc</w:instrText>
      </w:r>
      <w:bookmarkEnd w:id="22"/>
      <w:r>
        <w:instrText xml:space="preserve">" \f C \l "2" </w:instrText>
      </w:r>
      <w:r>
        <w:rPr>
          <w:i/>
        </w:rPr>
        <w:fldChar w:fldCharType="end"/>
      </w:r>
      <w:r>
        <w:t>.  No consent, approval or authorization of, or registration, filing or declaration with, any Governmental Authority is required in connection with the execution, delivery or performance by the Company of this Agreement or the Notes.</w:t>
      </w:r>
    </w:p>
    <w:p w14:paraId="44D7B5C4" w14:textId="77777777" w:rsidR="005E385C" w:rsidRDefault="00000000">
      <w:pPr>
        <w:pStyle w:val="ParaSECTION"/>
      </w:pPr>
      <w:r>
        <w:tab/>
      </w:r>
      <w:r>
        <w:rPr>
          <w:b/>
        </w:rPr>
        <w:t>Section </w:t>
      </w:r>
      <w:r>
        <w:rPr>
          <w:b/>
          <w:noProof/>
        </w:rPr>
        <w:t>5</w:t>
      </w:r>
      <w:r>
        <w:rPr>
          <w:b/>
        </w:rPr>
        <w:t>.</w:t>
      </w:r>
      <w:r>
        <w:rPr>
          <w:b/>
          <w:noProof/>
        </w:rPr>
        <w:t>8</w:t>
      </w:r>
      <w:r>
        <w:rPr>
          <w:b/>
        </w:rPr>
        <w:t>.</w:t>
      </w:r>
      <w:r>
        <w:rPr>
          <w:b/>
        </w:rPr>
        <w:tab/>
        <w:t>Litigation; Observance of Agreements, Statutes and Orders</w:t>
      </w:r>
      <w:r>
        <w:rPr>
          <w:i/>
        </w:rPr>
        <w:fldChar w:fldCharType="begin"/>
      </w:r>
      <w:r>
        <w:instrText xml:space="preserve"> TC "</w:instrText>
      </w:r>
      <w:bookmarkStart w:id="23" w:name="_Toc440452085"/>
      <w:r>
        <w:instrText>Section </w:instrText>
      </w:r>
      <w:r>
        <w:rPr>
          <w:noProof/>
        </w:rPr>
        <w:instrText>5</w:instrText>
      </w:r>
      <w:r>
        <w:instrText>.</w:instrText>
      </w:r>
      <w:r>
        <w:rPr>
          <w:noProof/>
        </w:rPr>
        <w:instrText>8</w:instrText>
      </w:r>
      <w:r>
        <w:instrText>.</w:instrText>
      </w:r>
      <w:r>
        <w:tab/>
        <w:instrText>Litigation; Observance of Agreements, Statutes and Orders</w:instrText>
      </w:r>
      <w:bookmarkEnd w:id="23"/>
      <w:r>
        <w:instrText xml:space="preserve">" \f C \l "2" </w:instrText>
      </w:r>
      <w:r>
        <w:rPr>
          <w:i/>
        </w:rPr>
        <w:fldChar w:fldCharType="end"/>
      </w:r>
      <w:r>
        <w:t>.  (a) There are no actions, suits, investigations or proceedings pending or, to the best knowledge of the Company, threatened against or affecting the Company or any Subsidiary or any property of the Company or any Subsidiary in any court or before any arbitrator of any kind or before or by any Governmental Authority that could, individually or in the aggregate, reasonably be expected to have a Material Adverse Effect.</w:t>
      </w:r>
      <w:r>
        <w:rPr>
          <w:rStyle w:val="FootnoteReference"/>
        </w:rPr>
        <w:footnoteReference w:id="10"/>
      </w:r>
    </w:p>
    <w:p w14:paraId="22650535" w14:textId="77777777" w:rsidR="005E385C" w:rsidRDefault="00000000">
      <w:pPr>
        <w:pStyle w:val="ParaNUMBERED"/>
      </w:pPr>
      <w:r>
        <w:tab/>
        <w:t>(b)</w:t>
      </w:r>
      <w:r>
        <w:tab/>
        <w:t>Neither the Company nor any Subsidiary is (</w:t>
      </w:r>
      <w:proofErr w:type="spellStart"/>
      <w:r>
        <w:t>i</w:t>
      </w:r>
      <w:proofErr w:type="spellEnd"/>
      <w:r>
        <w:t>) in default under any agreement or instrument to which it is a party or by which it is bound, (ii) in violation of any order, judgment, decree or ruling of any court, any arbitrator of any kind or any Governmental Authority or (iii) in violation of any applicable law, ordinance, rule or regulation of any Governmental Authority (including Environmental Laws, the USA PATRIOT Act or any of the other laws and regulations that are referred to in Section 5.16), which default or violation could, individually or in the aggregate, reasonably be expected to have a Material Adverse Effect.</w:t>
      </w:r>
    </w:p>
    <w:p w14:paraId="18859667" w14:textId="77777777" w:rsidR="005E385C" w:rsidRDefault="00000000">
      <w:pPr>
        <w:pStyle w:val="ParaSECTION"/>
        <w:rPr>
          <w:sz w:val="22"/>
        </w:rPr>
      </w:pPr>
      <w:r>
        <w:tab/>
      </w:r>
      <w:r>
        <w:rPr>
          <w:b/>
        </w:rPr>
        <w:t xml:space="preserve">Section </w:t>
      </w:r>
      <w:r>
        <w:rPr>
          <w:b/>
          <w:noProof/>
        </w:rPr>
        <w:t>5</w:t>
      </w:r>
      <w:r>
        <w:rPr>
          <w:b/>
        </w:rPr>
        <w:t>.</w:t>
      </w:r>
      <w:r>
        <w:rPr>
          <w:b/>
          <w:noProof/>
        </w:rPr>
        <w:t>9</w:t>
      </w:r>
      <w:r>
        <w:rPr>
          <w:b/>
        </w:rPr>
        <w:t>.</w:t>
      </w:r>
      <w:r>
        <w:rPr>
          <w:b/>
        </w:rPr>
        <w:tab/>
        <w:t>Taxes</w:t>
      </w:r>
      <w:r>
        <w:rPr>
          <w:i/>
        </w:rPr>
        <w:fldChar w:fldCharType="begin"/>
      </w:r>
      <w:r>
        <w:instrText xml:space="preserve"> TC "</w:instrText>
      </w:r>
      <w:bookmarkStart w:id="24" w:name="_Toc440452086"/>
      <w:r>
        <w:instrText xml:space="preserve">Section </w:instrText>
      </w:r>
      <w:r>
        <w:rPr>
          <w:noProof/>
        </w:rPr>
        <w:instrText>5</w:instrText>
      </w:r>
      <w:r>
        <w:instrText>.</w:instrText>
      </w:r>
      <w:r>
        <w:rPr>
          <w:noProof/>
        </w:rPr>
        <w:instrText>9</w:instrText>
      </w:r>
      <w:r>
        <w:instrText>.</w:instrText>
      </w:r>
      <w:r>
        <w:tab/>
        <w:instrText>Taxes</w:instrText>
      </w:r>
      <w:bookmarkEnd w:id="24"/>
      <w:r>
        <w:instrText xml:space="preserve">" \f C \l "2" </w:instrText>
      </w:r>
      <w:r>
        <w:rPr>
          <w:i/>
        </w:rPr>
        <w:fldChar w:fldCharType="end"/>
      </w:r>
      <w:r>
        <w:t>.  The Company and its Subsidiaries have filed all tax returns that are required to have been filed in any jurisdiction, and have paid all taxes shown to be due and payable on such returns and all other taxes and assessments levied upon them or their properties, assets, income or franchises, to the extent such taxes and assessments have become due and payable and before they have become delinquent, except for any taxes and assessments (</w:t>
      </w:r>
      <w:proofErr w:type="spellStart"/>
      <w:r>
        <w:t>i</w:t>
      </w:r>
      <w:proofErr w:type="spellEnd"/>
      <w:r>
        <w:t xml:space="preserve">) the amount of which, individually or in the aggregate, is not Material or (ii) the amount, applicability or validity of which is currently being contested in good faith by appropriate proceedings and with respect to which the Company or a Subsidiary, as the case may be, has established adequate reserves in accordance with GAAP.  The Company knows of no basis for any other tax or assessment that could, individually or in the aggregate, reasonably be expected to have a Material Adverse Effect.  The charges, accruals and reserves on the books of the Company and its Subsidiaries in respect of U.S. federal, state or other taxes for all fiscal periods are adequate.  The U.S. federal income tax liabilities of the Company and its Subsidiaries have been finally </w:t>
      </w:r>
      <w:r>
        <w:lastRenderedPageBreak/>
        <w:t>determined (whether by reason of completed audits or the statute of limitations having run) for all fiscal years up to and including the fiscal year ended [____________].</w:t>
      </w:r>
    </w:p>
    <w:p w14:paraId="57E7A038" w14:textId="77777777" w:rsidR="005E385C" w:rsidRDefault="00000000">
      <w:pPr>
        <w:pStyle w:val="ParaSECTION"/>
      </w:pPr>
      <w:r>
        <w:tab/>
      </w:r>
      <w:r>
        <w:rPr>
          <w:b/>
        </w:rPr>
        <w:t>Section </w:t>
      </w:r>
      <w:r>
        <w:rPr>
          <w:b/>
          <w:noProof/>
        </w:rPr>
        <w:t>5</w:t>
      </w:r>
      <w:r>
        <w:rPr>
          <w:b/>
        </w:rPr>
        <w:t>.</w:t>
      </w:r>
      <w:r>
        <w:rPr>
          <w:b/>
          <w:noProof/>
        </w:rPr>
        <w:t>10</w:t>
      </w:r>
      <w:r>
        <w:rPr>
          <w:b/>
        </w:rPr>
        <w:t>.</w:t>
      </w:r>
      <w:r>
        <w:rPr>
          <w:b/>
        </w:rPr>
        <w:tab/>
        <w:t>Title to Property; Leases</w:t>
      </w:r>
      <w:r>
        <w:rPr>
          <w:i/>
        </w:rPr>
        <w:fldChar w:fldCharType="begin"/>
      </w:r>
      <w:r>
        <w:instrText xml:space="preserve"> TC "</w:instrText>
      </w:r>
      <w:bookmarkStart w:id="25" w:name="_Toc440452087"/>
      <w:r>
        <w:instrText>Section </w:instrText>
      </w:r>
      <w:r>
        <w:rPr>
          <w:noProof/>
        </w:rPr>
        <w:instrText>5</w:instrText>
      </w:r>
      <w:r>
        <w:instrText>.</w:instrText>
      </w:r>
      <w:r>
        <w:rPr>
          <w:noProof/>
        </w:rPr>
        <w:instrText>10</w:instrText>
      </w:r>
      <w:r>
        <w:instrText>.</w:instrText>
      </w:r>
      <w:r>
        <w:tab/>
        <w:instrText>Title to Property; Leases</w:instrText>
      </w:r>
      <w:bookmarkEnd w:id="25"/>
      <w:r>
        <w:instrText xml:space="preserve">" \f C \l "2" </w:instrText>
      </w:r>
      <w:r>
        <w:rPr>
          <w:i/>
        </w:rPr>
        <w:fldChar w:fldCharType="end"/>
      </w:r>
      <w:r>
        <w:t xml:space="preserve">.  The Company and its Subsidiaries have good and sufficient title to their respective properties that individually or in the aggregate are Material, including all such properties reflected in the most recent audited balance sheet referred to in Section 5.5 or purported to have been acquired by the Company or any Subsidiary after such date (except as sold or otherwise disposed of in the ordinary course of business), in each case free and clear of Liens prohibited by this Agreement.  All leases that individually or in the aggregate are Material are valid and subsisting and are in full force and effect in all material respects. </w:t>
      </w:r>
    </w:p>
    <w:p w14:paraId="6BFA6406" w14:textId="77777777" w:rsidR="005E385C" w:rsidRDefault="00000000">
      <w:pPr>
        <w:pStyle w:val="ParaSECTION"/>
      </w:pPr>
      <w:r>
        <w:tab/>
      </w:r>
      <w:r>
        <w:rPr>
          <w:b/>
        </w:rPr>
        <w:t>Section </w:t>
      </w:r>
      <w:r>
        <w:rPr>
          <w:b/>
          <w:noProof/>
        </w:rPr>
        <w:t>5</w:t>
      </w:r>
      <w:r>
        <w:rPr>
          <w:b/>
        </w:rPr>
        <w:t>.</w:t>
      </w:r>
      <w:r>
        <w:rPr>
          <w:b/>
          <w:noProof/>
        </w:rPr>
        <w:t>11</w:t>
      </w:r>
      <w:r>
        <w:rPr>
          <w:b/>
        </w:rPr>
        <w:t>.</w:t>
      </w:r>
      <w:r>
        <w:rPr>
          <w:b/>
        </w:rPr>
        <w:tab/>
        <w:t>Licenses, Permits, Etc</w:t>
      </w:r>
      <w:r>
        <w:rPr>
          <w:i/>
        </w:rPr>
        <w:fldChar w:fldCharType="begin"/>
      </w:r>
      <w:r>
        <w:instrText xml:space="preserve"> TC "</w:instrText>
      </w:r>
      <w:bookmarkStart w:id="26" w:name="_Toc440452088"/>
      <w:r>
        <w:instrText>Section </w:instrText>
      </w:r>
      <w:r>
        <w:rPr>
          <w:noProof/>
        </w:rPr>
        <w:instrText>5</w:instrText>
      </w:r>
      <w:r>
        <w:instrText>.</w:instrText>
      </w:r>
      <w:r>
        <w:rPr>
          <w:noProof/>
        </w:rPr>
        <w:instrText>11</w:instrText>
      </w:r>
      <w:r>
        <w:instrText>.</w:instrText>
      </w:r>
      <w:r>
        <w:tab/>
        <w:instrText>Licenses, Permits, Etc</w:instrText>
      </w:r>
      <w:bookmarkEnd w:id="26"/>
      <w:r>
        <w:instrText xml:space="preserve">" \f C \l "2" </w:instrText>
      </w:r>
      <w:r>
        <w:rPr>
          <w:i/>
        </w:rPr>
        <w:fldChar w:fldCharType="end"/>
      </w:r>
      <w:r>
        <w:t>.  (a) The Company and its Subsidiaries own or possess all licenses, permits, franchises, authorizations, patents, copyrights, proprietary software, service marks, trademarks and trade names, or rights thereto, that individually or in the aggregate are Material, without known conflict with the rights of others.</w:t>
      </w:r>
    </w:p>
    <w:p w14:paraId="7FDC38A8" w14:textId="77777777" w:rsidR="005E385C" w:rsidRDefault="00000000">
      <w:pPr>
        <w:pStyle w:val="ParaNUMBERED"/>
      </w:pPr>
      <w:r>
        <w:tab/>
        <w:t>(b)</w:t>
      </w:r>
      <w:r>
        <w:tab/>
        <w:t>To the best knowledge of the Company, no product or service of the Company or any of its Subsidiaries infringes in any material respect any license, permit, franchise, authorization, patent, copyright, proprietary software, service mark, trademark, trade name or other right owned by any other Person.</w:t>
      </w:r>
    </w:p>
    <w:p w14:paraId="3E767640" w14:textId="77777777" w:rsidR="005E385C" w:rsidRDefault="00000000">
      <w:pPr>
        <w:pStyle w:val="ParaNUMBERED"/>
      </w:pPr>
      <w:r>
        <w:tab/>
        <w:t>(c)</w:t>
      </w:r>
      <w:r>
        <w:tab/>
        <w:t>To the best knowledge of the Company, there is no Material violation by any Person of any right of the Company or any of its Subsidiaries with respect to any license, permit, franchise, authorization, patent, copyright, proprietary software, service mark, trademark, trade name or other right owned or used by the Company or any of its Subsidiaries.</w:t>
      </w:r>
    </w:p>
    <w:p w14:paraId="61A33A68" w14:textId="77777777" w:rsidR="005E385C" w:rsidRDefault="00000000">
      <w:pPr>
        <w:pStyle w:val="ParaSECTION"/>
      </w:pPr>
      <w:r>
        <w:tab/>
      </w:r>
      <w:r>
        <w:rPr>
          <w:b/>
        </w:rPr>
        <w:t>Section </w:t>
      </w:r>
      <w:r>
        <w:rPr>
          <w:b/>
          <w:noProof/>
        </w:rPr>
        <w:t>5</w:t>
      </w:r>
      <w:r>
        <w:rPr>
          <w:b/>
        </w:rPr>
        <w:t>.</w:t>
      </w:r>
      <w:r>
        <w:rPr>
          <w:b/>
          <w:noProof/>
        </w:rPr>
        <w:t>12</w:t>
      </w:r>
      <w:r>
        <w:rPr>
          <w:b/>
        </w:rPr>
        <w:t>.</w:t>
      </w:r>
      <w:r>
        <w:rPr>
          <w:b/>
        </w:rPr>
        <w:tab/>
        <w:t>Compliance with Employee Benefit Plans</w:t>
      </w:r>
      <w:r>
        <w:rPr>
          <w:i/>
        </w:rPr>
        <w:fldChar w:fldCharType="begin"/>
      </w:r>
      <w:r>
        <w:instrText xml:space="preserve"> TC "</w:instrText>
      </w:r>
      <w:bookmarkStart w:id="27" w:name="_Toc440452089"/>
      <w:r>
        <w:instrText>Section</w:instrText>
      </w:r>
      <w:r>
        <w:rPr>
          <w:b/>
        </w:rPr>
        <w:instrText> </w:instrText>
      </w:r>
      <w:r>
        <w:rPr>
          <w:noProof/>
        </w:rPr>
        <w:instrText>5</w:instrText>
      </w:r>
      <w:r>
        <w:instrText>.</w:instrText>
      </w:r>
      <w:r>
        <w:rPr>
          <w:noProof/>
        </w:rPr>
        <w:instrText>12</w:instrText>
      </w:r>
      <w:r>
        <w:instrText>.</w:instrText>
      </w:r>
      <w:r>
        <w:tab/>
        <w:instrText>Compliance with Employee Benefit Plans</w:instrText>
      </w:r>
      <w:bookmarkEnd w:id="27"/>
      <w:r>
        <w:instrText xml:space="preserve">" \f C \l "2" </w:instrText>
      </w:r>
      <w:r>
        <w:rPr>
          <w:i/>
        </w:rPr>
        <w:fldChar w:fldCharType="end"/>
      </w:r>
      <w:r>
        <w:t>.  (</w:t>
      </w:r>
      <w:r>
        <w:rPr>
          <w:noProof/>
        </w:rPr>
        <w:t>a</w:t>
      </w:r>
      <w:r>
        <w:t>)  The Company and each ERISA Affiliate have operated and administered each Plan in compliance with all applicable laws except for such instances of noncompliance as have not resulted in and could not, individually or in the aggregate, reasonably be expected to result in a Material Adverse Effect.  Neither the Company nor any ERISA Affiliate has incurred any liability pursuant to Title I or IV of ERISA or the penalty or excise tax provisions of the Code relating to employee benefit plans (as defined in section 3 of ERISA), and no event, transaction or condition has occurred or exists that could, individually or in the aggregate, reasonably be expected to result in the incurrence of any such liability by the Company or any ERISA Affiliate, or in the imposition of any Lien on any of the rights, properties or assets of the Company or any ERISA Affiliate, in either case pursuant to Title I or IV of ERISA or to section 430(k) of the Code or to any such penalty or excise tax provisions under the Code or federal law or section 4068 of ERISA or by the granting of a security interest in connection with the amendment of a Plan, other than such liabilities or Liens as would not be individually or in the aggregate Material.</w:t>
      </w:r>
    </w:p>
    <w:p w14:paraId="4E049AB9" w14:textId="77777777" w:rsidR="005E385C" w:rsidRDefault="00000000">
      <w:pPr>
        <w:pStyle w:val="ParaNUMBERED"/>
      </w:pPr>
      <w:r>
        <w:tab/>
        <w:t>(</w:t>
      </w:r>
      <w:r>
        <w:rPr>
          <w:noProof/>
        </w:rPr>
        <w:t>b</w:t>
      </w:r>
      <w:r>
        <w:t>)</w:t>
      </w:r>
      <w:r>
        <w:tab/>
        <w:t xml:space="preserve">The present value of the aggregate benefit liabilities under each of the Plans (other than Multiemployer Plans), determined as of the end of such Plan’s most recently ended plan year on the basis of the actuarial assumptions specified for funding purposes in such Plan’s most recent actuarial valuation report, did not exceed the aggregate current value of the assets of such Plan allocable to such benefit liabilities [by more than $__________ in the case of any single </w:t>
      </w:r>
      <w:r>
        <w:lastRenderedPageBreak/>
        <w:t>Plan and by more than $____________ in the aggregate for all Plans].</w:t>
      </w:r>
      <w:r>
        <w:rPr>
          <w:rStyle w:val="FootnoteReference"/>
        </w:rPr>
        <w:footnoteReference w:id="11"/>
      </w:r>
      <w:r>
        <w:t xml:space="preserve">  [The present value of the accrued benefit liabilities (whether or not vested) under each Non-U.S. Plan that is funded, determined as of the end of the Company’s most recently ended fiscal year on the basis of reasonable actuarial assumptions, did not exceed the current value of the assets of such Non-U.S. Plan allocable to such benefit liabilities [by more than $______]]</w:t>
      </w:r>
      <w:r>
        <w:rPr>
          <w:rStyle w:val="FootnoteReference"/>
        </w:rPr>
        <w:footnoteReference w:id="12"/>
      </w:r>
      <w:r>
        <w:t xml:space="preserve">.  The term </w:t>
      </w:r>
      <w:r>
        <w:rPr>
          <w:b/>
        </w:rPr>
        <w:t>“benefit liabilities”</w:t>
      </w:r>
      <w:r>
        <w:t xml:space="preserve"> has the meaning specified in section 4001 of ERISA and the terms </w:t>
      </w:r>
      <w:r>
        <w:rPr>
          <w:b/>
        </w:rPr>
        <w:t xml:space="preserve">“current value” </w:t>
      </w:r>
      <w:r>
        <w:t xml:space="preserve">and </w:t>
      </w:r>
      <w:r>
        <w:rPr>
          <w:b/>
        </w:rPr>
        <w:t>“present value”</w:t>
      </w:r>
      <w:r>
        <w:t xml:space="preserve"> have the meaning specified in section 3 of ERISA.</w:t>
      </w:r>
    </w:p>
    <w:p w14:paraId="21B0771D" w14:textId="77777777" w:rsidR="005E385C" w:rsidRDefault="00000000">
      <w:pPr>
        <w:pStyle w:val="ParaNUMBERED"/>
      </w:pPr>
      <w:r>
        <w:tab/>
        <w:t>(</w:t>
      </w:r>
      <w:r>
        <w:rPr>
          <w:noProof/>
        </w:rPr>
        <w:t>c</w:t>
      </w:r>
      <w:r>
        <w:t>)</w:t>
      </w:r>
      <w:r>
        <w:tab/>
        <w:t>The Company and its ERISA Affiliates have not incurred [(</w:t>
      </w:r>
      <w:proofErr w:type="spellStart"/>
      <w:r>
        <w:t>i</w:t>
      </w:r>
      <w:proofErr w:type="spellEnd"/>
      <w:r>
        <w:t>)] withdrawal liabilities (and are not subject to contingent withdrawal liabilities) under section 4201 or 4204 of ERISA in respect of Multiemployer Plans that individually or in the aggregate are Material [or (ii) any obligation in connection with the termination of or withdrawal from any Non-U.S. Plan that individually or in the aggregate are Material].</w:t>
      </w:r>
    </w:p>
    <w:p w14:paraId="09D64717" w14:textId="77777777" w:rsidR="005E385C" w:rsidRDefault="00000000">
      <w:pPr>
        <w:pStyle w:val="ParaNUMBERED"/>
      </w:pPr>
      <w:r>
        <w:tab/>
        <w:t>(</w:t>
      </w:r>
      <w:r>
        <w:rPr>
          <w:noProof/>
        </w:rPr>
        <w:t>d</w:t>
      </w:r>
      <w:r>
        <w:t>)</w:t>
      </w:r>
      <w:r>
        <w:tab/>
        <w:t>The expected postretirement benefit obligation (determined as of the last day of the Company’s most recently ended fiscal year in accordance with Financial Accounting Standards Board Accounting Standards Codification Topic 715-60, without regard to liabilities attributable to continuation coverage mandated by section 4980B of the Code) of the Company and its Subsidiaries is not Material.</w:t>
      </w:r>
    </w:p>
    <w:p w14:paraId="7C71EFA1" w14:textId="77777777" w:rsidR="005E385C" w:rsidRDefault="00000000">
      <w:pPr>
        <w:pStyle w:val="ParaNUMBERED"/>
      </w:pPr>
      <w:r>
        <w:tab/>
        <w:t>(</w:t>
      </w:r>
      <w:r>
        <w:rPr>
          <w:noProof/>
        </w:rPr>
        <w:t>e</w:t>
      </w:r>
      <w:r>
        <w:t>)</w:t>
      </w:r>
      <w:r>
        <w:tab/>
        <w:t>The execution and delivery of this Agreement and the issuance and sale of the Notes hereunder will not involve any transaction that is subject to the prohibitions of section 406 of ERISA or in connection with which a tax could be imposed pursuant to section 4975(c)(1)(A)-(D) of the Code.  The representation by the Company to each Purchaser in the first sentence of this Section 5.12(e) is made in reliance upon and subject to the accuracy of such Purchaser’s representation in Section 6.2 as to the sources of the funds to be used to pay the purchase price of the Notes to be purchased by such Purchaser.</w:t>
      </w:r>
    </w:p>
    <w:p w14:paraId="3A02EF1F" w14:textId="77777777" w:rsidR="005E385C" w:rsidRDefault="00000000">
      <w:pPr>
        <w:pStyle w:val="ParaNUMBERED"/>
      </w:pPr>
      <w:r>
        <w:tab/>
        <w:t>(f)</w:t>
      </w:r>
      <w:r>
        <w:tab/>
        <w:t xml:space="preserve">[The Company and its Subsidiaries do not have any Non-U.S. Plans.]  [All Non-U.S. Plans have been established, operated, administered and maintained in compliance with all laws, regulations and orders applicable thereto, except where failure so to comply could not be reasonably expected to have a Material Adverse Effect.  All premiums, contributions and any other amounts required by applicable Non-U.S. Plan documents or applicable laws to be paid or accrued by the Company and its Subsidiaries have been paid or accrued as required, except </w:t>
      </w:r>
      <w:r>
        <w:lastRenderedPageBreak/>
        <w:t>where failure so to pay or accrue could not be reasonably expected to have a Material Adverse Effect.]</w:t>
      </w:r>
    </w:p>
    <w:p w14:paraId="1D9C46DD" w14:textId="77777777" w:rsidR="005E385C" w:rsidRDefault="00000000">
      <w:pPr>
        <w:pStyle w:val="ParaSECTION"/>
      </w:pPr>
      <w:r>
        <w:tab/>
      </w:r>
      <w:r>
        <w:rPr>
          <w:b/>
        </w:rPr>
        <w:t xml:space="preserve">Section </w:t>
      </w:r>
      <w:r>
        <w:rPr>
          <w:b/>
          <w:noProof/>
        </w:rPr>
        <w:t>5</w:t>
      </w:r>
      <w:r>
        <w:rPr>
          <w:b/>
        </w:rPr>
        <w:t>.</w:t>
      </w:r>
      <w:r>
        <w:rPr>
          <w:b/>
          <w:noProof/>
        </w:rPr>
        <w:t>13</w:t>
      </w:r>
      <w:r>
        <w:rPr>
          <w:b/>
        </w:rPr>
        <w:t>.</w:t>
      </w:r>
      <w:r>
        <w:rPr>
          <w:b/>
        </w:rPr>
        <w:tab/>
        <w:t>Private Offering by the Company</w:t>
      </w:r>
      <w:r>
        <w:rPr>
          <w:i/>
        </w:rPr>
        <w:fldChar w:fldCharType="begin"/>
      </w:r>
      <w:r>
        <w:instrText xml:space="preserve"> TC "</w:instrText>
      </w:r>
      <w:bookmarkStart w:id="28" w:name="_Toc440452090"/>
      <w:r>
        <w:instrText xml:space="preserve">Section </w:instrText>
      </w:r>
      <w:r>
        <w:rPr>
          <w:noProof/>
        </w:rPr>
        <w:instrText>5</w:instrText>
      </w:r>
      <w:r>
        <w:instrText>.</w:instrText>
      </w:r>
      <w:r>
        <w:rPr>
          <w:noProof/>
        </w:rPr>
        <w:instrText>13</w:instrText>
      </w:r>
      <w:r>
        <w:instrText>.</w:instrText>
      </w:r>
      <w:r>
        <w:tab/>
        <w:instrText>Private Offering by the Company</w:instrText>
      </w:r>
      <w:bookmarkEnd w:id="28"/>
      <w:r>
        <w:instrText xml:space="preserve">" \f C \l "2" </w:instrText>
      </w:r>
      <w:r>
        <w:rPr>
          <w:i/>
        </w:rPr>
        <w:fldChar w:fldCharType="end"/>
      </w:r>
      <w:r>
        <w:t>.  Neither the Company nor anyone acting on its behalf has offered the Notes or any similar Securities for sale to, or solicited any offer to buy the Notes or any similar Securities from, or otherwise approached or negotiated in respect thereof with, any Person other than the Purchasers and not more than [__] other Institutional Investors, each of which has been offered the Notes at a private sale for investment.  Neither the Company nor anyone acting on its behalf has taken, or will take, any action that would subject the issuance or sale of the Notes to the registration requirements of section 5 of the Securities Act or to the registration requirements of any Securities or blue sky laws of any applicable jurisdiction.</w:t>
      </w:r>
      <w:r>
        <w:rPr>
          <w:rStyle w:val="FootnoteReference"/>
        </w:rPr>
        <w:footnoteReference w:id="13"/>
      </w:r>
    </w:p>
    <w:p w14:paraId="0F575485" w14:textId="77777777" w:rsidR="005E385C" w:rsidRDefault="00000000">
      <w:pPr>
        <w:pStyle w:val="ParaSECTION"/>
      </w:pPr>
      <w:r>
        <w:tab/>
      </w:r>
      <w:r>
        <w:rPr>
          <w:b/>
        </w:rPr>
        <w:t>Section </w:t>
      </w:r>
      <w:r>
        <w:rPr>
          <w:b/>
          <w:noProof/>
        </w:rPr>
        <w:t>5</w:t>
      </w:r>
      <w:r>
        <w:rPr>
          <w:b/>
        </w:rPr>
        <w:t>.</w:t>
      </w:r>
      <w:r>
        <w:rPr>
          <w:b/>
          <w:noProof/>
        </w:rPr>
        <w:t>14</w:t>
      </w:r>
      <w:r>
        <w:rPr>
          <w:b/>
        </w:rPr>
        <w:t>.</w:t>
      </w:r>
      <w:r>
        <w:rPr>
          <w:b/>
        </w:rPr>
        <w:tab/>
        <w:t>Use of Proceeds; Margin Regulations</w:t>
      </w:r>
      <w:r>
        <w:rPr>
          <w:i/>
        </w:rPr>
        <w:fldChar w:fldCharType="begin"/>
      </w:r>
      <w:r>
        <w:instrText xml:space="preserve"> TC "</w:instrText>
      </w:r>
      <w:bookmarkStart w:id="29" w:name="_Toc440452091"/>
      <w:r>
        <w:instrText>Section </w:instrText>
      </w:r>
      <w:r>
        <w:rPr>
          <w:noProof/>
        </w:rPr>
        <w:instrText>5</w:instrText>
      </w:r>
      <w:r>
        <w:instrText>.</w:instrText>
      </w:r>
      <w:r>
        <w:rPr>
          <w:noProof/>
        </w:rPr>
        <w:instrText>14</w:instrText>
      </w:r>
      <w:r>
        <w:instrText>.</w:instrText>
      </w:r>
      <w:r>
        <w:tab/>
        <w:instrText>Use of Proceeds; Margin Regulations</w:instrText>
      </w:r>
      <w:bookmarkEnd w:id="29"/>
      <w:r>
        <w:instrText xml:space="preserve">" \f C \l "2" </w:instrText>
      </w:r>
      <w:r>
        <w:rPr>
          <w:i/>
        </w:rPr>
        <w:fldChar w:fldCharType="end"/>
      </w:r>
      <w:r>
        <w:t xml:space="preserve">.  The Company will apply the proceeds of the sale of the Notes hereunder as set forth in </w:t>
      </w:r>
      <w:r>
        <w:rPr>
          <w:b/>
        </w:rPr>
        <w:t>[describe relevant section]</w:t>
      </w:r>
      <w:r>
        <w:t xml:space="preserve"> of the Memorandum.  No part of the proceeds from the sale of the Notes hereunder will be used, directly or indirectly, for the purpose of buying or carrying any margin stock within the meaning of Regulation U of the Board of Governors of the Federal Reserve System (12 CFR 221), or for the purpose of buying or carrying or trading in any Securities under such circumstances as to involve the Company in a violation of Regulation X of said Board (12 CFR 224) or to involve any broker or dealer in a violation of Regulation T of said Board (12 CFR 220).  Margin stock does not constitute more than [__]% of the value of the consolidated assets of the Company and its Subsidiaries and the Company does not have any present intention that margin stock will constitute more than [__]% of the value of such assets.</w:t>
      </w:r>
      <w:r>
        <w:rPr>
          <w:rStyle w:val="FootnoteReference"/>
        </w:rPr>
        <w:footnoteReference w:id="14"/>
      </w:r>
      <w:r>
        <w:t xml:space="preserve">  As used in this Section, the terms </w:t>
      </w:r>
      <w:r>
        <w:rPr>
          <w:b/>
        </w:rPr>
        <w:t>“margin stock”</w:t>
      </w:r>
      <w:r>
        <w:t xml:space="preserve"> and </w:t>
      </w:r>
      <w:r>
        <w:rPr>
          <w:b/>
        </w:rPr>
        <w:t>“purpose of buying or carrying”</w:t>
      </w:r>
      <w:r>
        <w:t xml:space="preserve"> shall have the meanings assigned to them in said Regulation U.</w:t>
      </w:r>
    </w:p>
    <w:p w14:paraId="245229B1" w14:textId="77777777" w:rsidR="005E385C" w:rsidRDefault="00000000">
      <w:pPr>
        <w:pStyle w:val="ParaSECTION"/>
      </w:pPr>
      <w:r>
        <w:lastRenderedPageBreak/>
        <w:tab/>
      </w:r>
      <w:r>
        <w:rPr>
          <w:b/>
        </w:rPr>
        <w:t xml:space="preserve">Section </w:t>
      </w:r>
      <w:r>
        <w:rPr>
          <w:b/>
          <w:noProof/>
        </w:rPr>
        <w:t>5</w:t>
      </w:r>
      <w:r>
        <w:rPr>
          <w:b/>
        </w:rPr>
        <w:t>.</w:t>
      </w:r>
      <w:r>
        <w:rPr>
          <w:b/>
          <w:noProof/>
        </w:rPr>
        <w:t>15</w:t>
      </w:r>
      <w:r>
        <w:rPr>
          <w:b/>
        </w:rPr>
        <w:t>.</w:t>
      </w:r>
      <w:r>
        <w:rPr>
          <w:b/>
        </w:rPr>
        <w:tab/>
        <w:t>Existing Indebtedness; Future Liens.</w:t>
      </w:r>
      <w:r>
        <w:rPr>
          <w:rStyle w:val="FootnoteReference"/>
        </w:rPr>
        <w:footnoteReference w:id="15"/>
      </w:r>
      <w:r>
        <w:rPr>
          <w:i/>
        </w:rPr>
        <w:fldChar w:fldCharType="begin"/>
      </w:r>
      <w:r>
        <w:instrText xml:space="preserve"> TC "</w:instrText>
      </w:r>
      <w:bookmarkStart w:id="30" w:name="_Toc440452092"/>
      <w:r>
        <w:instrText xml:space="preserve">Section </w:instrText>
      </w:r>
      <w:r>
        <w:rPr>
          <w:noProof/>
        </w:rPr>
        <w:instrText>5</w:instrText>
      </w:r>
      <w:r>
        <w:instrText>.</w:instrText>
      </w:r>
      <w:r>
        <w:rPr>
          <w:noProof/>
        </w:rPr>
        <w:instrText>15</w:instrText>
      </w:r>
      <w:r>
        <w:instrText>.</w:instrText>
      </w:r>
      <w:r>
        <w:tab/>
        <w:instrText>Existing Indebtedness; Future Liens</w:instrText>
      </w:r>
      <w:bookmarkEnd w:id="30"/>
      <w:r>
        <w:instrText xml:space="preserve">" \f C \l "2" </w:instrText>
      </w:r>
      <w:r>
        <w:rPr>
          <w:i/>
        </w:rPr>
        <w:fldChar w:fldCharType="end"/>
      </w:r>
      <w:r>
        <w:t xml:space="preserve">  (a) Except as described therein, Schedule 5.15 sets forth a complete and correct list of all outstanding Indebtedness of the Company and its Subsidiaries as of [__________], 20[__] (including descriptions of the obligors and </w:t>
      </w:r>
      <w:proofErr w:type="spellStart"/>
      <w:r>
        <w:t>obligees</w:t>
      </w:r>
      <w:proofErr w:type="spellEnd"/>
      <w:r>
        <w:t>, principal amounts outstanding, any collateral therefor and any Guaranty thereof), since which date there has been no Material change in the amounts, interest rates, sinking funds, installment payments or maturities of the Indebtedness of the Company or its Subsidiaries.  Neither the Company nor any Subsidiary is in default and no waiver of default is currently in effect, in the payment of any principal or interest on any Indebtedness of the Company or such Subsidiary and no event or condition exists with respect to any Indebtedness of the Company or any Subsidiary that would permit (or that with notice or the lapse of time, or both, would permit) one or more Persons to cause such Indebtedness to become due and payable before its stated maturity or before its regularly scheduled dates of payment.</w:t>
      </w:r>
      <w:r>
        <w:rPr>
          <w:rStyle w:val="FootnoteReference"/>
        </w:rPr>
        <w:footnoteReference w:id="16"/>
      </w:r>
    </w:p>
    <w:p w14:paraId="7F1627B1" w14:textId="77777777" w:rsidR="005E385C" w:rsidRDefault="00000000">
      <w:pPr>
        <w:pStyle w:val="ParaNUMBERED"/>
      </w:pPr>
      <w:r>
        <w:tab/>
        <w:t>(b)</w:t>
      </w:r>
      <w:r>
        <w:tab/>
        <w:t>Except as disclosed in Schedule 5.15, neither the Company nor any Subsidiary has agreed or consented to cause or permit any of its property, whether now owned or hereafter acquired, to be subject to a Lien that secures Indebtedness or to cause or permit in the future (upon the happening of a contingency or otherwise) any of its property, whether now owned or hereafter acquired, to be subject to a Lien that secures Indebtedness.</w:t>
      </w:r>
    </w:p>
    <w:p w14:paraId="0FFD9A94" w14:textId="77777777" w:rsidR="005E385C" w:rsidRDefault="00000000">
      <w:pPr>
        <w:pStyle w:val="ParaNUMBERED"/>
      </w:pPr>
      <w:r>
        <w:tab/>
        <w:t>(c)</w:t>
      </w:r>
      <w:r>
        <w:tab/>
        <w:t>Neither the Company nor any Subsidiary is a party to, or otherwise subject to any provision contained in, any instrument evidencing Indebtedness of the Company or such Subsidiary, any agreement relating thereto or any other agreement (including its charter or any other organizational document) which limits the amount of, or otherwise imposes restrictions on the incurring of, Indebtedness of the Company, except as disclosed in Schedule 5.15.</w:t>
      </w:r>
    </w:p>
    <w:p w14:paraId="0F1FDB30" w14:textId="77777777" w:rsidR="005E385C" w:rsidRDefault="00000000">
      <w:pPr>
        <w:pStyle w:val="ParaSECTION"/>
      </w:pPr>
      <w:r>
        <w:tab/>
      </w:r>
      <w:r>
        <w:rPr>
          <w:b/>
        </w:rPr>
        <w:t xml:space="preserve">Section </w:t>
      </w:r>
      <w:r>
        <w:rPr>
          <w:b/>
          <w:noProof/>
        </w:rPr>
        <w:t>5</w:t>
      </w:r>
      <w:r>
        <w:rPr>
          <w:b/>
        </w:rPr>
        <w:t>.</w:t>
      </w:r>
      <w:r>
        <w:rPr>
          <w:b/>
          <w:noProof/>
        </w:rPr>
        <w:t>16</w:t>
      </w:r>
      <w:r>
        <w:rPr>
          <w:b/>
        </w:rPr>
        <w:t>.</w:t>
      </w:r>
      <w:r>
        <w:rPr>
          <w:b/>
        </w:rPr>
        <w:tab/>
        <w:t>Foreign Assets Control Regulations, Etc</w:t>
      </w:r>
      <w:r>
        <w:rPr>
          <w:i/>
        </w:rPr>
        <w:fldChar w:fldCharType="begin"/>
      </w:r>
      <w:r>
        <w:instrText xml:space="preserve"> TC "</w:instrText>
      </w:r>
      <w:bookmarkStart w:id="31" w:name="_Toc440452093"/>
      <w:r>
        <w:instrText xml:space="preserve">Section </w:instrText>
      </w:r>
      <w:r>
        <w:rPr>
          <w:noProof/>
        </w:rPr>
        <w:instrText>5</w:instrText>
      </w:r>
      <w:r>
        <w:instrText>.</w:instrText>
      </w:r>
      <w:r>
        <w:rPr>
          <w:noProof/>
        </w:rPr>
        <w:instrText>16</w:instrText>
      </w:r>
      <w:r>
        <w:instrText>.</w:instrText>
      </w:r>
      <w:r>
        <w:tab/>
        <w:instrText>Foreign Assets Control Regulations, Etc</w:instrText>
      </w:r>
      <w:bookmarkEnd w:id="31"/>
      <w:r>
        <w:instrText xml:space="preserve">" \f C \l "2" </w:instrText>
      </w:r>
      <w:r>
        <w:rPr>
          <w:i/>
        </w:rPr>
        <w:fldChar w:fldCharType="end"/>
      </w:r>
      <w:r>
        <w:t>.  (a) Neither the Company nor any Controlled Entity (</w:t>
      </w:r>
      <w:proofErr w:type="spellStart"/>
      <w:r>
        <w:t>i</w:t>
      </w:r>
      <w:proofErr w:type="spellEnd"/>
      <w:r>
        <w:t>) is a Blocked Person, (ii) has been notified that its name appears or may in the future appear on a State Sanctions List or (iii) is a target of sanctions that have been imposed by the United Nations or the European Union.</w:t>
      </w:r>
    </w:p>
    <w:p w14:paraId="5428757C" w14:textId="77777777" w:rsidR="005E385C" w:rsidRDefault="00000000">
      <w:pPr>
        <w:tabs>
          <w:tab w:val="right" w:pos="936"/>
          <w:tab w:val="left" w:pos="1238"/>
        </w:tabs>
        <w:spacing w:before="280"/>
        <w:jc w:val="both"/>
      </w:pPr>
      <w:r>
        <w:tab/>
        <w:t>(b)</w:t>
      </w:r>
      <w:r>
        <w:tab/>
        <w:t>Neither the Company nor any Controlled Entity (</w:t>
      </w:r>
      <w:proofErr w:type="spellStart"/>
      <w:r>
        <w:t>i</w:t>
      </w:r>
      <w:proofErr w:type="spellEnd"/>
      <w:r>
        <w:t>) has violated, been found in violation of, or been charged or convicted under, any applicable U.S. Economic Sanctions Laws, Anti-Money Laundering Laws or Anti-Corruption Laws or (ii) to the Company’s knowledge, is under investigation by any Governmental Authority for possible violation of any U.S. Economic Sanctions Laws, Anti-Money Laundering Laws or Anti-Corruption Laws.</w:t>
      </w:r>
    </w:p>
    <w:p w14:paraId="2F3006F7" w14:textId="77777777" w:rsidR="005E385C" w:rsidRDefault="00000000">
      <w:pPr>
        <w:tabs>
          <w:tab w:val="right" w:pos="936"/>
          <w:tab w:val="left" w:pos="1238"/>
        </w:tabs>
        <w:spacing w:before="280"/>
        <w:jc w:val="both"/>
      </w:pPr>
      <w:r>
        <w:lastRenderedPageBreak/>
        <w:tab/>
        <w:t>(c)</w:t>
      </w:r>
      <w:r>
        <w:tab/>
        <w:t>No part of the proceeds from the sale of the Notes hereunder:</w:t>
      </w:r>
    </w:p>
    <w:p w14:paraId="6088014D" w14:textId="77777777" w:rsidR="005E385C" w:rsidRDefault="00000000">
      <w:pPr>
        <w:tabs>
          <w:tab w:val="right" w:pos="936"/>
          <w:tab w:val="left" w:pos="1238"/>
        </w:tabs>
        <w:spacing w:before="280"/>
        <w:ind w:left="720" w:firstLine="540"/>
        <w:jc w:val="both"/>
      </w:pPr>
      <w:r>
        <w:t>(</w:t>
      </w:r>
      <w:proofErr w:type="spellStart"/>
      <w:r>
        <w:t>i</w:t>
      </w:r>
      <w:proofErr w:type="spellEnd"/>
      <w:r>
        <w:t>)</w:t>
      </w:r>
      <w:r>
        <w:tab/>
        <w:t>constitutes or will constitute funds obtained on behalf of any Blocked Person or will otherwise be used by the Company or any Controlled Entity, directly or indirectly, (A) in connection with any investment in, or any transactions or dealings with, any Blocked Person, (B) for any purpose that would cause any Purchaser to be in violation of any U.S. Economic Sanctions Laws or (C) otherwise in violation of any U.S. Economic Sanctions Laws;</w:t>
      </w:r>
    </w:p>
    <w:p w14:paraId="5CA6E36D" w14:textId="77777777" w:rsidR="005E385C" w:rsidRDefault="00000000">
      <w:pPr>
        <w:tabs>
          <w:tab w:val="right" w:pos="936"/>
          <w:tab w:val="left" w:pos="1238"/>
        </w:tabs>
        <w:spacing w:before="280"/>
        <w:ind w:left="720" w:firstLine="540"/>
        <w:jc w:val="both"/>
      </w:pPr>
      <w:r>
        <w:t>(ii)</w:t>
      </w:r>
      <w:r>
        <w:tab/>
        <w:t>will be used, directly or indirectly, in violation of, or cause any Purchaser to be in violation of, any applicable Anti-Money Laundering Laws; or</w:t>
      </w:r>
    </w:p>
    <w:p w14:paraId="096FC17D" w14:textId="77777777" w:rsidR="005E385C" w:rsidRDefault="00000000">
      <w:pPr>
        <w:tabs>
          <w:tab w:val="right" w:pos="936"/>
          <w:tab w:val="left" w:pos="1238"/>
        </w:tabs>
        <w:spacing w:before="280"/>
        <w:ind w:left="720" w:firstLine="540"/>
        <w:jc w:val="both"/>
      </w:pPr>
      <w:r>
        <w:t>(iii)</w:t>
      </w:r>
      <w:r>
        <w:tab/>
        <w:t xml:space="preserve">will be used, directly or indirectly, for the purpose of making any improper payments, including bribes, to any Governmental Official or commercial counterparty </w:t>
      </w:r>
      <w:proofErr w:type="gramStart"/>
      <w:r>
        <w:t>in order to</w:t>
      </w:r>
      <w:proofErr w:type="gramEnd"/>
      <w:r>
        <w:t xml:space="preserve"> obtain, retain or direct business or obtain any improper advantage, in each case which would be in violation of, or cause any Purchaser to be in violation of, any applicable Anti-Corruption Laws.</w:t>
      </w:r>
    </w:p>
    <w:p w14:paraId="1F5E99AD" w14:textId="77777777" w:rsidR="005E385C" w:rsidRDefault="00000000">
      <w:pPr>
        <w:pStyle w:val="ParaNUMBERED"/>
      </w:pPr>
      <w:r>
        <w:tab/>
        <w:t>(d)</w:t>
      </w:r>
      <w:r>
        <w:tab/>
        <w:t xml:space="preserve">The Company has established procedures and controls which it reasonably believes are adequate (and otherwise comply with applicable law) to ensure that the Company and each Controlled Entity is and will continue to </w:t>
      </w:r>
      <w:proofErr w:type="gramStart"/>
      <w:r>
        <w:t>be in compliance with</w:t>
      </w:r>
      <w:proofErr w:type="gramEnd"/>
      <w:r>
        <w:t xml:space="preserve"> all applicable U.S. Economic Sanctions Laws, Anti-Money Laundering Laws and Anti-Corruption Laws.</w:t>
      </w:r>
    </w:p>
    <w:p w14:paraId="0B3A3D58" w14:textId="77777777" w:rsidR="005E385C" w:rsidRDefault="00000000">
      <w:pPr>
        <w:pStyle w:val="ParaSECTION"/>
      </w:pPr>
      <w:r>
        <w:tab/>
      </w:r>
      <w:r>
        <w:rPr>
          <w:b/>
        </w:rPr>
        <w:t>Section </w:t>
      </w:r>
      <w:r>
        <w:rPr>
          <w:b/>
          <w:noProof/>
        </w:rPr>
        <w:t>5</w:t>
      </w:r>
      <w:r>
        <w:rPr>
          <w:b/>
        </w:rPr>
        <w:t>.</w:t>
      </w:r>
      <w:r>
        <w:rPr>
          <w:b/>
          <w:noProof/>
        </w:rPr>
        <w:t>17</w:t>
      </w:r>
      <w:r>
        <w:rPr>
          <w:b/>
        </w:rPr>
        <w:t>.</w:t>
      </w:r>
      <w:r>
        <w:rPr>
          <w:b/>
        </w:rPr>
        <w:tab/>
        <w:t>Status under Certain Statutes</w:t>
      </w:r>
      <w:r>
        <w:rPr>
          <w:i/>
        </w:rPr>
        <w:fldChar w:fldCharType="begin"/>
      </w:r>
      <w:r>
        <w:instrText xml:space="preserve"> TC "</w:instrText>
      </w:r>
      <w:bookmarkStart w:id="32" w:name="_Toc440452094"/>
      <w:r>
        <w:instrText>Section </w:instrText>
      </w:r>
      <w:r>
        <w:rPr>
          <w:noProof/>
        </w:rPr>
        <w:instrText>5</w:instrText>
      </w:r>
      <w:r>
        <w:instrText>.</w:instrText>
      </w:r>
      <w:r>
        <w:rPr>
          <w:noProof/>
        </w:rPr>
        <w:instrText>17</w:instrText>
      </w:r>
      <w:r>
        <w:instrText>.</w:instrText>
      </w:r>
      <w:r>
        <w:tab/>
        <w:instrText>Status under Certain Statutes</w:instrText>
      </w:r>
      <w:bookmarkEnd w:id="32"/>
      <w:r>
        <w:instrText xml:space="preserve">" \f C \l "2" </w:instrText>
      </w:r>
      <w:r>
        <w:rPr>
          <w:i/>
        </w:rPr>
        <w:fldChar w:fldCharType="end"/>
      </w:r>
      <w:r>
        <w:t>.  Neither the Company nor any Subsidiary is subject to regulation under the Investment Company Act of 1940, the Public Utility Holding Company Act of 2005, the ICC Termination Act of 1995, or the Federal Power Act.</w:t>
      </w:r>
    </w:p>
    <w:p w14:paraId="545014FC" w14:textId="77777777" w:rsidR="005E385C" w:rsidRDefault="00000000">
      <w:pPr>
        <w:pStyle w:val="ParaSECTION"/>
      </w:pPr>
      <w:r>
        <w:tab/>
      </w:r>
      <w:r>
        <w:rPr>
          <w:b/>
        </w:rPr>
        <w:t xml:space="preserve">Section </w:t>
      </w:r>
      <w:r>
        <w:rPr>
          <w:b/>
          <w:noProof/>
        </w:rPr>
        <w:t>5</w:t>
      </w:r>
      <w:r>
        <w:rPr>
          <w:b/>
        </w:rPr>
        <w:t>.</w:t>
      </w:r>
      <w:r>
        <w:rPr>
          <w:b/>
          <w:noProof/>
        </w:rPr>
        <w:t>18</w:t>
      </w:r>
      <w:r>
        <w:rPr>
          <w:b/>
        </w:rPr>
        <w:t>.</w:t>
      </w:r>
      <w:r>
        <w:rPr>
          <w:b/>
        </w:rPr>
        <w:tab/>
        <w:t>Environmental Matters</w:t>
      </w:r>
      <w:r>
        <w:rPr>
          <w:i/>
        </w:rPr>
        <w:fldChar w:fldCharType="begin"/>
      </w:r>
      <w:r>
        <w:instrText xml:space="preserve"> TC "</w:instrText>
      </w:r>
      <w:bookmarkStart w:id="33" w:name="_Toc440452095"/>
      <w:r>
        <w:instrText xml:space="preserve">Section </w:instrText>
      </w:r>
      <w:r>
        <w:rPr>
          <w:noProof/>
        </w:rPr>
        <w:instrText>5</w:instrText>
      </w:r>
      <w:r>
        <w:instrText>.</w:instrText>
      </w:r>
      <w:r>
        <w:rPr>
          <w:noProof/>
        </w:rPr>
        <w:instrText>18</w:instrText>
      </w:r>
      <w:r>
        <w:instrText>.</w:instrText>
      </w:r>
      <w:r>
        <w:tab/>
        <w:instrText>Environmental Matters</w:instrText>
      </w:r>
      <w:bookmarkEnd w:id="33"/>
      <w:r>
        <w:instrText xml:space="preserve">" \f C \l "2" </w:instrText>
      </w:r>
      <w:r>
        <w:rPr>
          <w:i/>
        </w:rPr>
        <w:fldChar w:fldCharType="end"/>
      </w:r>
      <w:r>
        <w:t xml:space="preserve">.  (a) Neither the Company nor any Subsidiary has knowledge of any claim or has received any notice of any claim and no proceeding has been instituted asserting any claim against the Company or any of its Subsidiaries or any of their respective real properties or other assets now or formerly owned, leased or operated by any of them, alleging any damage to the environment or violation of any Environmental Laws, except, in each case, such as could not reasonably be expected to result in a Material Adverse Effect. </w:t>
      </w:r>
    </w:p>
    <w:p w14:paraId="1F41F458" w14:textId="77777777" w:rsidR="005E385C" w:rsidRDefault="00000000">
      <w:pPr>
        <w:pStyle w:val="ParaNUMBERED"/>
      </w:pPr>
      <w:r>
        <w:tab/>
        <w:t>(b)</w:t>
      </w:r>
      <w:r>
        <w:tab/>
        <w:t>Neither the Company nor any Subsidiary has knowledge of any facts which would give rise to any claim, public or private, of violation of Environmental Laws or damage to the environment emanating from, occurring on or in any way related to real properties now or formerly owned, leased or operated by any of them or to other assets or their use, except, in each case, such as could not, individually or in the aggregate, reasonably be expected to result in a Material Adverse Effect.</w:t>
      </w:r>
    </w:p>
    <w:p w14:paraId="4047A3EB" w14:textId="77777777" w:rsidR="005E385C" w:rsidRDefault="00000000">
      <w:pPr>
        <w:pStyle w:val="ParaNUMBERED"/>
      </w:pPr>
      <w:r>
        <w:tab/>
        <w:t>(c)</w:t>
      </w:r>
      <w:r>
        <w:tab/>
        <w:t>Neither the Company nor any Subsidiary has stored any Hazardous Materials on real properties now or formerly owned, leased or operated by any of them in a manner which is contrary to any Environmental Law that could, individually or in the aggregate, reasonably be expected to result in a Material Adverse Effect.</w:t>
      </w:r>
    </w:p>
    <w:p w14:paraId="176840F2" w14:textId="77777777" w:rsidR="005E385C" w:rsidRDefault="00000000">
      <w:pPr>
        <w:pStyle w:val="ParaNUMBERED"/>
      </w:pPr>
      <w:r>
        <w:lastRenderedPageBreak/>
        <w:tab/>
        <w:t>(d)</w:t>
      </w:r>
      <w:r>
        <w:tab/>
        <w:t>Neither the Company nor any Subsidiary has disposed of any Hazardous Materials in a manner which is contrary to any Environmental Law that could, individually or in the aggregate, reasonably be expected to result in a Material Adverse Effect.</w:t>
      </w:r>
    </w:p>
    <w:p w14:paraId="15903DD6" w14:textId="77777777" w:rsidR="005E385C" w:rsidRDefault="00000000">
      <w:pPr>
        <w:pStyle w:val="ParaNUMBERED"/>
      </w:pPr>
      <w:r>
        <w:tab/>
        <w:t>(e)</w:t>
      </w:r>
      <w:r>
        <w:tab/>
        <w:t xml:space="preserve">All buildings on all real properties now owned, leased or operated by the Company or any Subsidiary </w:t>
      </w:r>
      <w:proofErr w:type="gramStart"/>
      <w:r>
        <w:t>are in compliance with</w:t>
      </w:r>
      <w:proofErr w:type="gramEnd"/>
      <w:r>
        <w:t xml:space="preserve"> applicable Environmental Laws, except where failure to comply could not, individually or in the aggregate, reasonably be expected to result in a Material Adverse Effect.</w:t>
      </w:r>
    </w:p>
    <w:p w14:paraId="59A0FDE0" w14:textId="77777777" w:rsidR="005E385C" w:rsidRDefault="00000000">
      <w:pPr>
        <w:pStyle w:val="TitleLeft"/>
      </w:pPr>
      <w:r>
        <w:rPr>
          <w:b/>
        </w:rPr>
        <w:t xml:space="preserve">Section </w:t>
      </w:r>
      <w:r>
        <w:rPr>
          <w:b/>
          <w:noProof/>
        </w:rPr>
        <w:t>6</w:t>
      </w:r>
      <w:r>
        <w:rPr>
          <w:b/>
        </w:rPr>
        <w:t>.</w:t>
      </w:r>
      <w:r>
        <w:rPr>
          <w:b/>
        </w:rPr>
        <w:tab/>
        <w:t>Representations of the Purchasers</w:t>
      </w:r>
      <w:r>
        <w:fldChar w:fldCharType="begin"/>
      </w:r>
      <w:r>
        <w:instrText xml:space="preserve"> TC "</w:instrText>
      </w:r>
      <w:bookmarkStart w:id="34" w:name="_Toc440452096"/>
      <w:r>
        <w:instrText xml:space="preserve">Section </w:instrText>
      </w:r>
      <w:r>
        <w:rPr>
          <w:noProof/>
        </w:rPr>
        <w:instrText>6</w:instrText>
      </w:r>
      <w:r>
        <w:instrText>.</w:instrText>
      </w:r>
      <w:r>
        <w:tab/>
        <w:instrText>Representations of the Purchasers</w:instrText>
      </w:r>
      <w:bookmarkEnd w:id="34"/>
      <w:r>
        <w:instrText xml:space="preserve">" \f C \l "1" </w:instrText>
      </w:r>
      <w:r>
        <w:fldChar w:fldCharType="end"/>
      </w:r>
      <w:r>
        <w:t>.</w:t>
      </w:r>
    </w:p>
    <w:p w14:paraId="103870FD" w14:textId="77777777" w:rsidR="005E385C" w:rsidRDefault="00000000">
      <w:pPr>
        <w:pStyle w:val="ParaSECTION"/>
      </w:pPr>
      <w:r>
        <w:tab/>
      </w:r>
      <w:r>
        <w:rPr>
          <w:b/>
        </w:rPr>
        <w:t xml:space="preserve">Section </w:t>
      </w:r>
      <w:r>
        <w:rPr>
          <w:b/>
          <w:noProof/>
        </w:rPr>
        <w:t>6</w:t>
      </w:r>
      <w:r>
        <w:rPr>
          <w:b/>
        </w:rPr>
        <w:t>.</w:t>
      </w:r>
      <w:r>
        <w:rPr>
          <w:b/>
          <w:noProof/>
        </w:rPr>
        <w:t>1</w:t>
      </w:r>
      <w:r>
        <w:rPr>
          <w:b/>
        </w:rPr>
        <w:t>.</w:t>
      </w:r>
      <w:r>
        <w:rPr>
          <w:b/>
        </w:rPr>
        <w:tab/>
        <w:t>Purchase for Investment</w:t>
      </w:r>
      <w:r>
        <w:rPr>
          <w:i/>
        </w:rPr>
        <w:fldChar w:fldCharType="begin"/>
      </w:r>
      <w:r>
        <w:instrText xml:space="preserve"> TC "</w:instrText>
      </w:r>
      <w:bookmarkStart w:id="35" w:name="_Toc440452097"/>
      <w:r>
        <w:instrText xml:space="preserve">Section </w:instrText>
      </w:r>
      <w:r>
        <w:rPr>
          <w:noProof/>
        </w:rPr>
        <w:instrText>6</w:instrText>
      </w:r>
      <w:r>
        <w:instrText>.</w:instrText>
      </w:r>
      <w:r>
        <w:rPr>
          <w:noProof/>
        </w:rPr>
        <w:instrText>1</w:instrText>
      </w:r>
      <w:r>
        <w:instrText>.</w:instrText>
      </w:r>
      <w:r>
        <w:tab/>
        <w:instrText>Purchase for Investment</w:instrText>
      </w:r>
      <w:bookmarkEnd w:id="35"/>
      <w:r>
        <w:instrText xml:space="preserve">" \f C \l "2" </w:instrText>
      </w:r>
      <w:r>
        <w:rPr>
          <w:i/>
        </w:rPr>
        <w:fldChar w:fldCharType="end"/>
      </w:r>
      <w:r>
        <w:t xml:space="preserve">.  Each Purchaser severally represents that it is purchasing the Notes for its own account or for one or more separate accounts maintained by such Purchaser or for the account of one or more pension or trust funds and not with a view to the distribution thereof, </w:t>
      </w:r>
      <w:r>
        <w:rPr>
          <w:i/>
        </w:rPr>
        <w:t>provided</w:t>
      </w:r>
      <w:r>
        <w:t xml:space="preserve"> that the disposition of such Purchaser’s or their property </w:t>
      </w:r>
      <w:proofErr w:type="gramStart"/>
      <w:r>
        <w:t>shall at all times</w:t>
      </w:r>
      <w:proofErr w:type="gramEnd"/>
      <w:r>
        <w:t xml:space="preserve"> be within such Purchaser’s or their control.  Each Purchaser understands that the Notes have not been registered under the Securities Act and may be resold only if registered pursuant to the provisions of the Securities Act or if an exemption from registration is available, except under circumstances where neither such registration nor such an exemption is required by law, and that the Company is not required to register the Notes.</w:t>
      </w:r>
    </w:p>
    <w:p w14:paraId="605361FD" w14:textId="77777777" w:rsidR="005E385C" w:rsidRDefault="00000000">
      <w:pPr>
        <w:pStyle w:val="ParaSECTION"/>
      </w:pPr>
      <w:r>
        <w:tab/>
      </w:r>
      <w:r>
        <w:rPr>
          <w:b/>
        </w:rPr>
        <w:t xml:space="preserve">Section </w:t>
      </w:r>
      <w:r>
        <w:rPr>
          <w:b/>
          <w:noProof/>
        </w:rPr>
        <w:t>6</w:t>
      </w:r>
      <w:r>
        <w:rPr>
          <w:b/>
        </w:rPr>
        <w:t>.</w:t>
      </w:r>
      <w:r>
        <w:rPr>
          <w:b/>
          <w:noProof/>
        </w:rPr>
        <w:t>2</w:t>
      </w:r>
      <w:r>
        <w:rPr>
          <w:b/>
        </w:rPr>
        <w:t>.</w:t>
      </w:r>
      <w:r>
        <w:rPr>
          <w:b/>
        </w:rPr>
        <w:tab/>
        <w:t>Source of Funds</w:t>
      </w:r>
      <w:r>
        <w:rPr>
          <w:i/>
        </w:rPr>
        <w:fldChar w:fldCharType="begin"/>
      </w:r>
      <w:r>
        <w:instrText xml:space="preserve"> TC "</w:instrText>
      </w:r>
      <w:bookmarkStart w:id="36" w:name="_Toc440452098"/>
      <w:r>
        <w:instrText xml:space="preserve">Section </w:instrText>
      </w:r>
      <w:r>
        <w:rPr>
          <w:noProof/>
        </w:rPr>
        <w:instrText>6</w:instrText>
      </w:r>
      <w:r>
        <w:instrText>.</w:instrText>
      </w:r>
      <w:r>
        <w:rPr>
          <w:noProof/>
        </w:rPr>
        <w:instrText>2</w:instrText>
      </w:r>
      <w:r>
        <w:instrText>.</w:instrText>
      </w:r>
      <w:r>
        <w:tab/>
        <w:instrText>Source of Funds</w:instrText>
      </w:r>
      <w:bookmarkEnd w:id="36"/>
      <w:r>
        <w:instrText xml:space="preserve">" \f C \l "2" </w:instrText>
      </w:r>
      <w:r>
        <w:rPr>
          <w:i/>
        </w:rPr>
        <w:fldChar w:fldCharType="end"/>
      </w:r>
      <w:r>
        <w:t>.</w:t>
      </w:r>
      <w:r>
        <w:rPr>
          <w:rStyle w:val="FootnoteReference"/>
        </w:rPr>
        <w:footnoteReference w:id="17"/>
      </w:r>
      <w:r>
        <w:t xml:space="preserve">  Each Purchaser severally represents that at least one of the following statements is an accurate representation as to each source of funds (a </w:t>
      </w:r>
      <w:r>
        <w:rPr>
          <w:b/>
        </w:rPr>
        <w:t>“Source”</w:t>
      </w:r>
      <w:r>
        <w:t>) to be used by such Purchaser to pay the purchase price of the Notes to be purchased by such Purchaser hereunder:</w:t>
      </w:r>
    </w:p>
    <w:p w14:paraId="79E31D12" w14:textId="77777777" w:rsidR="005E385C" w:rsidRDefault="00000000">
      <w:pPr>
        <w:pStyle w:val="SubParaLevel1"/>
      </w:pPr>
      <w:r>
        <w:tab/>
        <w:t>(a)</w:t>
      </w:r>
      <w:r>
        <w:tab/>
        <w:t>the Source is an “insurance company general account” (as the term is defined in the United States Department of Labor’s Prohibited Transaction Exemption (</w:t>
      </w:r>
      <w:r>
        <w:rPr>
          <w:b/>
        </w:rPr>
        <w:t>“PTE”</w:t>
      </w:r>
      <w:r>
        <w:t xml:space="preserve">) 95-60) in respect of which the reserves and liabilities (as defined by the annual statement for life insurance companies approved by the NAIC (the </w:t>
      </w:r>
      <w:r>
        <w:rPr>
          <w:b/>
        </w:rPr>
        <w:t>“NAIC Annual Statement”</w:t>
      </w:r>
      <w:r>
        <w:t>)) for the general account contract(s) held by or on behalf of any employee benefit plan together with the amount of the reserves and liabilities for the general account contract(s) held by or on behalf of any other employee benefit plans maintained by the same employer (or affiliate thereof as defined in PTE 95-60) or by the same employee organization in the general account do not exceed 10% of the total reserves and liabilities of the general account (exclusive of separate account liabilities) plus surplus as set forth in the NAIC Annual Statement filed with such Purchaser’s state of domicile; or</w:t>
      </w:r>
    </w:p>
    <w:p w14:paraId="18DF268A" w14:textId="77777777" w:rsidR="005E385C" w:rsidRDefault="00000000">
      <w:pPr>
        <w:pStyle w:val="SubParaLevel1"/>
      </w:pPr>
      <w:r>
        <w:tab/>
        <w:t>(b)</w:t>
      </w:r>
      <w:r>
        <w:tab/>
        <w:t xml:space="preserve">the Source is a separate account that is maintained solely in connection with such Purchaser’s fixed contractual obligations under which the amounts payable, or </w:t>
      </w:r>
      <w:r>
        <w:lastRenderedPageBreak/>
        <w:t>credited, to any employee benefit plan (or its related trust) that has any interest in such separate account (or to any participant or beneficiary of such plan (including any annuitant)) are not affected in any manner by the investment performance of the separate account; or</w:t>
      </w:r>
    </w:p>
    <w:p w14:paraId="43D63E4B" w14:textId="77777777" w:rsidR="005E385C" w:rsidRDefault="00000000">
      <w:pPr>
        <w:pStyle w:val="SubParaLevel1"/>
      </w:pPr>
      <w:r>
        <w:tab/>
        <w:t>(c)</w:t>
      </w:r>
      <w:r>
        <w:tab/>
        <w:t>the Source is either (</w:t>
      </w:r>
      <w:proofErr w:type="spellStart"/>
      <w:r>
        <w:t>i</w:t>
      </w:r>
      <w:proofErr w:type="spellEnd"/>
      <w:r>
        <w:t>) an insurance company pooled separate account, within the meaning of PTE 90-1 or (ii) a bank collective investment fund, within the meaning of the PTE 91-38 and, except as disclosed by such Purchaser to the Company in writing pursuant to this clause (c), no employee benefit plan or group of plans maintained by the same employer or employee organization beneficially owns more than 10% of all assets allocated to such pooled separate account or collective investment fund; or</w:t>
      </w:r>
    </w:p>
    <w:p w14:paraId="0D20AC00" w14:textId="77777777" w:rsidR="005E385C" w:rsidRDefault="00000000">
      <w:pPr>
        <w:pStyle w:val="SubParaLevel1"/>
      </w:pPr>
      <w:r>
        <w:tab/>
        <w:t>(d)</w:t>
      </w:r>
      <w:r>
        <w:tab/>
        <w:t xml:space="preserve">the Source constitutes assets of an “investment fund” (within the meaning of Part VI of PTE 84-14 (the </w:t>
      </w:r>
      <w:r>
        <w:rPr>
          <w:b/>
        </w:rPr>
        <w:t>“QPAM Exemption”</w:t>
      </w:r>
      <w:r>
        <w:t>)) managed by a “qualified professional asset manager” or “QPAM” (within the meaning of Part VI of the QPAM Exemption), no employee benefit plan’s assets that are managed by the QPAM in such investment fund, when combined with the assets of all other employee benefit plans established or maintained by the same employer or by an affiliate (within the meaning of Part VI(c)(1) of the QPAM Exemption) of such employer or by the same employee organization and managed by such QPAM, represent more than 20% of the total client assets managed by such QPAM, the conditions of Part I(c) and (g) of the QPAM Exemption are satisfied, neither the QPAM nor a person controlling or controlled by the QPAM maintains an ownership interest in the Company that would cause the QPAM and the Company to be “related” within the meaning of Part VI(h) of the QPAM Exemption and (</w:t>
      </w:r>
      <w:proofErr w:type="spellStart"/>
      <w:r>
        <w:t>i</w:t>
      </w:r>
      <w:proofErr w:type="spellEnd"/>
      <w:r>
        <w:t>) the identity of such QPAM and (ii) the names of any employee benefit plans whose assets in the investment fund, when combined with the assets of all other employee benefit plans established or maintained by the same employer or by an affiliate (within the meaning of Part VI(c)(1) of the QPAM Exemption) of such employer or by the same employee organization, represent 10% or more of the assets of such investment fund, have been disclosed to the Company in writing pursuant to this clause (d);or</w:t>
      </w:r>
    </w:p>
    <w:p w14:paraId="39732CEE" w14:textId="77777777" w:rsidR="005E385C" w:rsidRDefault="00000000">
      <w:pPr>
        <w:pStyle w:val="SubParaLevel1"/>
      </w:pPr>
      <w:r>
        <w:tab/>
        <w:t>(e)</w:t>
      </w:r>
      <w:r>
        <w:tab/>
        <w:t xml:space="preserve">the Source constitutes assets of a “plan(s)” (within the meaning of Part IV(h) of PTE 96-23 (the </w:t>
      </w:r>
      <w:r>
        <w:rPr>
          <w:b/>
        </w:rPr>
        <w:t>“INHAM Exemption”</w:t>
      </w:r>
      <w:r>
        <w:t>)) managed by an “in-house asset manager” or “INHAM” (within the meaning of Part IV(a) of the INHAM Exemption), the conditions of Part I(a), (g) and (h) of the INHAM Exemption are satisfied, neither the INHAM nor a person controlling or controlled by the INHAM (applying the definition of “control” in Part IV(d)(3) of the INHAM Exemption) owns a 10% or more interest in the Company and (</w:t>
      </w:r>
      <w:proofErr w:type="spellStart"/>
      <w:r>
        <w:t>i</w:t>
      </w:r>
      <w:proofErr w:type="spellEnd"/>
      <w:r>
        <w:t>) the identity of such INHAM and (ii) the name(s) of the employee benefit plan(s) whose assets constitute the Source have been disclosed to the Company in writing pursuant to this clause (e); or</w:t>
      </w:r>
    </w:p>
    <w:p w14:paraId="128F7164" w14:textId="77777777" w:rsidR="005E385C" w:rsidRDefault="00000000">
      <w:pPr>
        <w:pStyle w:val="SubParaLevel1"/>
      </w:pPr>
      <w:r>
        <w:tab/>
        <w:t>(f)</w:t>
      </w:r>
      <w:r>
        <w:tab/>
        <w:t>the Source is a governmental plan; or</w:t>
      </w:r>
    </w:p>
    <w:p w14:paraId="23FDD562" w14:textId="77777777" w:rsidR="005E385C" w:rsidRDefault="00000000">
      <w:pPr>
        <w:pStyle w:val="SubParaLevel1"/>
      </w:pPr>
      <w:r>
        <w:tab/>
        <w:t>(g)</w:t>
      </w:r>
      <w:r>
        <w:tab/>
        <w:t>the Source is one or more employee benefit plans, or a separate account or trust fund comprised of one or more employee benefit plans, each of which has been identified to the Company in writing pursuant to this clause (g); or</w:t>
      </w:r>
    </w:p>
    <w:p w14:paraId="5BEFD216" w14:textId="77777777" w:rsidR="005E385C" w:rsidRDefault="00000000">
      <w:pPr>
        <w:pStyle w:val="SubParaLevel1"/>
      </w:pPr>
      <w:r>
        <w:lastRenderedPageBreak/>
        <w:tab/>
        <w:t>(h)</w:t>
      </w:r>
      <w:r>
        <w:tab/>
        <w:t>the Source does not include assets of any employee benefit plan, other than a plan exempt from the coverage of ERISA.</w:t>
      </w:r>
    </w:p>
    <w:p w14:paraId="1A5B8CC2" w14:textId="77777777" w:rsidR="005E385C" w:rsidRDefault="00000000">
      <w:pPr>
        <w:pStyle w:val="ParaFLUSH"/>
      </w:pPr>
      <w:r>
        <w:t xml:space="preserve">As used in this Section 6.2, the terms </w:t>
      </w:r>
      <w:r>
        <w:rPr>
          <w:b/>
        </w:rPr>
        <w:t>“employee benefit plan,”</w:t>
      </w:r>
      <w:r>
        <w:t xml:space="preserve"> </w:t>
      </w:r>
      <w:r>
        <w:rPr>
          <w:b/>
        </w:rPr>
        <w:t>“governmental plan,”</w:t>
      </w:r>
      <w:r>
        <w:t xml:space="preserve"> and </w:t>
      </w:r>
      <w:r>
        <w:rPr>
          <w:b/>
        </w:rPr>
        <w:t>“separate account”</w:t>
      </w:r>
      <w:r>
        <w:t xml:space="preserve"> shall have the respective meanings assigned to such terms in section 3 of ERISA.</w:t>
      </w:r>
    </w:p>
    <w:p w14:paraId="45339E22" w14:textId="77777777" w:rsidR="005E385C" w:rsidRDefault="00000000">
      <w:pPr>
        <w:pStyle w:val="TitleLeft"/>
      </w:pPr>
      <w:r>
        <w:rPr>
          <w:b/>
        </w:rPr>
        <w:t xml:space="preserve">Section </w:t>
      </w:r>
      <w:r>
        <w:rPr>
          <w:b/>
          <w:noProof/>
        </w:rPr>
        <w:t>7</w:t>
      </w:r>
      <w:r>
        <w:rPr>
          <w:b/>
        </w:rPr>
        <w:t>.</w:t>
      </w:r>
      <w:r>
        <w:rPr>
          <w:b/>
        </w:rPr>
        <w:tab/>
        <w:t>Information as to Company</w:t>
      </w:r>
      <w:r>
        <w:fldChar w:fldCharType="begin"/>
      </w:r>
      <w:r>
        <w:instrText xml:space="preserve"> TC "</w:instrText>
      </w:r>
      <w:bookmarkStart w:id="37" w:name="_Toc440452099"/>
      <w:r>
        <w:instrText xml:space="preserve">Section </w:instrText>
      </w:r>
      <w:r>
        <w:rPr>
          <w:noProof/>
        </w:rPr>
        <w:instrText>7</w:instrText>
      </w:r>
      <w:r>
        <w:instrText>.</w:instrText>
      </w:r>
      <w:r>
        <w:tab/>
        <w:instrText>Information as to Company</w:instrText>
      </w:r>
      <w:bookmarkEnd w:id="37"/>
      <w:r>
        <w:instrText xml:space="preserve">" \f C \l "1" </w:instrText>
      </w:r>
      <w:r>
        <w:fldChar w:fldCharType="end"/>
      </w:r>
      <w:r>
        <w:rPr>
          <w:rStyle w:val="FootnoteReference"/>
        </w:rPr>
        <w:footnoteReference w:id="18"/>
      </w:r>
      <w:bookmarkStart w:id="38" w:name="INFRMNT_AS_TO_CMPNY"/>
      <w:bookmarkEnd w:id="38"/>
    </w:p>
    <w:p w14:paraId="684645E8" w14:textId="77777777" w:rsidR="005E385C" w:rsidRDefault="00000000">
      <w:pPr>
        <w:pStyle w:val="ParaSECTION"/>
      </w:pPr>
      <w:r>
        <w:tab/>
      </w:r>
      <w:r>
        <w:rPr>
          <w:b/>
        </w:rPr>
        <w:t xml:space="preserve">Section </w:t>
      </w:r>
      <w:r>
        <w:rPr>
          <w:b/>
          <w:noProof/>
        </w:rPr>
        <w:t>7</w:t>
      </w:r>
      <w:r>
        <w:rPr>
          <w:b/>
        </w:rPr>
        <w:t>.</w:t>
      </w:r>
      <w:r>
        <w:rPr>
          <w:b/>
          <w:noProof/>
        </w:rPr>
        <w:t>1</w:t>
      </w:r>
      <w:r>
        <w:rPr>
          <w:b/>
        </w:rPr>
        <w:t>.</w:t>
      </w:r>
      <w:r>
        <w:rPr>
          <w:b/>
        </w:rPr>
        <w:tab/>
        <w:t>Financial and Business Information</w:t>
      </w:r>
      <w:r>
        <w:rPr>
          <w:i/>
        </w:rPr>
        <w:fldChar w:fldCharType="begin"/>
      </w:r>
      <w:r>
        <w:instrText xml:space="preserve"> TC "</w:instrText>
      </w:r>
      <w:bookmarkStart w:id="39" w:name="_Toc440452100"/>
      <w:r>
        <w:instrText xml:space="preserve">Section </w:instrText>
      </w:r>
      <w:r>
        <w:rPr>
          <w:noProof/>
        </w:rPr>
        <w:instrText>7</w:instrText>
      </w:r>
      <w:r>
        <w:instrText>.</w:instrText>
      </w:r>
      <w:r>
        <w:rPr>
          <w:noProof/>
        </w:rPr>
        <w:instrText>1</w:instrText>
      </w:r>
      <w:r>
        <w:instrText>.</w:instrText>
      </w:r>
      <w:r>
        <w:tab/>
        <w:instrText>Financial and Business Information</w:instrText>
      </w:r>
      <w:bookmarkEnd w:id="39"/>
      <w:r>
        <w:instrText xml:space="preserve">" \f C \l "2" </w:instrText>
      </w:r>
      <w:r>
        <w:rPr>
          <w:i/>
        </w:rPr>
        <w:fldChar w:fldCharType="end"/>
      </w:r>
      <w:r>
        <w:t>.</w:t>
      </w:r>
      <w:bookmarkStart w:id="40" w:name="IC_FNNCL_AND_BSNSS_INFRMTN"/>
      <w:bookmarkEnd w:id="40"/>
      <w:r>
        <w:rPr>
          <w:rStyle w:val="FootnoteReference"/>
        </w:rPr>
        <w:footnoteReference w:id="19"/>
      </w:r>
      <w:r>
        <w:t xml:space="preserve">  The Company shall deliver to each holder of a Note that is an Institutional Investor:</w:t>
      </w:r>
    </w:p>
    <w:p w14:paraId="6AF4C107" w14:textId="77777777" w:rsidR="005E385C" w:rsidRDefault="00000000">
      <w:pPr>
        <w:pStyle w:val="SubParaLevel1"/>
      </w:pPr>
      <w:r>
        <w:tab/>
        <w:t>(</w:t>
      </w:r>
      <w:r>
        <w:rPr>
          <w:noProof/>
        </w:rPr>
        <w:t>a</w:t>
      </w:r>
      <w:r>
        <w:t>)</w:t>
      </w:r>
      <w:r>
        <w:tab/>
      </w:r>
      <w:r>
        <w:rPr>
          <w:i/>
        </w:rPr>
        <w:t>Quarterly Statements</w:t>
      </w:r>
      <w:r>
        <w:t xml:space="preserve"> — within 60 days (or such shorter period as is the earlier of (x) 15 days greater than the period applicable to the filing of the Company’s Quarterly Report on Form 10</w:t>
      </w:r>
      <w:r>
        <w:noBreakHyphen/>
        <w:t xml:space="preserve">Q (the </w:t>
      </w:r>
      <w:r>
        <w:rPr>
          <w:b/>
        </w:rPr>
        <w:t>“Form 10</w:t>
      </w:r>
      <w:r>
        <w:rPr>
          <w:b/>
        </w:rPr>
        <w:noBreakHyphen/>
        <w:t>Q”</w:t>
      </w:r>
      <w:r>
        <w:t>) with the SEC regardless of whether the Company is subject to the filing requirements thereof and (y) the date by which such financial statements are required to be delivered under any Material Credit Facility or the date on which such corresponding financial statements are delivered under any Material Credit Facility if such delivery occurs earlier than such required delivery date) after the end of each quarterly fiscal period in each fiscal year of the Company (other than the last quarterly fiscal period of each such fiscal year), duplicate copies of,</w:t>
      </w:r>
    </w:p>
    <w:p w14:paraId="4A9E0B06" w14:textId="77777777" w:rsidR="005E385C" w:rsidRDefault="00000000">
      <w:pPr>
        <w:pStyle w:val="SubParaLevel2"/>
      </w:pPr>
      <w:r>
        <w:tab/>
        <w:t>(</w:t>
      </w:r>
      <w:proofErr w:type="spellStart"/>
      <w:r>
        <w:rPr>
          <w:noProof/>
        </w:rPr>
        <w:t>i</w:t>
      </w:r>
      <w:proofErr w:type="spellEnd"/>
      <w:r>
        <w:t>)</w:t>
      </w:r>
      <w:r>
        <w:tab/>
        <w:t>a consolidated balance sheet of the Company and its Subsidiaries as at the end of such quarter, and</w:t>
      </w:r>
    </w:p>
    <w:p w14:paraId="2C19CB29" w14:textId="77777777" w:rsidR="005E385C" w:rsidRDefault="00000000">
      <w:pPr>
        <w:pStyle w:val="SubParaLevel2"/>
      </w:pPr>
      <w:r>
        <w:tab/>
        <w:t>(</w:t>
      </w:r>
      <w:r>
        <w:rPr>
          <w:noProof/>
        </w:rPr>
        <w:t>ii</w:t>
      </w:r>
      <w:r>
        <w:t>)</w:t>
      </w:r>
      <w:r>
        <w:tab/>
        <w:t>consolidated statements of income, changes in shareholders’ equity and cash flows of the Company and its Subsidiaries, for such quarter and (in the case of the second and third quarters) for the portion of the fiscal year ending with such quarter,</w:t>
      </w:r>
    </w:p>
    <w:p w14:paraId="74939F89" w14:textId="77777777" w:rsidR="005E385C" w:rsidRDefault="00000000">
      <w:pPr>
        <w:pStyle w:val="SubParaLevel1"/>
      </w:pPr>
      <w:r>
        <w:t xml:space="preserve">setting forth in each case in comparative form the figures for the corresponding periods in the previous fiscal year, all in reasonable detail, prepared in accordance with GAAP applicable to quarterly financial statements generally, and certified by a Senior Financial </w:t>
      </w:r>
      <w:r>
        <w:lastRenderedPageBreak/>
        <w:t>Officer as fairly presenting, in all material respects, the financial position of the companies being reported on and their results of operations and cash flows, subject to changes resulting from year-end adjustments;</w:t>
      </w:r>
    </w:p>
    <w:p w14:paraId="5E5C3B16" w14:textId="77777777" w:rsidR="005E385C" w:rsidRDefault="00000000">
      <w:pPr>
        <w:pStyle w:val="SubParaLevel1"/>
      </w:pPr>
      <w:r>
        <w:tab/>
        <w:t>(</w:t>
      </w:r>
      <w:r>
        <w:rPr>
          <w:noProof/>
        </w:rPr>
        <w:t>b</w:t>
      </w:r>
      <w:r>
        <w:t>)</w:t>
      </w:r>
      <w:r>
        <w:tab/>
      </w:r>
      <w:r>
        <w:rPr>
          <w:i/>
        </w:rPr>
        <w:t>Annual Statements</w:t>
      </w:r>
      <w:r>
        <w:t xml:space="preserve"> — within 105 days (or such shorter period as is the earlier of (x) 15 days greater than the period applicable to the filing of the Company’s Annual Report on Form 10</w:t>
      </w:r>
      <w:r>
        <w:noBreakHyphen/>
        <w:t xml:space="preserve">K (the </w:t>
      </w:r>
      <w:r>
        <w:rPr>
          <w:b/>
        </w:rPr>
        <w:t>“Form 10</w:t>
      </w:r>
      <w:r>
        <w:rPr>
          <w:b/>
        </w:rPr>
        <w:noBreakHyphen/>
        <w:t>K”</w:t>
      </w:r>
      <w:r>
        <w:t>) with the SEC regardless of whether the Company is subject to the filing requirements thereof and (y) the date by which such financial statements are required to be delivered under any Material Credit Facility or the date on which such corresponding financial statements are delivered under any Material Credit Facility if such delivery occurs earlier than such required delivery date) after the end of each fiscal year of the Company, duplicate copies of</w:t>
      </w:r>
    </w:p>
    <w:p w14:paraId="13539FA0" w14:textId="77777777" w:rsidR="005E385C" w:rsidRDefault="00000000">
      <w:pPr>
        <w:pStyle w:val="SubParaLevel2"/>
      </w:pPr>
      <w:r>
        <w:tab/>
        <w:t>(</w:t>
      </w:r>
      <w:proofErr w:type="spellStart"/>
      <w:r>
        <w:rPr>
          <w:noProof/>
        </w:rPr>
        <w:t>i</w:t>
      </w:r>
      <w:proofErr w:type="spellEnd"/>
      <w:r>
        <w:t>)</w:t>
      </w:r>
      <w:r>
        <w:tab/>
        <w:t>a consolidated balance sheet of the Company and its Subsidiaries as at the end of such year, and</w:t>
      </w:r>
    </w:p>
    <w:p w14:paraId="0A1F6E6E" w14:textId="77777777" w:rsidR="005E385C" w:rsidRDefault="00000000">
      <w:pPr>
        <w:pStyle w:val="SubParaLevel2"/>
      </w:pPr>
      <w:r>
        <w:tab/>
        <w:t>(</w:t>
      </w:r>
      <w:r>
        <w:rPr>
          <w:noProof/>
        </w:rPr>
        <w:t>ii</w:t>
      </w:r>
      <w:r>
        <w:t>)</w:t>
      </w:r>
      <w:r>
        <w:tab/>
        <w:t>consolidated statements of income, changes in shareholders’ equity and cash flows of the Company and its Subsidiaries for such year,</w:t>
      </w:r>
    </w:p>
    <w:p w14:paraId="72DC395D" w14:textId="77777777" w:rsidR="005E385C" w:rsidRDefault="00000000">
      <w:pPr>
        <w:pStyle w:val="SubParaLevel1"/>
      </w:pPr>
      <w:r>
        <w:t>setting forth in each case in comparative form the figures for the previous fiscal year, all in reasonable detail, prepared in accordance with GAAP, and accompanied by an opinion thereon (without a “going concern” or similar qualification or exception and without any qualification or exception as to the scope of the audit on which such opinion is based) of independent public accountants of recognized national standing, which opinion shall state that such financial statements present fairly, in all material respects, the financial position of the companies being reported upon and their results of operations and cash flows and have been prepared in conformity with GAAP, and that the examination of such accountants in connection with such financial statements has been made in accordance with generally accepted auditing standards, and that such audit provides a reasonable basis for such opinion in the circumstances;</w:t>
      </w:r>
    </w:p>
    <w:p w14:paraId="0591A8F6" w14:textId="77777777" w:rsidR="005E385C" w:rsidRDefault="00000000">
      <w:pPr>
        <w:pStyle w:val="SubParaLevel1"/>
      </w:pPr>
      <w:r>
        <w:tab/>
        <w:t>(</w:t>
      </w:r>
      <w:r>
        <w:rPr>
          <w:noProof/>
        </w:rPr>
        <w:t>c</w:t>
      </w:r>
      <w:r>
        <w:t>)</w:t>
      </w:r>
      <w:r>
        <w:tab/>
      </w:r>
      <w:r>
        <w:rPr>
          <w:i/>
        </w:rPr>
        <w:t>SEC and Other Reports</w:t>
      </w:r>
      <w:r>
        <w:t xml:space="preserve"> — promptly upon their becoming available, one copy of (</w:t>
      </w:r>
      <w:proofErr w:type="spellStart"/>
      <w:r>
        <w:t>i</w:t>
      </w:r>
      <w:proofErr w:type="spellEnd"/>
      <w:r>
        <w:t>) each financial statement, report, notice, proxy statement or similar document sent by the Company or any Subsidiary (x) to its creditors under any Material Credit Facility (excluding information sent to such creditors in the ordinary course of administration of a credit facility, such as information relating to pricing and borrowing availability) or (y) to its public Securities holders generally, and (ii) each regular or periodic report, each registration statement (without exhibits except as expressly requested by such holder</w:t>
      </w:r>
      <w:r>
        <w:rPr>
          <w:rStyle w:val="FootnoteReference"/>
        </w:rPr>
        <w:footnoteReference w:id="20"/>
      </w:r>
      <w:r>
        <w:t xml:space="preserve">), and each prospectus and all amendments thereto filed by the </w:t>
      </w:r>
      <w:r>
        <w:lastRenderedPageBreak/>
        <w:t xml:space="preserve">Company or any Subsidiary with the SEC and of all press releases and other statements made available generally by the Company or any Subsidiary to the public concerning developments that are Material; </w:t>
      </w:r>
    </w:p>
    <w:p w14:paraId="400BA8BA" w14:textId="77777777" w:rsidR="005E385C" w:rsidRDefault="00000000">
      <w:pPr>
        <w:pStyle w:val="SubParaLevel1"/>
      </w:pPr>
      <w:r>
        <w:tab/>
        <w:t>(</w:t>
      </w:r>
      <w:r>
        <w:rPr>
          <w:noProof/>
        </w:rPr>
        <w:t>d</w:t>
      </w:r>
      <w:r>
        <w:t>)</w:t>
      </w:r>
      <w:r>
        <w:tab/>
      </w:r>
      <w:r>
        <w:rPr>
          <w:i/>
        </w:rPr>
        <w:t>Notice of Default or Event of Default</w:t>
      </w:r>
      <w:r>
        <w:t xml:space="preserve"> — promptly, and in any event within 5 days after a Responsible Officer becoming aware of the existence of any Default or Event of Default or that any Person has given any notice or taken any action with respect to a claimed default hereunder or that any Person has given any notice or taken any action with respect to a claimed default of the type referred to in Section 11(f), a written notice specifying the nature and period of existence thereof and what action the Company is taking or proposes to take with respect thereto;</w:t>
      </w:r>
    </w:p>
    <w:p w14:paraId="1A54CCBA" w14:textId="77777777" w:rsidR="005E385C" w:rsidRDefault="00000000">
      <w:pPr>
        <w:pStyle w:val="SubParaLevel1"/>
      </w:pPr>
      <w:r>
        <w:tab/>
        <w:t>(</w:t>
      </w:r>
      <w:r>
        <w:rPr>
          <w:noProof/>
        </w:rPr>
        <w:t>e</w:t>
      </w:r>
      <w:r>
        <w:t>)</w:t>
      </w:r>
      <w:r>
        <w:tab/>
      </w:r>
      <w:r>
        <w:rPr>
          <w:i/>
        </w:rPr>
        <w:t>Employee Benefits Matters</w:t>
      </w:r>
      <w:r>
        <w:t xml:space="preserve"> — promptly, and in any event within 5 days after a Responsible Officer becoming aware of any of the following, a written notice setting forth the nature thereof and the action, if any, that the Company or an ERISA Affiliate proposes to take with respect thereto:</w:t>
      </w:r>
    </w:p>
    <w:p w14:paraId="423EB74A" w14:textId="77777777" w:rsidR="005E385C" w:rsidRDefault="00000000">
      <w:pPr>
        <w:pStyle w:val="SubParaLevel2"/>
      </w:pPr>
      <w:r>
        <w:tab/>
        <w:t>(</w:t>
      </w:r>
      <w:proofErr w:type="spellStart"/>
      <w:r>
        <w:rPr>
          <w:noProof/>
        </w:rPr>
        <w:t>i</w:t>
      </w:r>
      <w:proofErr w:type="spellEnd"/>
      <w:r>
        <w:t>)</w:t>
      </w:r>
      <w:r>
        <w:tab/>
        <w:t>with respect to any Plan, any reportable event, as defined in section 4043(c) of ERISA and the regulations thereunder, for which notice thereof has not been waived pursuant to such regulations as in effect on the date hereof;</w:t>
      </w:r>
    </w:p>
    <w:p w14:paraId="7B0A62CD" w14:textId="77777777" w:rsidR="005E385C" w:rsidRDefault="00000000">
      <w:pPr>
        <w:pStyle w:val="SubParaLevel2"/>
      </w:pPr>
      <w:r>
        <w:tab/>
        <w:t>(</w:t>
      </w:r>
      <w:r>
        <w:rPr>
          <w:noProof/>
        </w:rPr>
        <w:t>ii</w:t>
      </w:r>
      <w:r>
        <w:t>)</w:t>
      </w:r>
      <w:r>
        <w:tab/>
        <w:t xml:space="preserve">the taking by the PBGC of steps to institute, or the threatening by the PBGC of the institution of, proceedings under section 4042 of ERISA for the termination of, or the appointment of a trustee to administer, any Plan, or the receipt by the Company or any ERISA Affiliate of a notice from a Multiemployer Plan that such action has been taken by the PBGC with respect to such Multiemployer Plan; </w:t>
      </w:r>
    </w:p>
    <w:p w14:paraId="587D5944" w14:textId="77777777" w:rsidR="005E385C" w:rsidRDefault="00000000">
      <w:pPr>
        <w:tabs>
          <w:tab w:val="right" w:pos="2520"/>
          <w:tab w:val="left" w:pos="2880"/>
        </w:tabs>
        <w:spacing w:before="280"/>
        <w:ind w:left="1440"/>
        <w:jc w:val="both"/>
      </w:pPr>
      <w:r>
        <w:tab/>
        <w:t>(</w:t>
      </w:r>
      <w:r>
        <w:rPr>
          <w:noProof/>
        </w:rPr>
        <w:t>iii</w:t>
      </w:r>
      <w:r>
        <w:t>)</w:t>
      </w:r>
      <w:r>
        <w:tab/>
        <w:t>any event, transaction or condition that could result in the incurrence of any liability by the Company or any ERISA Affili</w:t>
      </w:r>
      <w:r>
        <w:softHyphen/>
        <w:t>ate pursuant to Title I or IV of ERISA or the penalty or excise tax provisions of the Code relating to employee benefit plans, or in the imposition of any Lien on any of the rights, properties or assets of the Company or any ERISA Affiliate pursuant to Title I or IV of ERISA or such penalty or excise tax provisions, if such liability or Lien, taken together with any other such liabilities or Liens then existing, could reasonably be expected to have a Material Adverse Effect; or</w:t>
      </w:r>
    </w:p>
    <w:p w14:paraId="5BD67D36" w14:textId="77777777" w:rsidR="005E385C" w:rsidRDefault="00000000">
      <w:pPr>
        <w:pStyle w:val="SubParaLevel2"/>
      </w:pPr>
      <w:r>
        <w:tab/>
        <w:t>(iv)</w:t>
      </w:r>
      <w:r>
        <w:tab/>
        <w:t>receipt of notice of the imposition of a Material financial penalty (which for this purpose shall mean any tax, penalty or other liability, whether by way of indemnity or otherwise) with respect to one or more Non-U.S. Plans;</w:t>
      </w:r>
    </w:p>
    <w:p w14:paraId="4E8E75F4" w14:textId="77777777" w:rsidR="005E385C" w:rsidRDefault="00000000">
      <w:pPr>
        <w:pStyle w:val="SubParaLevel1"/>
      </w:pPr>
      <w:r>
        <w:tab/>
        <w:t>(f)</w:t>
      </w:r>
      <w:r>
        <w:tab/>
      </w:r>
      <w:r>
        <w:rPr>
          <w:i/>
        </w:rPr>
        <w:t>Notices from Governmental Authority</w:t>
      </w:r>
      <w:r>
        <w:t xml:space="preserve"> — promptly, and in any event within 30 days of receipt thereof, copies of any notice to the Company or any Subsidiary from any Governmental Authority relating to any order, ruling, statute or other law or regulation that could reasonably be expected to have a Material Adverse Effect;</w:t>
      </w:r>
      <w:r>
        <w:tab/>
      </w:r>
    </w:p>
    <w:p w14:paraId="4A4FFCB6" w14:textId="77777777" w:rsidR="005E385C" w:rsidRDefault="00000000">
      <w:pPr>
        <w:pStyle w:val="SubParaLevel1"/>
      </w:pPr>
      <w:r>
        <w:lastRenderedPageBreak/>
        <w:tab/>
        <w:t>(g)</w:t>
      </w:r>
      <w:r>
        <w:tab/>
      </w:r>
      <w:r>
        <w:rPr>
          <w:i/>
        </w:rPr>
        <w:t>Resignation or Replacement of Auditors</w:t>
      </w:r>
      <w:r>
        <w:t xml:space="preserve"> — within 10 days following the date on which the Company’s auditors </w:t>
      </w:r>
      <w:proofErr w:type="gramStart"/>
      <w:r>
        <w:t>resign</w:t>
      </w:r>
      <w:proofErr w:type="gramEnd"/>
      <w:r>
        <w:t xml:space="preserve"> or the Company elects to change auditors</w:t>
      </w:r>
      <w:proofErr w:type="gramStart"/>
      <w:r>
        <w:t>, as the case may be, notification</w:t>
      </w:r>
      <w:proofErr w:type="gramEnd"/>
      <w:r>
        <w:t xml:space="preserve"> thereof, together with such further information as the Required Holders may request; and</w:t>
      </w:r>
    </w:p>
    <w:p w14:paraId="799EC19B" w14:textId="77777777" w:rsidR="005E385C" w:rsidRDefault="00000000">
      <w:pPr>
        <w:pStyle w:val="SubParaLevel1"/>
      </w:pPr>
      <w:r>
        <w:tab/>
        <w:t>(h)</w:t>
      </w:r>
      <w:r>
        <w:tab/>
      </w:r>
      <w:r>
        <w:rPr>
          <w:i/>
        </w:rPr>
        <w:t>Requested Information</w:t>
      </w:r>
      <w:r>
        <w:t xml:space="preserve"> — with reasonable promptness, such other data and information relating to the business, operations, affairs, financial condition, assets or properties of the Company or any of its Subsidiaries (including actual copies of the Company’s Form 10</w:t>
      </w:r>
      <w:r>
        <w:noBreakHyphen/>
        <w:t>Q and Form 10</w:t>
      </w:r>
      <w:r>
        <w:noBreakHyphen/>
        <w:t>K) or relating to the ability of the Company to perform its obligations hereunder and under the Notes as from time to time may be reasonably requested by any such holder of a Note</w:t>
      </w:r>
      <w:r>
        <w:rPr>
          <w:rStyle w:val="FootnoteReference"/>
        </w:rPr>
        <w:footnoteReference w:id="21"/>
      </w:r>
      <w:r>
        <w:t>.</w:t>
      </w:r>
    </w:p>
    <w:p w14:paraId="5A76624D" w14:textId="77777777" w:rsidR="005E385C" w:rsidRDefault="00000000">
      <w:pPr>
        <w:pStyle w:val="ParaSECTION"/>
      </w:pPr>
      <w:r>
        <w:tab/>
      </w:r>
      <w:r>
        <w:rPr>
          <w:b/>
        </w:rPr>
        <w:t xml:space="preserve">Section </w:t>
      </w:r>
      <w:r>
        <w:rPr>
          <w:b/>
          <w:noProof/>
        </w:rPr>
        <w:t>7</w:t>
      </w:r>
      <w:r>
        <w:rPr>
          <w:b/>
        </w:rPr>
        <w:t>.</w:t>
      </w:r>
      <w:r>
        <w:rPr>
          <w:b/>
          <w:noProof/>
        </w:rPr>
        <w:t>2</w:t>
      </w:r>
      <w:r>
        <w:rPr>
          <w:b/>
        </w:rPr>
        <w:t>.</w:t>
      </w:r>
      <w:r>
        <w:rPr>
          <w:b/>
        </w:rPr>
        <w:tab/>
        <w:t>Officer’s Certificate</w:t>
      </w:r>
      <w:r>
        <w:rPr>
          <w:i/>
        </w:rPr>
        <w:fldChar w:fldCharType="begin"/>
      </w:r>
      <w:r>
        <w:instrText xml:space="preserve"> TC "</w:instrText>
      </w:r>
      <w:bookmarkStart w:id="41" w:name="_Toc440452101"/>
      <w:r>
        <w:instrText xml:space="preserve">Section </w:instrText>
      </w:r>
      <w:r>
        <w:rPr>
          <w:noProof/>
        </w:rPr>
        <w:instrText>7</w:instrText>
      </w:r>
      <w:r>
        <w:instrText>.</w:instrText>
      </w:r>
      <w:r>
        <w:rPr>
          <w:noProof/>
        </w:rPr>
        <w:instrText>2</w:instrText>
      </w:r>
      <w:r>
        <w:instrText>.</w:instrText>
      </w:r>
      <w:r>
        <w:tab/>
        <w:instrText>Officer’s Certificate</w:instrText>
      </w:r>
      <w:bookmarkEnd w:id="41"/>
      <w:r>
        <w:instrText xml:space="preserve">" \f C \l "2" </w:instrText>
      </w:r>
      <w:r>
        <w:rPr>
          <w:i/>
        </w:rPr>
        <w:fldChar w:fldCharType="end"/>
      </w:r>
      <w:r>
        <w:t>.</w:t>
      </w:r>
      <w:bookmarkStart w:id="42" w:name="IC_OFFCRS__CRTFCTS"/>
      <w:bookmarkEnd w:id="42"/>
      <w:r>
        <w:t xml:space="preserve">  Each set of financial statements delivered to a holder of a Note pursuant to Section 7.1(a) or Section 7.1(b) shall be accompanied by a certificate of a Senior Financial Officer:</w:t>
      </w:r>
      <w:r>
        <w:rPr>
          <w:rStyle w:val="FootnoteReference"/>
        </w:rPr>
        <w:footnoteReference w:id="22"/>
      </w:r>
    </w:p>
    <w:p w14:paraId="0AA5FBB8" w14:textId="77777777" w:rsidR="005E385C" w:rsidRDefault="00000000">
      <w:pPr>
        <w:pStyle w:val="SubParaLevel1"/>
      </w:pPr>
      <w:r>
        <w:tab/>
        <w:t>(</w:t>
      </w:r>
      <w:r>
        <w:rPr>
          <w:noProof/>
        </w:rPr>
        <w:t>a</w:t>
      </w:r>
      <w:r>
        <w:t>)</w:t>
      </w:r>
      <w:r>
        <w:tab/>
      </w:r>
      <w:r>
        <w:rPr>
          <w:i/>
        </w:rPr>
        <w:t>Covenant Compliance</w:t>
      </w:r>
      <w:r>
        <w:t xml:space="preserve"> — setting forth the information from such financial statements that is required in order to establish whether the Company was in compliance with the requirements of Section 10 during the quarterly or annual period covered by the financial statements then being furnished (including with respect to each such provision that involves mathematical calculations, the information from such financial statements that is required to perform such calculations) and detailed calculations of the maximum or minimum amount, ratio or percentage, as the case may be, permissible under the terms of such Section, and the calculation of the amount, ratio or percentage then in existence.  In the event that the Company or any Subsidiary has made an election to measure any financial liability using fair value (which election is being disregarded for purposes of determining compliance with this Agreement pursuant to Section 22.2) as to the period covered by any such financial statement, such Senior Financial Officer’s certificate as to such period shall include a reconciliation from GAAP with respect to such election;</w:t>
      </w:r>
    </w:p>
    <w:p w14:paraId="1CB669DC" w14:textId="77777777" w:rsidR="005E385C" w:rsidRDefault="00000000">
      <w:pPr>
        <w:pStyle w:val="SubParaLevel1"/>
      </w:pPr>
      <w:r>
        <w:tab/>
        <w:t>(</w:t>
      </w:r>
      <w:r>
        <w:rPr>
          <w:noProof/>
        </w:rPr>
        <w:t>b</w:t>
      </w:r>
      <w:r>
        <w:t>)</w:t>
      </w:r>
      <w:r>
        <w:tab/>
      </w:r>
      <w:r>
        <w:rPr>
          <w:i/>
        </w:rPr>
        <w:t>Event of Default</w:t>
      </w:r>
      <w:r>
        <w:t xml:space="preserve"> — certifying that such Senior Financial Officer has reviewed the relevant terms hereof and has made, or caused to be made, under his or her supervision, a review of the transactions and conditions of the Company and its </w:t>
      </w:r>
      <w:r>
        <w:lastRenderedPageBreak/>
        <w:t>Subsidiaries from the beginning of the quarterly or annual period covered by the statements then being furnished to the date of the certificate and that such review shall not have disclosed the existence during such period of any condition or event that constitutes a Default or an Event of Default or, if any such condition or event existed or exists (including any such event or condition resulting from the failure of the Company or any Subsidiary to comply with any Environmental Law), specifying the nature and period of existence thereof and what action the Company shall have taken or proposes to take with respect thereto; and</w:t>
      </w:r>
    </w:p>
    <w:p w14:paraId="1D07D040" w14:textId="77777777" w:rsidR="005E385C" w:rsidRDefault="00000000">
      <w:pPr>
        <w:pStyle w:val="SubParaLevel1"/>
      </w:pPr>
      <w:r>
        <w:tab/>
        <w:t>(c)</w:t>
      </w:r>
      <w:r>
        <w:tab/>
      </w:r>
      <w:r>
        <w:rPr>
          <w:i/>
        </w:rPr>
        <w:t>Subsidiary</w:t>
      </w:r>
      <w:r>
        <w:t xml:space="preserve"> </w:t>
      </w:r>
      <w:r>
        <w:rPr>
          <w:i/>
        </w:rPr>
        <w:t>Guarantors</w:t>
      </w:r>
      <w:r>
        <w:t xml:space="preserve"> – setting forth a list of all Subsidiaries that are Subsidiary Guarantors and certifying that each Subsidiary that is required to be a Subsidiary Guarantor pursuant to Section 9.7 is a Subsidiary Guarantor, in each case, as of the date of such certificate of Senior Financial Officer.</w:t>
      </w:r>
    </w:p>
    <w:p w14:paraId="4FCCEAFC" w14:textId="77777777" w:rsidR="005E385C" w:rsidRDefault="00000000">
      <w:pPr>
        <w:pStyle w:val="ParaSECTION"/>
      </w:pPr>
      <w:r>
        <w:tab/>
      </w:r>
      <w:r>
        <w:rPr>
          <w:b/>
        </w:rPr>
        <w:t xml:space="preserve">Section </w:t>
      </w:r>
      <w:r>
        <w:rPr>
          <w:b/>
          <w:noProof/>
        </w:rPr>
        <w:t>7</w:t>
      </w:r>
      <w:r>
        <w:rPr>
          <w:b/>
        </w:rPr>
        <w:t>.</w:t>
      </w:r>
      <w:r>
        <w:rPr>
          <w:b/>
          <w:noProof/>
        </w:rPr>
        <w:t>3</w:t>
      </w:r>
      <w:r>
        <w:rPr>
          <w:b/>
        </w:rPr>
        <w:t>.</w:t>
      </w:r>
      <w:r>
        <w:rPr>
          <w:b/>
        </w:rPr>
        <w:tab/>
        <w:t>Visitation</w:t>
      </w:r>
      <w:r>
        <w:rPr>
          <w:i/>
        </w:rPr>
        <w:fldChar w:fldCharType="begin"/>
      </w:r>
      <w:r>
        <w:instrText xml:space="preserve"> TC "</w:instrText>
      </w:r>
      <w:bookmarkStart w:id="43" w:name="_Toc440452102"/>
      <w:r>
        <w:instrText xml:space="preserve">Section </w:instrText>
      </w:r>
      <w:r>
        <w:rPr>
          <w:noProof/>
        </w:rPr>
        <w:instrText>7</w:instrText>
      </w:r>
      <w:r>
        <w:instrText>.</w:instrText>
      </w:r>
      <w:r>
        <w:rPr>
          <w:noProof/>
        </w:rPr>
        <w:instrText>3</w:instrText>
      </w:r>
      <w:r>
        <w:instrText>.</w:instrText>
      </w:r>
      <w:r>
        <w:tab/>
        <w:instrText>Visitation</w:instrText>
      </w:r>
      <w:bookmarkEnd w:id="43"/>
      <w:r>
        <w:instrText xml:space="preserve">" \f C \l "2" </w:instrText>
      </w:r>
      <w:r>
        <w:rPr>
          <w:i/>
        </w:rPr>
        <w:fldChar w:fldCharType="end"/>
      </w:r>
      <w:r>
        <w:t>.</w:t>
      </w:r>
      <w:bookmarkStart w:id="44" w:name="IC_INSPCTN"/>
      <w:bookmarkEnd w:id="44"/>
      <w:r>
        <w:t xml:space="preserve">  The Company shall permit the representatives of each holder of a Note that is an Institutional Investor:</w:t>
      </w:r>
      <w:r>
        <w:rPr>
          <w:rStyle w:val="FootnoteReference"/>
        </w:rPr>
        <w:footnoteReference w:id="23"/>
      </w:r>
    </w:p>
    <w:p w14:paraId="035FA72F" w14:textId="77777777" w:rsidR="005E385C" w:rsidRDefault="00000000">
      <w:pPr>
        <w:pStyle w:val="SubParaLevel1"/>
      </w:pPr>
      <w:r>
        <w:tab/>
        <w:t>(</w:t>
      </w:r>
      <w:r>
        <w:rPr>
          <w:noProof/>
        </w:rPr>
        <w:t>a</w:t>
      </w:r>
      <w:r>
        <w:t>)</w:t>
      </w:r>
      <w:r>
        <w:tab/>
      </w:r>
      <w:r>
        <w:rPr>
          <w:i/>
        </w:rPr>
        <w:t>No Default</w:t>
      </w:r>
      <w:r>
        <w:t xml:space="preserve"> — if no Default or Event of Default then exists, at the expense of such holder</w:t>
      </w:r>
      <w:r>
        <w:rPr>
          <w:rStyle w:val="FootnoteReference"/>
        </w:rPr>
        <w:footnoteReference w:id="24"/>
      </w:r>
      <w:r>
        <w:t xml:space="preserve"> and upon reasonable prior notice to the Company, to visit the principal executive office of the Company, to discuss the affairs, finances and accounts of the Company and its Subsidiaries with the Company’s officers, and (with the consent of the Company, which consent will not be unreasonably withheld) its independent public accountants, and (with the consent of the Company, which consent will not be unreasonably withheld) to visit the other offices and properties of the Company and each Subsidiary, all at such reasonable times and as often as may be reasonably requested in writing; and</w:t>
      </w:r>
    </w:p>
    <w:p w14:paraId="079D5D31" w14:textId="77777777" w:rsidR="005E385C" w:rsidRDefault="00000000">
      <w:pPr>
        <w:pStyle w:val="SubParaLevel1"/>
      </w:pPr>
      <w:r>
        <w:tab/>
        <w:t>(</w:t>
      </w:r>
      <w:r>
        <w:rPr>
          <w:noProof/>
        </w:rPr>
        <w:t>b</w:t>
      </w:r>
      <w:r>
        <w:t>)</w:t>
      </w:r>
      <w:r>
        <w:tab/>
      </w:r>
      <w:r>
        <w:rPr>
          <w:i/>
        </w:rPr>
        <w:t>Default</w:t>
      </w:r>
      <w:r>
        <w:t xml:space="preserve"> — if a Default or Event of Default then exists, at the expense of the Company to visit and inspect any of the offices or properties of the Company or any Subsidiary, to examine all their respective books of account, records, reports and other papers, to make copies and extracts therefrom, and to discuss their respective affairs, finances and accounts with their respective officers and independent public accountants (and by this provision the Company authorizes said accountants to discuss the affairs, </w:t>
      </w:r>
      <w:r>
        <w:lastRenderedPageBreak/>
        <w:t>finances and accounts of the Company and its Subsidiaries), all at such times and as often as may be requested.</w:t>
      </w:r>
    </w:p>
    <w:p w14:paraId="3B0CCD3C" w14:textId="77777777" w:rsidR="005E385C" w:rsidRDefault="00000000">
      <w:pPr>
        <w:pStyle w:val="ParaSECTION"/>
      </w:pPr>
      <w:r>
        <w:tab/>
      </w:r>
      <w:r>
        <w:rPr>
          <w:b/>
        </w:rPr>
        <w:t xml:space="preserve">Section </w:t>
      </w:r>
      <w:r>
        <w:rPr>
          <w:b/>
          <w:noProof/>
        </w:rPr>
        <w:t>7</w:t>
      </w:r>
      <w:r>
        <w:rPr>
          <w:b/>
        </w:rPr>
        <w:t>.4.</w:t>
      </w:r>
      <w:r>
        <w:rPr>
          <w:b/>
        </w:rPr>
        <w:tab/>
        <w:t>Electronic Delivery</w:t>
      </w:r>
      <w:r>
        <w:rPr>
          <w:i/>
        </w:rPr>
        <w:fldChar w:fldCharType="begin"/>
      </w:r>
      <w:r>
        <w:instrText xml:space="preserve"> TC "</w:instrText>
      </w:r>
      <w:bookmarkStart w:id="45" w:name="_Toc440452103"/>
      <w:r>
        <w:instrText xml:space="preserve">Section </w:instrText>
      </w:r>
      <w:r>
        <w:rPr>
          <w:noProof/>
        </w:rPr>
        <w:instrText>7</w:instrText>
      </w:r>
      <w:r>
        <w:instrText xml:space="preserve">.4. </w:instrText>
      </w:r>
      <w:r>
        <w:tab/>
        <w:instrText>Electronic Delivery</w:instrText>
      </w:r>
      <w:bookmarkEnd w:id="45"/>
      <w:r>
        <w:instrText xml:space="preserve">" \f C \l "2" </w:instrText>
      </w:r>
      <w:r>
        <w:rPr>
          <w:i/>
        </w:rPr>
        <w:fldChar w:fldCharType="end"/>
      </w:r>
      <w:r>
        <w:t>.  Financial statements, opinions of independent certified public accountants, other information and Officer’s Certificates that are required to be delivered by the Company pursuant to Sections 7.1(a), (b) or (c) and Section 7.2 shall be deemed to have been delivered if the Company satisfies any of the following requirements with respect thereto:</w:t>
      </w:r>
    </w:p>
    <w:p w14:paraId="752A459E" w14:textId="77777777" w:rsidR="005E385C" w:rsidRDefault="00000000">
      <w:pPr>
        <w:numPr>
          <w:ilvl w:val="3"/>
          <w:numId w:val="0"/>
        </w:numPr>
        <w:tabs>
          <w:tab w:val="right" w:pos="1699"/>
          <w:tab w:val="left" w:pos="2016"/>
        </w:tabs>
        <w:spacing w:before="280"/>
        <w:ind w:left="720" w:firstLine="720"/>
        <w:jc w:val="both"/>
      </w:pPr>
      <w:r>
        <w:tab/>
        <w:t>(a)</w:t>
      </w:r>
      <w:r>
        <w:tab/>
        <w:t>such financial statements satisfying the requirements of Section 7.1(a) or (b) and related Officer’s Certificate satisfying the requirements of Section 7.2 and any other information required under Section 7.1(c) are delivered to each holder</w:t>
      </w:r>
      <w:r>
        <w:rPr>
          <w:rStyle w:val="FootnoteReference"/>
        </w:rPr>
        <w:footnoteReference w:id="25"/>
      </w:r>
      <w:r>
        <w:t xml:space="preserve"> of a Note by e-mail at the e-mail address set forth in such holder’s Purchaser Schedule or as communicated from time to time in a separate writing delivered to the Company;</w:t>
      </w:r>
    </w:p>
    <w:p w14:paraId="71BDC1E5" w14:textId="77777777" w:rsidR="005E385C" w:rsidRDefault="00000000">
      <w:pPr>
        <w:pStyle w:val="ParaSECTION"/>
        <w:ind w:left="720"/>
      </w:pPr>
      <w:r>
        <w:tab/>
        <w:t>(b)</w:t>
      </w:r>
      <w:r>
        <w:tab/>
        <w:t xml:space="preserve">the Company shall have timely filed such Form 10–Q or Form 10–K, satisfying the requirements of Section 7.1(a) or Section 7.1(b), as the case may be, with the SEC on EDGAR and shall have made such form and the related Officer’s Certificate satisfying the requirements of Section 7.2 available on its home page on the internet, which is located at </w:t>
      </w:r>
      <w:hyperlink r:id="rId12" w:history="1">
        <w:r>
          <w:rPr>
            <w:rStyle w:val="Hyperlink"/>
          </w:rPr>
          <w:t>http://[_____].com</w:t>
        </w:r>
      </w:hyperlink>
      <w:r>
        <w:t xml:space="preserve"> as of the date of this Agreement; </w:t>
      </w:r>
    </w:p>
    <w:p w14:paraId="17C46601" w14:textId="77777777" w:rsidR="005E385C" w:rsidRDefault="00000000">
      <w:pPr>
        <w:pStyle w:val="ParaSECTION"/>
        <w:ind w:left="720"/>
      </w:pPr>
      <w:r>
        <w:tab/>
        <w:t>(c)</w:t>
      </w:r>
      <w:r>
        <w:tab/>
        <w:t xml:space="preserve">such financial statements satisfying the requirements of Section 7.1(a) or Section 7.1(b) and related Officer’s Certificate(s) satisfying the requirements of Section 7.2 and any other information required under Section 7.1(c) are timely posted by or on behalf of the Company on </w:t>
      </w:r>
      <w:proofErr w:type="spellStart"/>
      <w:r>
        <w:t>IntraLinks</w:t>
      </w:r>
      <w:proofErr w:type="spellEnd"/>
      <w:r>
        <w:t xml:space="preserve"> or on any other similar website to which each holder of Notes has free access; or </w:t>
      </w:r>
    </w:p>
    <w:p w14:paraId="6489F8EC" w14:textId="77777777" w:rsidR="005E385C" w:rsidRDefault="00000000">
      <w:pPr>
        <w:pStyle w:val="ParaSECTION"/>
        <w:ind w:left="720"/>
      </w:pPr>
      <w:r>
        <w:tab/>
        <w:t>(d)</w:t>
      </w:r>
      <w:r>
        <w:tab/>
        <w:t xml:space="preserve">the Company shall have timely filed any of the items referred to in Section 7.1(c) with the SEC on EDGAR and shall have made such items available on its home page on the internet or on </w:t>
      </w:r>
      <w:proofErr w:type="spellStart"/>
      <w:r>
        <w:t>IntraLinks</w:t>
      </w:r>
      <w:proofErr w:type="spellEnd"/>
      <w:r>
        <w:t xml:space="preserve"> or on any other similar website to which each holder of Notes has free access;</w:t>
      </w:r>
    </w:p>
    <w:p w14:paraId="1C1F574B" w14:textId="77777777" w:rsidR="005E385C" w:rsidRDefault="00000000">
      <w:pPr>
        <w:pStyle w:val="ParaSECTION"/>
      </w:pPr>
      <w:r>
        <w:rPr>
          <w:i/>
        </w:rPr>
        <w:t>provided however,</w:t>
      </w:r>
      <w:r>
        <w:t xml:space="preserve"> that in no case shall access to such financial statements, other information and Officer’s Certificates be conditioned upon any waiver or other agreement or consent (other than confidentiality provisions consistent with Section 20 of this Agreement); </w:t>
      </w:r>
      <w:r>
        <w:rPr>
          <w:i/>
        </w:rPr>
        <w:t>provided further</w:t>
      </w:r>
      <w:r>
        <w:t xml:space="preserve">, that in the case of any of clauses (b), (c) or (d), the Company shall have given each holder of a Note prior written notice, which may be by e-mail or in accordance with Section 18, of such posting or filing in connection with each delivery, </w:t>
      </w:r>
      <w:r>
        <w:rPr>
          <w:i/>
        </w:rPr>
        <w:t>provided further,</w:t>
      </w:r>
      <w:r>
        <w:t xml:space="preserve"> that upon request of any holder to receive paper copies of such forms, financial statements, other information and Officer’s </w:t>
      </w:r>
      <w:r>
        <w:lastRenderedPageBreak/>
        <w:t>Certificates or to receive them by e-mail, the Company will promptly e-mail them or deliver such paper copies, as the case may be, to such holder.</w:t>
      </w:r>
    </w:p>
    <w:p w14:paraId="79649EC0" w14:textId="77777777" w:rsidR="005E385C" w:rsidRDefault="00000000">
      <w:pPr>
        <w:pStyle w:val="TitleLeft"/>
      </w:pPr>
      <w:r>
        <w:rPr>
          <w:b/>
        </w:rPr>
        <w:t xml:space="preserve">Section </w:t>
      </w:r>
      <w:r>
        <w:rPr>
          <w:b/>
          <w:noProof/>
        </w:rPr>
        <w:t>8</w:t>
      </w:r>
      <w:r>
        <w:rPr>
          <w:b/>
        </w:rPr>
        <w:t>.</w:t>
      </w:r>
      <w:r>
        <w:rPr>
          <w:b/>
        </w:rPr>
        <w:tab/>
      </w:r>
      <w:r>
        <w:rPr>
          <w:b/>
        </w:rPr>
        <w:tab/>
        <w:t>Payment and Prepayment of the Notes</w:t>
      </w:r>
      <w:r>
        <w:fldChar w:fldCharType="begin"/>
      </w:r>
      <w:r>
        <w:instrText xml:space="preserve"> TC "</w:instrText>
      </w:r>
      <w:bookmarkStart w:id="46" w:name="_Toc440452104"/>
      <w:r>
        <w:instrText xml:space="preserve">Section </w:instrText>
      </w:r>
      <w:r>
        <w:rPr>
          <w:noProof/>
        </w:rPr>
        <w:instrText>8</w:instrText>
      </w:r>
      <w:r>
        <w:instrText>.</w:instrText>
      </w:r>
      <w:r>
        <w:tab/>
        <w:instrText>Payment and Prepayment of the Notes</w:instrText>
      </w:r>
      <w:bookmarkEnd w:id="46"/>
      <w:r>
        <w:instrText xml:space="preserve">" \f C \l "1" </w:instrText>
      </w:r>
      <w:r>
        <w:fldChar w:fldCharType="end"/>
      </w:r>
      <w:r>
        <w:t>.</w:t>
      </w:r>
      <w:r>
        <w:rPr>
          <w:rStyle w:val="FootnoteReference"/>
        </w:rPr>
        <w:footnoteReference w:id="26"/>
      </w:r>
    </w:p>
    <w:p w14:paraId="242B2908" w14:textId="77777777" w:rsidR="005E385C" w:rsidRDefault="00000000">
      <w:pPr>
        <w:pStyle w:val="ParaSECTION"/>
      </w:pPr>
      <w:r>
        <w:tab/>
      </w:r>
      <w:r>
        <w:rPr>
          <w:b/>
        </w:rPr>
        <w:t>Section </w:t>
      </w:r>
      <w:r>
        <w:rPr>
          <w:b/>
          <w:noProof/>
        </w:rPr>
        <w:t>8</w:t>
      </w:r>
      <w:r>
        <w:rPr>
          <w:b/>
        </w:rPr>
        <w:t>.</w:t>
      </w:r>
      <w:r>
        <w:rPr>
          <w:b/>
          <w:noProof/>
        </w:rPr>
        <w:t>1</w:t>
      </w:r>
      <w:r>
        <w:rPr>
          <w:b/>
        </w:rPr>
        <w:t>.</w:t>
      </w:r>
      <w:r>
        <w:rPr>
          <w:b/>
        </w:rPr>
        <w:tab/>
        <w:t>[Required Prepayments;] Maturity</w:t>
      </w:r>
      <w:r>
        <w:rPr>
          <w:i/>
        </w:rPr>
        <w:fldChar w:fldCharType="begin"/>
      </w:r>
      <w:r>
        <w:instrText xml:space="preserve"> TC "</w:instrText>
      </w:r>
      <w:bookmarkStart w:id="47" w:name="_Toc440452105"/>
      <w:r>
        <w:instrText>Section </w:instrText>
      </w:r>
      <w:r>
        <w:rPr>
          <w:noProof/>
        </w:rPr>
        <w:instrText>8</w:instrText>
      </w:r>
      <w:r>
        <w:instrText>.</w:instrText>
      </w:r>
      <w:r>
        <w:rPr>
          <w:noProof/>
        </w:rPr>
        <w:instrText>1</w:instrText>
      </w:r>
      <w:r>
        <w:instrText>.</w:instrText>
      </w:r>
      <w:r>
        <w:tab/>
        <w:instrText>[Required Prepayments;] Maturity</w:instrText>
      </w:r>
      <w:bookmarkEnd w:id="47"/>
      <w:r>
        <w:instrText xml:space="preserve">" \f C \l "2" </w:instrText>
      </w:r>
      <w:r>
        <w:rPr>
          <w:i/>
        </w:rPr>
        <w:fldChar w:fldCharType="end"/>
      </w:r>
      <w:r>
        <w:t>.  [On [__________], 20[__] and on each [__________] thereafter to and including [__________], 20[__]</w:t>
      </w:r>
      <w:r>
        <w:rPr>
          <w:rStyle w:val="FootnoteReference"/>
        </w:rPr>
        <w:footnoteReference w:id="27"/>
      </w:r>
      <w:r>
        <w:t xml:space="preserve"> the Company will prepay $[__________] principal amount (or such lesser principal amount as shall then be outstanding) of the Notes at par and without payment of the Make-Whole Amount or any premium, </w:t>
      </w:r>
      <w:r>
        <w:rPr>
          <w:i/>
        </w:rPr>
        <w:t>provided</w:t>
      </w:r>
      <w:r>
        <w:t xml:space="preserve"> that upon any partial prepayment of the Notes pursuant to Section 8.2</w:t>
      </w:r>
      <w:r>
        <w:rPr>
          <w:rStyle w:val="FootnoteReference"/>
        </w:rPr>
        <w:footnoteReference w:id="28"/>
      </w:r>
      <w:r>
        <w:t xml:space="preserve"> or partial purchase of the Notes pursuant to Section 8.5 (provided Section 8.5 has been amended pursuant to Section 17.1(c) to permit purchases of the Notes), the principal amount of each required prepayment of the Notes becoming due under this Section 8.1 on and after the date of such prepayment shall be reduced in the same proportion as the aggregate unpaid principal amount of the Notes is reduced as a result of such prepayment or purchase.</w:t>
      </w:r>
      <w:r>
        <w:rPr>
          <w:rStyle w:val="FootnoteReference"/>
        </w:rPr>
        <w:footnoteReference w:id="29"/>
      </w:r>
      <w:r>
        <w:t>]</w:t>
      </w:r>
    </w:p>
    <w:p w14:paraId="26D1E65C" w14:textId="77777777" w:rsidR="005E385C" w:rsidRDefault="00000000">
      <w:pPr>
        <w:pStyle w:val="ParaSECTION"/>
      </w:pPr>
      <w:r>
        <w:t>As provided therein, the entire unpaid principal balance of each Note shall be due and payable on the Maturity Date thereof.</w:t>
      </w:r>
    </w:p>
    <w:p w14:paraId="5D7F11B7" w14:textId="77777777" w:rsidR="005E385C" w:rsidRDefault="00000000">
      <w:pPr>
        <w:pStyle w:val="ParaSECTION"/>
      </w:pPr>
      <w:r>
        <w:tab/>
      </w:r>
      <w:r>
        <w:rPr>
          <w:b/>
        </w:rPr>
        <w:t>Section </w:t>
      </w:r>
      <w:r>
        <w:rPr>
          <w:b/>
          <w:noProof/>
        </w:rPr>
        <w:t>8</w:t>
      </w:r>
      <w:r>
        <w:rPr>
          <w:b/>
        </w:rPr>
        <w:t>.</w:t>
      </w:r>
      <w:r>
        <w:rPr>
          <w:b/>
          <w:noProof/>
        </w:rPr>
        <w:t>2</w:t>
      </w:r>
      <w:r>
        <w:rPr>
          <w:b/>
        </w:rPr>
        <w:t>.</w:t>
      </w:r>
      <w:r>
        <w:rPr>
          <w:b/>
        </w:rPr>
        <w:tab/>
        <w:t>Optional Prepayments with Make-Whole Amount</w:t>
      </w:r>
      <w:r>
        <w:rPr>
          <w:i/>
        </w:rPr>
        <w:fldChar w:fldCharType="begin"/>
      </w:r>
      <w:r>
        <w:instrText xml:space="preserve"> TC "</w:instrText>
      </w:r>
      <w:bookmarkStart w:id="48" w:name="_Toc440452106"/>
      <w:r>
        <w:instrText>Section </w:instrText>
      </w:r>
      <w:r>
        <w:rPr>
          <w:noProof/>
        </w:rPr>
        <w:instrText>8</w:instrText>
      </w:r>
      <w:r>
        <w:instrText>.</w:instrText>
      </w:r>
      <w:r>
        <w:rPr>
          <w:noProof/>
        </w:rPr>
        <w:instrText>2</w:instrText>
      </w:r>
      <w:r>
        <w:instrText>.</w:instrText>
      </w:r>
      <w:r>
        <w:tab/>
        <w:instrText>Optional Prepayments with Make-Whole Amount</w:instrText>
      </w:r>
      <w:bookmarkEnd w:id="48"/>
      <w:r>
        <w:instrText xml:space="preserve">" \f C \l "2" </w:instrText>
      </w:r>
      <w:r>
        <w:rPr>
          <w:i/>
        </w:rPr>
        <w:fldChar w:fldCharType="end"/>
      </w:r>
      <w:r>
        <w:t>.</w:t>
      </w:r>
      <w:r>
        <w:rPr>
          <w:rStyle w:val="FootnoteReference"/>
        </w:rPr>
        <w:footnoteReference w:id="30"/>
      </w:r>
      <w:r>
        <w:t xml:space="preserve">  The Company may, at its option, upon notice as provided below, prepay at any time all, or from time to time any part of, the Notes, in an amount not less than [___]% of the aggregate principal amount of the Notes then outstanding in the case of a partial prepayment, at 100% of the principal amount so prepaid, and the Make-Whole Amount determined for the prepayment date with respect to such principal amount.  The Company will give each holder of Notes written notice of each optional prepayment under this Section 8.2 not less than 10 days and not more than 60 days prior to the date fixed for such prepayment unless the Company and the Required Holders agree to </w:t>
      </w:r>
      <w:r>
        <w:lastRenderedPageBreak/>
        <w:t xml:space="preserve">another </w:t>
      </w:r>
      <w:proofErr w:type="gramStart"/>
      <w:r>
        <w:t>time period</w:t>
      </w:r>
      <w:proofErr w:type="gramEnd"/>
      <w:r>
        <w:t xml:space="preserve"> pursuant to Section 17.  Each such notice shall specify such date (which shall be a Business Day), the aggregate principal amount of the Notes to be prepaid on such date, the principal amount of each Note held by such holder to be prepaid (determined in accordance with Section 8.3), and the interest to be paid on the prepayment date with respect to such principal amount being prepaid, and shall be accompanied by a certificate of a Senior Financial Officer as to the estimated Make-Whole Amount due in connection with such prepayment (calculated as if the date of such notice were the date of the prepayment), setting forth the details of such computation.  Two Business Days prior to such prepayment, the Company shall deliver to each holder of Notes a certificate of a Senior Financial Officer specifying the calculation of such Make-Whole Amount as of the specified prepayment date.</w:t>
      </w:r>
    </w:p>
    <w:p w14:paraId="6ED77F75" w14:textId="77777777" w:rsidR="005E385C" w:rsidRDefault="00000000">
      <w:pPr>
        <w:pStyle w:val="ParaSECTION"/>
      </w:pPr>
      <w:r>
        <w:tab/>
      </w:r>
      <w:r>
        <w:rPr>
          <w:b/>
        </w:rPr>
        <w:t xml:space="preserve">Section </w:t>
      </w:r>
      <w:r>
        <w:rPr>
          <w:b/>
          <w:noProof/>
        </w:rPr>
        <w:t>8</w:t>
      </w:r>
      <w:r>
        <w:rPr>
          <w:b/>
        </w:rPr>
        <w:t>.</w:t>
      </w:r>
      <w:r>
        <w:rPr>
          <w:b/>
          <w:noProof/>
        </w:rPr>
        <w:t>3</w:t>
      </w:r>
      <w:r>
        <w:rPr>
          <w:b/>
        </w:rPr>
        <w:t>.</w:t>
      </w:r>
      <w:r>
        <w:rPr>
          <w:b/>
        </w:rPr>
        <w:tab/>
        <w:t>Allocation of Partial Prepayments</w:t>
      </w:r>
      <w:r>
        <w:rPr>
          <w:i/>
        </w:rPr>
        <w:fldChar w:fldCharType="begin"/>
      </w:r>
      <w:r>
        <w:instrText xml:space="preserve"> TC "</w:instrText>
      </w:r>
      <w:bookmarkStart w:id="49" w:name="_Toc440452107"/>
      <w:r>
        <w:instrText xml:space="preserve">Section </w:instrText>
      </w:r>
      <w:r>
        <w:rPr>
          <w:noProof/>
        </w:rPr>
        <w:instrText>8</w:instrText>
      </w:r>
      <w:r>
        <w:instrText>.</w:instrText>
      </w:r>
      <w:r>
        <w:rPr>
          <w:noProof/>
        </w:rPr>
        <w:instrText>3</w:instrText>
      </w:r>
      <w:r>
        <w:instrText>.</w:instrText>
      </w:r>
      <w:r>
        <w:tab/>
        <w:instrText>Allocation of Partial Prepayments</w:instrText>
      </w:r>
      <w:bookmarkEnd w:id="49"/>
      <w:r>
        <w:instrText xml:space="preserve">" \f C \l "2" </w:instrText>
      </w:r>
      <w:r>
        <w:rPr>
          <w:i/>
        </w:rPr>
        <w:fldChar w:fldCharType="end"/>
      </w:r>
      <w:r>
        <w:t>.  In the case of each partial prepayment of the Notes pursuant to [Section 8.1 or]</w:t>
      </w:r>
      <w:r>
        <w:rPr>
          <w:rStyle w:val="FootnoteReference"/>
        </w:rPr>
        <w:footnoteReference w:id="31"/>
      </w:r>
      <w:r>
        <w:t xml:space="preserve"> Section 8.2, the principal amount of the Notes to be prepaid shall be allocated among </w:t>
      </w:r>
      <w:proofErr w:type="gramStart"/>
      <w:r>
        <w:t>all of</w:t>
      </w:r>
      <w:proofErr w:type="gramEnd"/>
      <w:r>
        <w:t xml:space="preserve"> the Notes at the time outstanding in proportion, as nearly as practicable, to the respective unpaid principal amounts thereof not theretofore called for prepayment.</w:t>
      </w:r>
      <w:r>
        <w:rPr>
          <w:rStyle w:val="FootnoteReference"/>
        </w:rPr>
        <w:footnoteReference w:id="32"/>
      </w:r>
    </w:p>
    <w:p w14:paraId="5C418D82" w14:textId="77777777" w:rsidR="005E385C" w:rsidRDefault="00000000">
      <w:pPr>
        <w:pStyle w:val="ParaSECTION"/>
      </w:pPr>
      <w:r>
        <w:tab/>
      </w:r>
      <w:r>
        <w:rPr>
          <w:b/>
        </w:rPr>
        <w:t>Section </w:t>
      </w:r>
      <w:r>
        <w:rPr>
          <w:b/>
          <w:noProof/>
        </w:rPr>
        <w:t>8</w:t>
      </w:r>
      <w:r>
        <w:rPr>
          <w:b/>
        </w:rPr>
        <w:t>.</w:t>
      </w:r>
      <w:r>
        <w:rPr>
          <w:b/>
          <w:noProof/>
        </w:rPr>
        <w:t>4</w:t>
      </w:r>
      <w:r>
        <w:rPr>
          <w:b/>
        </w:rPr>
        <w:t>.</w:t>
      </w:r>
      <w:r>
        <w:rPr>
          <w:b/>
        </w:rPr>
        <w:tab/>
        <w:t>Maturity; Surrender, Etc</w:t>
      </w:r>
      <w:r>
        <w:rPr>
          <w:i/>
        </w:rPr>
        <w:t>.</w:t>
      </w:r>
      <w:r>
        <w:rPr>
          <w:i/>
        </w:rPr>
        <w:fldChar w:fldCharType="begin"/>
      </w:r>
      <w:r>
        <w:instrText xml:space="preserve"> TC "</w:instrText>
      </w:r>
      <w:bookmarkStart w:id="50" w:name="_Toc440452108"/>
      <w:r>
        <w:instrText>Section </w:instrText>
      </w:r>
      <w:r>
        <w:rPr>
          <w:noProof/>
        </w:rPr>
        <w:instrText>8</w:instrText>
      </w:r>
      <w:r>
        <w:instrText>.</w:instrText>
      </w:r>
      <w:r>
        <w:rPr>
          <w:noProof/>
        </w:rPr>
        <w:instrText>4</w:instrText>
      </w:r>
      <w:r>
        <w:instrText>.</w:instrText>
      </w:r>
      <w:r>
        <w:tab/>
        <w:instrText>Maturity; Surrender, Etc.</w:instrText>
      </w:r>
      <w:bookmarkEnd w:id="50"/>
      <w:r>
        <w:instrText xml:space="preserve">" \f C \l "2" </w:instrText>
      </w:r>
      <w:r>
        <w:rPr>
          <w:i/>
        </w:rPr>
        <w:fldChar w:fldCharType="end"/>
      </w:r>
      <w:r>
        <w:rPr>
          <w:i/>
        </w:rPr>
        <w:t xml:space="preserve">  </w:t>
      </w:r>
      <w:r>
        <w:tab/>
        <w:t>In the case of each prepayment of Notes pursuant to this Section 8, the principal amount of each Note to be prepaid shall mature and become due and payable on the date fixed for such prepayment, together with interest on such principal amount accrued to such date and the applicable Make-Whole Amount, if any.  From and after such date, unless the Company shall fail to pay such principal amount when so due and payable, together with the interest and Make-Whole Amount, if any, as aforesaid, interest on such principal amount shall cease to accrue.  Any Note paid or prepaid in full shall be surrendered to the Company and cancelled and shall not be reissued, and no Note shall be issued in lieu of any prepaid principal amount of any Note.</w:t>
      </w:r>
    </w:p>
    <w:p w14:paraId="59DEA48B" w14:textId="77777777" w:rsidR="005E385C" w:rsidRDefault="00000000">
      <w:pPr>
        <w:pStyle w:val="ParaSECTION"/>
      </w:pPr>
      <w:r>
        <w:tab/>
      </w:r>
      <w:r>
        <w:rPr>
          <w:b/>
        </w:rPr>
        <w:t xml:space="preserve">Section </w:t>
      </w:r>
      <w:r>
        <w:rPr>
          <w:b/>
          <w:noProof/>
        </w:rPr>
        <w:t>8</w:t>
      </w:r>
      <w:r>
        <w:rPr>
          <w:b/>
        </w:rPr>
        <w:t>.</w:t>
      </w:r>
      <w:r>
        <w:rPr>
          <w:b/>
          <w:noProof/>
        </w:rPr>
        <w:t>5</w:t>
      </w:r>
      <w:r>
        <w:rPr>
          <w:b/>
        </w:rPr>
        <w:t>.</w:t>
      </w:r>
      <w:r>
        <w:rPr>
          <w:b/>
        </w:rPr>
        <w:tab/>
        <w:t>Purchase of Notes</w:t>
      </w:r>
      <w:r>
        <w:rPr>
          <w:i/>
        </w:rPr>
        <w:fldChar w:fldCharType="begin"/>
      </w:r>
      <w:r>
        <w:instrText xml:space="preserve"> TC "</w:instrText>
      </w:r>
      <w:bookmarkStart w:id="51" w:name="_Toc440452109"/>
      <w:r>
        <w:instrText xml:space="preserve">Section </w:instrText>
      </w:r>
      <w:r>
        <w:rPr>
          <w:noProof/>
        </w:rPr>
        <w:instrText>8</w:instrText>
      </w:r>
      <w:r>
        <w:instrText>.</w:instrText>
      </w:r>
      <w:r>
        <w:rPr>
          <w:noProof/>
        </w:rPr>
        <w:instrText>5</w:instrText>
      </w:r>
      <w:r>
        <w:instrText>.</w:instrText>
      </w:r>
      <w:r>
        <w:tab/>
        <w:instrText>Purchase of Notes</w:instrText>
      </w:r>
      <w:bookmarkEnd w:id="51"/>
      <w:r>
        <w:instrText xml:space="preserve">" \f C \l "2" </w:instrText>
      </w:r>
      <w:r>
        <w:rPr>
          <w:i/>
        </w:rPr>
        <w:fldChar w:fldCharType="end"/>
      </w:r>
      <w:r>
        <w:t xml:space="preserve">.  The Company will not and will not permit any Affiliate to purchase, redeem, prepay or otherwise acquire, directly or indirectly, any of the outstanding Notes except upon the payment or prepayment of the Notes in accordance with this </w:t>
      </w:r>
      <w:r>
        <w:lastRenderedPageBreak/>
        <w:t>Agreement and the Notes.  The Company will promptly cancel all Notes acquired by it or any Affiliate pursuant to any payment or prepayment of Notes pursuant to this Agreement and no Notes may be issued in substitution or exchange for any such Notes.</w:t>
      </w:r>
    </w:p>
    <w:p w14:paraId="4D5B4D0D" w14:textId="77777777" w:rsidR="005E385C" w:rsidRDefault="00000000">
      <w:pPr>
        <w:pStyle w:val="ParaSECTION"/>
      </w:pPr>
      <w:r>
        <w:tab/>
      </w:r>
      <w:r>
        <w:rPr>
          <w:b/>
        </w:rPr>
        <w:t>Section </w:t>
      </w:r>
      <w:r>
        <w:rPr>
          <w:b/>
          <w:noProof/>
        </w:rPr>
        <w:t>8</w:t>
      </w:r>
      <w:r>
        <w:rPr>
          <w:b/>
        </w:rPr>
        <w:t>.</w:t>
      </w:r>
      <w:r>
        <w:rPr>
          <w:b/>
          <w:noProof/>
        </w:rPr>
        <w:t>6</w:t>
      </w:r>
      <w:r>
        <w:rPr>
          <w:b/>
        </w:rPr>
        <w:t>.</w:t>
      </w:r>
      <w:r>
        <w:rPr>
          <w:b/>
        </w:rPr>
        <w:tab/>
        <w:t>Make-Whole Amount</w:t>
      </w:r>
      <w:r>
        <w:rPr>
          <w:i/>
        </w:rPr>
        <w:fldChar w:fldCharType="begin"/>
      </w:r>
      <w:r>
        <w:instrText xml:space="preserve"> TC "</w:instrText>
      </w:r>
      <w:bookmarkStart w:id="52" w:name="_Toc440452110"/>
      <w:r>
        <w:instrText>Section </w:instrText>
      </w:r>
      <w:r>
        <w:rPr>
          <w:noProof/>
        </w:rPr>
        <w:instrText>8</w:instrText>
      </w:r>
      <w:r>
        <w:instrText>.</w:instrText>
      </w:r>
      <w:r>
        <w:rPr>
          <w:noProof/>
        </w:rPr>
        <w:instrText>6</w:instrText>
      </w:r>
      <w:r>
        <w:instrText>.</w:instrText>
      </w:r>
      <w:r>
        <w:tab/>
        <w:instrText>Make-Whole Amount</w:instrText>
      </w:r>
      <w:bookmarkEnd w:id="52"/>
      <w:r>
        <w:instrText xml:space="preserve">" \f C \l "2" </w:instrText>
      </w:r>
      <w:r>
        <w:rPr>
          <w:i/>
        </w:rPr>
        <w:fldChar w:fldCharType="end"/>
      </w:r>
      <w:r>
        <w:t>.</w:t>
      </w:r>
    </w:p>
    <w:p w14:paraId="42A7BC6C" w14:textId="77777777" w:rsidR="005E385C" w:rsidRDefault="00000000">
      <w:pPr>
        <w:pStyle w:val="ParaNORMAL"/>
      </w:pPr>
      <w:r>
        <w:t>The term</w:t>
      </w:r>
      <w:r>
        <w:rPr>
          <w:b/>
        </w:rPr>
        <w:t xml:space="preserve"> “Make-Whole Amount”</w:t>
      </w:r>
      <w:r>
        <w:t xml:space="preserve"> means, with respect to any Note, an amount equal to the excess, if any, of the Discounted Value of the Remaining Scheduled Payments with respect to the Called Principal of such Note over the amount of such Called Principal, </w:t>
      </w:r>
      <w:r>
        <w:rPr>
          <w:i/>
        </w:rPr>
        <w:t>provided</w:t>
      </w:r>
      <w:r>
        <w:t xml:space="preserve"> that the Make-Whole Amount may in no event be less than zero.  For the purposes of determining the Make-Whole Amount, the following terms have the following meanings:</w:t>
      </w:r>
      <w:r>
        <w:rPr>
          <w:b/>
        </w:rPr>
        <w:t xml:space="preserve"> “Called Principal”</w:t>
      </w:r>
      <w:r>
        <w:t xml:space="preserve"> means, with respect to any Note, the principal of such Note that is to be prepaid pursuant to Section 8.2 or has become or is declared to be immediately due and payable pursuant to Section 12.1, as the context requires.</w:t>
      </w:r>
    </w:p>
    <w:p w14:paraId="37F446C3" w14:textId="77777777" w:rsidR="005E385C" w:rsidRDefault="00000000">
      <w:pPr>
        <w:pStyle w:val="ParaNORMAL"/>
      </w:pPr>
      <w:r>
        <w:rPr>
          <w:b/>
        </w:rPr>
        <w:t>“Discounted Value”</w:t>
      </w:r>
      <w:r>
        <w:t xml:space="preserve"> means, with respect to the Called Principal of any Note, the amount obtained by discounting all Remaining Scheduled Payments with respect to such Called Principal from their respective scheduled due dates to the Settlement Date with respect to such Called Principal, in accordance with accepted financial practice and at a discount factor (applied on the same periodic basis as that on which interest on the Notes is payable) equal to the Reinvestment Yield with respect to such Called Principal.</w:t>
      </w:r>
    </w:p>
    <w:p w14:paraId="314B8447" w14:textId="77777777" w:rsidR="005E385C" w:rsidRDefault="00000000">
      <w:pPr>
        <w:pStyle w:val="ParaNORMAL"/>
      </w:pPr>
      <w:r>
        <w:rPr>
          <w:b/>
        </w:rPr>
        <w:t>“Reinvestment Yield”</w:t>
      </w:r>
      <w:r>
        <w:t xml:space="preserve"> means, with respect to the Called Principal of any Note, the sum of (a) [___]% plus (b) the yield to maturity implied by the “Ask Yield(s)” reported as of 10:00 a.m. (New York City time) on the second Business Day preceding the Settlement Date with respect to such Called Principal, on the display designated as “Page PX1”</w:t>
      </w:r>
      <w:r>
        <w:rPr>
          <w:rStyle w:val="FootnoteReference"/>
        </w:rPr>
        <w:footnoteReference w:id="33"/>
      </w:r>
      <w:r>
        <w:t xml:space="preserve"> (or such other display as may replace Page PX1) on Bloomberg Financial Markets for the most recently issued actively traded on-the-run U.S. Treasury securities </w:t>
      </w:r>
      <w:r>
        <w:rPr>
          <w:b/>
        </w:rPr>
        <w:t>(“Reported”)</w:t>
      </w:r>
      <w:r>
        <w:t xml:space="preserve"> having a maturity equal to the Remaining Average Life of such Called Principal as of such Settlement Date.  If there are no such U.S. Treasury securities Reported having a maturity equal to such Remaining Average Life, then such implied yield to maturity will be determined by (</w:t>
      </w:r>
      <w:proofErr w:type="spellStart"/>
      <w:r>
        <w:t>i</w:t>
      </w:r>
      <w:proofErr w:type="spellEnd"/>
      <w:r>
        <w:t xml:space="preserve">) converting U.S. Treasury bill quotations to bond equivalent yields in accordance with accepted financial practice and (ii) interpolating linearly between the “Ask Yields” Reported for the applicable most recently issued actively traded on-the-run U.S. Treasury securities with the maturities (1) closest to and greater than such Remaining Average Life and (2) closest to and less than such Remaining Average Life.  The Reinvestment Yield shall be rounded to the number of decimal places as appears in the interest rate of the applicable Note.  </w:t>
      </w:r>
    </w:p>
    <w:p w14:paraId="391E5EAD" w14:textId="77777777" w:rsidR="005E385C" w:rsidRDefault="00000000">
      <w:pPr>
        <w:pStyle w:val="ParaNORMAL"/>
      </w:pPr>
      <w:r>
        <w:lastRenderedPageBreak/>
        <w:t xml:space="preserve">If such yields are not Reported or the yields Reported as of such time are not ascertainable (including by way of interpolation), then </w:t>
      </w:r>
      <w:r>
        <w:rPr>
          <w:b/>
        </w:rPr>
        <w:t>“Reinvestment Yield”</w:t>
      </w:r>
      <w:r>
        <w:t xml:space="preserve"> means, with respect to the Called Principal of any Note, the sum of (x) [___]% plus (y) the yield to maturity implied by the U.S. Treasury constant maturity yields reported, for the latest day for which such yields have been so reported as of the second Business Day preceding the Settlement Date with respect to such Called Principal, in Federal Reserve Statistical Release H.15 (or any comparable successor publication) for the U.S. Treasury constant maturity having a term equal to the Remaining Average Life of such Called Principal as of such Settlement Date.  If there is no such U.S. Treasury constant maturity having a term equal to such Remaining Average Life, such implied yield to maturity will be determined by interpolating linearly between (1) the U.S. Treasury constant maturity so reported with the term closest to and greater than such Remaining Average Life and (2) the U.S. Treasury constant maturity so reported with the term closest to and less than such Remaining Average Life.  The Reinvestment Yield shall be rounded to the number of decimal places as appears in the interest rate of the applicable Note.</w:t>
      </w:r>
    </w:p>
    <w:p w14:paraId="5D22E63E" w14:textId="77777777" w:rsidR="005E385C" w:rsidRDefault="00000000">
      <w:pPr>
        <w:pStyle w:val="ParaNORMAL"/>
      </w:pPr>
      <w:r>
        <w:rPr>
          <w:b/>
        </w:rPr>
        <w:t>“Remaining Average Life”</w:t>
      </w:r>
      <w:r>
        <w:t xml:space="preserve"> means, with respect to any Called Principal, the number of years obtained by dividing (</w:t>
      </w:r>
      <w:proofErr w:type="spellStart"/>
      <w:r>
        <w:t>i</w:t>
      </w:r>
      <w:proofErr w:type="spellEnd"/>
      <w:r>
        <w:t>) such Called Principal into (ii) the sum of the products obtained by multiplying (a) the principal component of each Remaining Scheduled Payment with respect to such Called Principal by (b) the number of years, computed on the basis of a 360-day year comprised of twelve 30-day months and calculated to two decimal places, that will elapse between the Settlement Date with respect to such Called Principal and the scheduled due date of such Remaining Scheduled Payment.</w:t>
      </w:r>
    </w:p>
    <w:p w14:paraId="1EE7B8BC" w14:textId="77777777" w:rsidR="005E385C" w:rsidRDefault="00000000">
      <w:pPr>
        <w:pStyle w:val="ParaNORMAL"/>
      </w:pPr>
      <w:r>
        <w:rPr>
          <w:b/>
        </w:rPr>
        <w:t>“Remaining Scheduled Payments”</w:t>
      </w:r>
      <w:r>
        <w:t xml:space="preserve"> means, with respect to the Called Principal of any Note, all payments of such Called Principal and interest thereon that would be due after the Settlement Date with respect to such Called Principal if no payment of such Called Principal were made prior to its scheduled due date, </w:t>
      </w:r>
      <w:r>
        <w:rPr>
          <w:i/>
        </w:rPr>
        <w:t>provided</w:t>
      </w:r>
      <w:r>
        <w:t xml:space="preserve"> that if such Settlement Date is not a date on which interest payments are due to be made under the Notes, then the amount of the next succeeding scheduled interest payment will be reduced by the amount of interest accrued to such Settlement Date and required to be paid on such Settlement Date pursuant to Section 8.2 or Section 12.1.</w:t>
      </w:r>
    </w:p>
    <w:p w14:paraId="3AA6C077" w14:textId="77777777" w:rsidR="005E385C" w:rsidRDefault="00000000">
      <w:pPr>
        <w:pStyle w:val="ParaNORMAL"/>
      </w:pPr>
      <w:r>
        <w:rPr>
          <w:b/>
        </w:rPr>
        <w:t>“Settlement Date”</w:t>
      </w:r>
      <w:r>
        <w:t xml:space="preserve"> means, with respect to the Called Principal of any Note, the date on which such Called Principal is to be prepaid pursuant to Section 8.2 or has become or is declared to be immediately due and payable pursuant to Section 12.1, as the context requires.</w:t>
      </w:r>
    </w:p>
    <w:p w14:paraId="2A32699A" w14:textId="77777777" w:rsidR="005E385C" w:rsidRDefault="00000000">
      <w:pPr>
        <w:pStyle w:val="ParaSECTION"/>
      </w:pPr>
      <w:r>
        <w:tab/>
      </w:r>
      <w:r>
        <w:rPr>
          <w:b/>
        </w:rPr>
        <w:t>Section 8.7.</w:t>
      </w:r>
      <w:r>
        <w:rPr>
          <w:b/>
        </w:rPr>
        <w:tab/>
        <w:t>Payments Due on Non-Business Days</w:t>
      </w:r>
      <w:r>
        <w:rPr>
          <w:i/>
        </w:rPr>
        <w:fldChar w:fldCharType="begin"/>
      </w:r>
      <w:r>
        <w:instrText xml:space="preserve"> TC "</w:instrText>
      </w:r>
      <w:bookmarkStart w:id="53" w:name="_Toc485788789"/>
      <w:bookmarkStart w:id="54" w:name="_Toc6475919"/>
      <w:bookmarkStart w:id="55" w:name="_Toc440452111"/>
      <w:r>
        <w:instrText>Section 8.7.</w:instrText>
      </w:r>
      <w:r>
        <w:tab/>
        <w:instrText>Payments Due on Non-Business Days</w:instrText>
      </w:r>
      <w:bookmarkEnd w:id="53"/>
      <w:bookmarkEnd w:id="54"/>
      <w:bookmarkEnd w:id="55"/>
      <w:r>
        <w:instrText xml:space="preserve">" \f C \l "2" </w:instrText>
      </w:r>
      <w:r>
        <w:rPr>
          <w:i/>
        </w:rPr>
        <w:fldChar w:fldCharType="end"/>
      </w:r>
      <w:r>
        <w:rPr>
          <w:i/>
        </w:rPr>
        <w:t>.</w:t>
      </w:r>
      <w:r>
        <w:t xml:space="preserve">  Anything in this Agreement or the Notes to the contrary notwithstanding, (x) except as set forth in clause (y), any payment of interest on any Note that is due on a date that is not a Business Day shall be made on the next succeeding Business Day without including the additional days elapsed in the computation of the interest payable on such next succeeding Business Day; and (y) any payment of principal of or Make-Whole Amount on any Note (including principal due on the Maturity Date of such Note) that is due on a date that is not a Business Day shall be made on the next succeeding Business </w:t>
      </w:r>
      <w:r>
        <w:lastRenderedPageBreak/>
        <w:t>Day and shall include the additional days elapsed in the computation of interest payable on such next succeeding Business Day.</w:t>
      </w:r>
      <w:r>
        <w:rPr>
          <w:rStyle w:val="FootnoteReference"/>
        </w:rPr>
        <w:footnoteReference w:id="34"/>
      </w:r>
    </w:p>
    <w:p w14:paraId="6B0A00A6" w14:textId="77777777" w:rsidR="005E385C" w:rsidRDefault="00000000">
      <w:pPr>
        <w:pStyle w:val="TitleLeft"/>
      </w:pPr>
      <w:r>
        <w:rPr>
          <w:b/>
        </w:rPr>
        <w:t xml:space="preserve">Section </w:t>
      </w:r>
      <w:r>
        <w:rPr>
          <w:b/>
          <w:noProof/>
        </w:rPr>
        <w:t>9</w:t>
      </w:r>
      <w:r>
        <w:rPr>
          <w:b/>
        </w:rPr>
        <w:t>.</w:t>
      </w:r>
      <w:r>
        <w:rPr>
          <w:b/>
        </w:rPr>
        <w:tab/>
        <w:t>Affirmative Covenants</w:t>
      </w:r>
      <w:r>
        <w:t>.</w:t>
      </w:r>
      <w:r>
        <w:fldChar w:fldCharType="begin"/>
      </w:r>
      <w:r>
        <w:instrText xml:space="preserve"> TC "</w:instrText>
      </w:r>
      <w:bookmarkStart w:id="56" w:name="_Toc440452112"/>
      <w:r>
        <w:instrText xml:space="preserve">Section </w:instrText>
      </w:r>
      <w:r>
        <w:rPr>
          <w:noProof/>
        </w:rPr>
        <w:instrText>9</w:instrText>
      </w:r>
      <w:r>
        <w:instrText>.</w:instrText>
      </w:r>
      <w:r>
        <w:tab/>
        <w:instrText>Affirmative Covenants.</w:instrText>
      </w:r>
      <w:bookmarkEnd w:id="56"/>
      <w:r>
        <w:instrText xml:space="preserve">" \f C \l "1" </w:instrText>
      </w:r>
      <w:r>
        <w:fldChar w:fldCharType="end"/>
      </w:r>
    </w:p>
    <w:p w14:paraId="79C7D9FC" w14:textId="77777777" w:rsidR="005E385C" w:rsidRDefault="00000000">
      <w:pPr>
        <w:pStyle w:val="ParaNORMAL"/>
      </w:pPr>
      <w:bookmarkStart w:id="57" w:name="OLE_LINK1"/>
      <w:bookmarkStart w:id="58" w:name="OLE_LINK2"/>
      <w:r>
        <w:t>The Company covenants that so long as any of the Notes are outstanding:</w:t>
      </w:r>
      <w:r>
        <w:rPr>
          <w:rStyle w:val="FootnoteReference"/>
        </w:rPr>
        <w:footnoteReference w:id="35"/>
      </w:r>
      <w:bookmarkEnd w:id="57"/>
      <w:bookmarkEnd w:id="58"/>
    </w:p>
    <w:p w14:paraId="03029827" w14:textId="77777777" w:rsidR="005E385C" w:rsidRDefault="00000000">
      <w:pPr>
        <w:pStyle w:val="ParaSECTION"/>
      </w:pPr>
      <w:r>
        <w:tab/>
      </w:r>
      <w:r>
        <w:rPr>
          <w:b/>
        </w:rPr>
        <w:t>Section </w:t>
      </w:r>
      <w:r>
        <w:rPr>
          <w:b/>
          <w:noProof/>
        </w:rPr>
        <w:t>9</w:t>
      </w:r>
      <w:r>
        <w:rPr>
          <w:b/>
        </w:rPr>
        <w:t>.</w:t>
      </w:r>
      <w:r>
        <w:rPr>
          <w:b/>
          <w:noProof/>
        </w:rPr>
        <w:t>1</w:t>
      </w:r>
      <w:r>
        <w:rPr>
          <w:b/>
        </w:rPr>
        <w:t>.</w:t>
      </w:r>
      <w:r>
        <w:rPr>
          <w:b/>
        </w:rPr>
        <w:tab/>
        <w:t>Compliance with Laws</w:t>
      </w:r>
      <w:r>
        <w:rPr>
          <w:i/>
        </w:rPr>
        <w:fldChar w:fldCharType="begin"/>
      </w:r>
      <w:r>
        <w:instrText xml:space="preserve"> TC "</w:instrText>
      </w:r>
      <w:bookmarkStart w:id="59" w:name="_Toc440452113"/>
      <w:r>
        <w:instrText>Section</w:instrText>
      </w:r>
      <w:r>
        <w:rPr>
          <w:b/>
        </w:rPr>
        <w:instrText> </w:instrText>
      </w:r>
      <w:r>
        <w:rPr>
          <w:noProof/>
        </w:rPr>
        <w:instrText>9</w:instrText>
      </w:r>
      <w:r>
        <w:instrText>.</w:instrText>
      </w:r>
      <w:r>
        <w:rPr>
          <w:noProof/>
        </w:rPr>
        <w:instrText>1</w:instrText>
      </w:r>
      <w:r>
        <w:instrText>.</w:instrText>
      </w:r>
      <w:r>
        <w:tab/>
        <w:instrText>Compliance with Laws</w:instrText>
      </w:r>
      <w:bookmarkEnd w:id="59"/>
      <w:r>
        <w:instrText xml:space="preserve">" \f C \l "2" </w:instrText>
      </w:r>
      <w:r>
        <w:rPr>
          <w:i/>
        </w:rPr>
        <w:fldChar w:fldCharType="end"/>
      </w:r>
      <w:r>
        <w:t>.  Without limiting Section 10.4, the Company will, and will cause each of its Subsidiaries to, comply with all laws, ordinances or governmental rules or regulations to which each of them is subject (including ERISA, Environmental Laws, the USA PATRIOT Act and the other laws and regulations that are referred to in Section 5.16) and will obtain and maintain in effect all licenses, certificates, permits, franchises and other governmental authorizations necessary to the ownership of their respective properties or to the conduct of their respective businesses, in each case to the extent necessary to ensure that non-compliance with such laws, ordinances or governmental rules or regulations or failures to obtain or maintain in effect such licenses, certificates, permits, franchises and other governmental authorizations could not, individually or in the aggregate, reasonably be expected to have a Material Adverse Effect.</w:t>
      </w:r>
    </w:p>
    <w:p w14:paraId="1593D089" w14:textId="77777777" w:rsidR="005E385C" w:rsidRDefault="00000000">
      <w:pPr>
        <w:pStyle w:val="ParaSECTION"/>
      </w:pPr>
      <w:r>
        <w:tab/>
      </w:r>
      <w:r>
        <w:rPr>
          <w:b/>
        </w:rPr>
        <w:t>Section </w:t>
      </w:r>
      <w:r>
        <w:rPr>
          <w:b/>
          <w:noProof/>
        </w:rPr>
        <w:t>9</w:t>
      </w:r>
      <w:r>
        <w:rPr>
          <w:b/>
        </w:rPr>
        <w:t>.</w:t>
      </w:r>
      <w:r>
        <w:rPr>
          <w:b/>
          <w:noProof/>
        </w:rPr>
        <w:t>2</w:t>
      </w:r>
      <w:r>
        <w:rPr>
          <w:b/>
        </w:rPr>
        <w:t>.</w:t>
      </w:r>
      <w:r>
        <w:rPr>
          <w:b/>
        </w:rPr>
        <w:tab/>
        <w:t>Insurance</w:t>
      </w:r>
      <w:r>
        <w:rPr>
          <w:i/>
        </w:rPr>
        <w:fldChar w:fldCharType="begin"/>
      </w:r>
      <w:r>
        <w:instrText xml:space="preserve"> TC "</w:instrText>
      </w:r>
      <w:bookmarkStart w:id="60" w:name="_Toc440452114"/>
      <w:r>
        <w:instrText>Section </w:instrText>
      </w:r>
      <w:r>
        <w:rPr>
          <w:noProof/>
        </w:rPr>
        <w:instrText>9</w:instrText>
      </w:r>
      <w:r>
        <w:instrText>.</w:instrText>
      </w:r>
      <w:r>
        <w:rPr>
          <w:noProof/>
        </w:rPr>
        <w:instrText>2</w:instrText>
      </w:r>
      <w:r>
        <w:instrText>.</w:instrText>
      </w:r>
      <w:r>
        <w:tab/>
        <w:instrText>Insurance</w:instrText>
      </w:r>
      <w:bookmarkEnd w:id="60"/>
      <w:r>
        <w:instrText xml:space="preserve">" \f C \l "2" </w:instrText>
      </w:r>
      <w:r>
        <w:rPr>
          <w:i/>
        </w:rPr>
        <w:fldChar w:fldCharType="end"/>
      </w:r>
      <w:r>
        <w:t>.  The Company will, and will cause each of its Subsidiaries to, maintain, with financially sound and reputable insurers, insurance with respect to their respective properties and businesses against such casualties and contingencies, of such types, on such terms and in such amounts (including deductibles, co-insurance and self-insurance, if adequate reserves are maintained with respect thereto) as is customary in the case of entities of established reputations engaged in the same or a similar business and similarly situated.</w:t>
      </w:r>
    </w:p>
    <w:p w14:paraId="62B3CC5F" w14:textId="77777777" w:rsidR="005E385C" w:rsidRDefault="00000000">
      <w:pPr>
        <w:pStyle w:val="ParaSECTION"/>
      </w:pPr>
      <w:r>
        <w:lastRenderedPageBreak/>
        <w:tab/>
      </w:r>
      <w:r>
        <w:rPr>
          <w:b/>
        </w:rPr>
        <w:t xml:space="preserve">Section </w:t>
      </w:r>
      <w:r>
        <w:rPr>
          <w:b/>
          <w:noProof/>
        </w:rPr>
        <w:t>9</w:t>
      </w:r>
      <w:r>
        <w:rPr>
          <w:b/>
        </w:rPr>
        <w:t>.</w:t>
      </w:r>
      <w:r>
        <w:rPr>
          <w:b/>
          <w:noProof/>
        </w:rPr>
        <w:t>3</w:t>
      </w:r>
      <w:r>
        <w:rPr>
          <w:b/>
        </w:rPr>
        <w:t>.</w:t>
      </w:r>
      <w:r>
        <w:rPr>
          <w:b/>
        </w:rPr>
        <w:tab/>
        <w:t>Maintenance of Properties</w:t>
      </w:r>
      <w:r>
        <w:rPr>
          <w:i/>
        </w:rPr>
        <w:fldChar w:fldCharType="begin"/>
      </w:r>
      <w:r>
        <w:instrText xml:space="preserve"> TC "</w:instrText>
      </w:r>
      <w:bookmarkStart w:id="61" w:name="_Toc440452115"/>
      <w:r>
        <w:instrText xml:space="preserve">Section </w:instrText>
      </w:r>
      <w:r>
        <w:rPr>
          <w:noProof/>
        </w:rPr>
        <w:instrText>9</w:instrText>
      </w:r>
      <w:r>
        <w:instrText>.</w:instrText>
      </w:r>
      <w:r>
        <w:rPr>
          <w:noProof/>
        </w:rPr>
        <w:instrText>3</w:instrText>
      </w:r>
      <w:r>
        <w:instrText>.</w:instrText>
      </w:r>
      <w:r>
        <w:tab/>
        <w:instrText>Maintenance of Properties</w:instrText>
      </w:r>
      <w:bookmarkEnd w:id="61"/>
      <w:r>
        <w:instrText xml:space="preserve">" \f C \l "2" </w:instrText>
      </w:r>
      <w:r>
        <w:rPr>
          <w:i/>
        </w:rPr>
        <w:fldChar w:fldCharType="end"/>
      </w:r>
      <w:r>
        <w:t xml:space="preserve">.  The Company will, and will cause each of its Subsidiaries to, maintain and keep, or cause to be maintained and kept, their respective properties in good repair, working order and condition (other than ordinary wear and tear), so that the business carried on in connection therewith may be properly conducted at all times, </w:t>
      </w:r>
      <w:r>
        <w:rPr>
          <w:i/>
        </w:rPr>
        <w:t>provided</w:t>
      </w:r>
      <w:r>
        <w:t xml:space="preserve"> that this Section 9.3 shall not prevent the Company or any Subsidiary from discontinuing the operation and the maintenance of any of its properties if such discontinuance is desirable in the conduct of its business and the Company has concluded that such discontinuance could not, individually or in the aggregate, reasonably be expected to have a Material Adverse Effect.</w:t>
      </w:r>
    </w:p>
    <w:p w14:paraId="26B436A0" w14:textId="77777777" w:rsidR="005E385C" w:rsidRDefault="00000000">
      <w:pPr>
        <w:pStyle w:val="ParaSECTION"/>
      </w:pPr>
      <w:r>
        <w:tab/>
      </w:r>
      <w:r>
        <w:rPr>
          <w:b/>
        </w:rPr>
        <w:t xml:space="preserve">Section </w:t>
      </w:r>
      <w:r>
        <w:rPr>
          <w:b/>
          <w:noProof/>
        </w:rPr>
        <w:t>9</w:t>
      </w:r>
      <w:r>
        <w:rPr>
          <w:b/>
        </w:rPr>
        <w:t>.</w:t>
      </w:r>
      <w:r>
        <w:rPr>
          <w:b/>
          <w:noProof/>
        </w:rPr>
        <w:t>4</w:t>
      </w:r>
      <w:r>
        <w:rPr>
          <w:b/>
        </w:rPr>
        <w:t>.</w:t>
      </w:r>
      <w:r>
        <w:rPr>
          <w:b/>
        </w:rPr>
        <w:tab/>
        <w:t>Payment of Taxes and Claims</w:t>
      </w:r>
      <w:r>
        <w:rPr>
          <w:i/>
        </w:rPr>
        <w:fldChar w:fldCharType="begin"/>
      </w:r>
      <w:r>
        <w:instrText xml:space="preserve"> TC "</w:instrText>
      </w:r>
      <w:bookmarkStart w:id="62" w:name="_Toc440452116"/>
      <w:r>
        <w:instrText xml:space="preserve">Section </w:instrText>
      </w:r>
      <w:r>
        <w:rPr>
          <w:noProof/>
        </w:rPr>
        <w:instrText>9</w:instrText>
      </w:r>
      <w:r>
        <w:instrText>.</w:instrText>
      </w:r>
      <w:r>
        <w:rPr>
          <w:noProof/>
        </w:rPr>
        <w:instrText>4</w:instrText>
      </w:r>
      <w:r>
        <w:instrText>.</w:instrText>
      </w:r>
      <w:r>
        <w:tab/>
        <w:instrText>Payment of Taxes and Claims</w:instrText>
      </w:r>
      <w:bookmarkEnd w:id="62"/>
      <w:r>
        <w:instrText xml:space="preserve">" \f C \l "2" </w:instrText>
      </w:r>
      <w:r>
        <w:rPr>
          <w:i/>
        </w:rPr>
        <w:fldChar w:fldCharType="end"/>
      </w:r>
      <w:r>
        <w:t xml:space="preserve">.  The Company will, and will cause each of its Subsidiaries to, file all tax returns required to be filed in any jurisdiction and to pay and discharge all taxes shown to be due and payable on such returns and all other taxes, assessments, governmental charges, or levies imposed on them or any of their properties, assets, income or franchises, to the extent the same have become due and payable and before they have become delinquent and all claims for which sums have become due and payable that have or might become a Lien on properties or assets of the Company or any Subsidiary, </w:t>
      </w:r>
      <w:r>
        <w:rPr>
          <w:i/>
        </w:rPr>
        <w:t>provided</w:t>
      </w:r>
      <w:r>
        <w:t xml:space="preserve"> that neither the Company nor any Subsidiary need pay any such tax, assessment, charge, levy or claim if (</w:t>
      </w:r>
      <w:proofErr w:type="spellStart"/>
      <w:r>
        <w:t>i</w:t>
      </w:r>
      <w:proofErr w:type="spellEnd"/>
      <w:r>
        <w:t xml:space="preserve">) the amount, applicability or validity thereof is contested by the Company or such Subsidiary on a timely basis in good faith and in appropriate proceedings, and the Company or a Subsidiary has established adequate reserves therefor in accordance with GAAP on the books of the Company or such Subsidiary or (ii) the nonpayment of all such taxes, assessments, charges, levies and claims could not, individually or in the aggregate, reasonably be expected to have a Material Adverse Effect. </w:t>
      </w:r>
    </w:p>
    <w:p w14:paraId="6AA050FE" w14:textId="77777777" w:rsidR="005E385C" w:rsidRDefault="00000000">
      <w:pPr>
        <w:pStyle w:val="ParaSECTION"/>
      </w:pPr>
      <w:r>
        <w:tab/>
      </w:r>
      <w:r>
        <w:rPr>
          <w:b/>
        </w:rPr>
        <w:t>Section </w:t>
      </w:r>
      <w:r>
        <w:rPr>
          <w:b/>
          <w:noProof/>
        </w:rPr>
        <w:t>9</w:t>
      </w:r>
      <w:r>
        <w:rPr>
          <w:b/>
        </w:rPr>
        <w:t>.</w:t>
      </w:r>
      <w:r>
        <w:rPr>
          <w:b/>
          <w:noProof/>
        </w:rPr>
        <w:t>5</w:t>
      </w:r>
      <w:r>
        <w:rPr>
          <w:b/>
        </w:rPr>
        <w:t>.</w:t>
      </w:r>
      <w:r>
        <w:rPr>
          <w:b/>
        </w:rPr>
        <w:tab/>
        <w:t>Corporate Existence, Etc</w:t>
      </w:r>
      <w:r>
        <w:rPr>
          <w:i/>
        </w:rPr>
        <w:fldChar w:fldCharType="begin"/>
      </w:r>
      <w:r>
        <w:instrText xml:space="preserve"> TC "</w:instrText>
      </w:r>
      <w:bookmarkStart w:id="63" w:name="_Toc440452117"/>
      <w:r>
        <w:instrText>Section </w:instrText>
      </w:r>
      <w:r>
        <w:rPr>
          <w:noProof/>
        </w:rPr>
        <w:instrText>9</w:instrText>
      </w:r>
      <w:r>
        <w:instrText>.</w:instrText>
      </w:r>
      <w:r>
        <w:rPr>
          <w:noProof/>
        </w:rPr>
        <w:instrText>5</w:instrText>
      </w:r>
      <w:r>
        <w:instrText>.</w:instrText>
      </w:r>
      <w:r>
        <w:tab/>
        <w:instrText>Corporate Existence, Etc</w:instrText>
      </w:r>
      <w:bookmarkEnd w:id="63"/>
      <w:r>
        <w:instrText xml:space="preserve">" \f C \l "2" </w:instrText>
      </w:r>
      <w:r>
        <w:rPr>
          <w:i/>
        </w:rPr>
        <w:fldChar w:fldCharType="end"/>
      </w:r>
      <w:r>
        <w:t xml:space="preserve">.  Subject to Section 10.2, the Company will </w:t>
      </w:r>
      <w:proofErr w:type="gramStart"/>
      <w:r>
        <w:t>at all times</w:t>
      </w:r>
      <w:proofErr w:type="gramEnd"/>
      <w:r>
        <w:t xml:space="preserve"> preserve and keep its corporate existence in full force and effect.  Subject to Sections 10.2 and [___],</w:t>
      </w:r>
      <w:r>
        <w:rPr>
          <w:rStyle w:val="FootnoteReference"/>
        </w:rPr>
        <w:footnoteReference w:id="36"/>
      </w:r>
      <w:r>
        <w:t xml:space="preserve"> the Company will at all times preserve and keep in full force and effect the corporate existence of each of its Subsidiaries (unless merged into the Company or a Wholly-Owned Subsidiary) and all rights and franchises of the Company and its Subsidiaries unless, in the good faith judgment of the Company, the termination of or failure to preserve and keep in full force and effect such corporate existence, right or franchise could not, individually or in the aggregate, have a Material Adverse Effect. </w:t>
      </w:r>
    </w:p>
    <w:p w14:paraId="23501B4F" w14:textId="77777777" w:rsidR="005E385C" w:rsidRDefault="00000000">
      <w:pPr>
        <w:pStyle w:val="ParaNUMBERED"/>
        <w:tabs>
          <w:tab w:val="clear" w:pos="1238"/>
          <w:tab w:val="left" w:pos="540"/>
        </w:tabs>
      </w:pPr>
      <w:r>
        <w:tab/>
      </w:r>
      <w:r>
        <w:tab/>
      </w:r>
      <w:r>
        <w:rPr>
          <w:b/>
        </w:rPr>
        <w:t>Section </w:t>
      </w:r>
      <w:r>
        <w:rPr>
          <w:b/>
          <w:noProof/>
        </w:rPr>
        <w:t>9</w:t>
      </w:r>
      <w:r>
        <w:rPr>
          <w:b/>
        </w:rPr>
        <w:t>.</w:t>
      </w:r>
      <w:r>
        <w:rPr>
          <w:b/>
          <w:noProof/>
        </w:rPr>
        <w:t>6</w:t>
      </w:r>
      <w:r>
        <w:rPr>
          <w:b/>
        </w:rPr>
        <w:t>.</w:t>
      </w:r>
      <w:r>
        <w:rPr>
          <w:b/>
        </w:rPr>
        <w:tab/>
        <w:t>Books and Records</w:t>
      </w:r>
      <w:r>
        <w:rPr>
          <w:i/>
        </w:rPr>
        <w:fldChar w:fldCharType="begin"/>
      </w:r>
      <w:r>
        <w:instrText xml:space="preserve"> TC "</w:instrText>
      </w:r>
      <w:bookmarkStart w:id="64" w:name="_Toc440452118"/>
      <w:r>
        <w:instrText xml:space="preserve">Section </w:instrText>
      </w:r>
      <w:r>
        <w:rPr>
          <w:noProof/>
        </w:rPr>
        <w:instrText>9</w:instrText>
      </w:r>
      <w:r>
        <w:instrText>.</w:instrText>
      </w:r>
      <w:r>
        <w:rPr>
          <w:noProof/>
        </w:rPr>
        <w:instrText>6</w:instrText>
      </w:r>
      <w:r>
        <w:instrText>.</w:instrText>
      </w:r>
      <w:r>
        <w:tab/>
        <w:instrText>Books and Records</w:instrText>
      </w:r>
      <w:bookmarkEnd w:id="64"/>
      <w:r>
        <w:instrText xml:space="preserve">" \f C \l "2" </w:instrText>
      </w:r>
      <w:r>
        <w:rPr>
          <w:i/>
        </w:rPr>
        <w:fldChar w:fldCharType="end"/>
      </w:r>
      <w:r>
        <w:t xml:space="preserve">.  The Company will, and will cause each of its Subsidiaries to, maintain proper books of record and account in conformity with GAAP and all applicable requirements of any Governmental Authority having legal or regulatory jurisdiction over the Company or such Subsidiary, as the case may be.  The Company will, and will cause each of its Subsidiaries to, keep books, records and accounts which, in reasonable detail, </w:t>
      </w:r>
      <w:r>
        <w:lastRenderedPageBreak/>
        <w:t>accurately reflect all transactions and dispositions of assets.  The Company and its Subsidiaries have devised a system of internal accounting controls sufficient to provide reasonable assurances that their respective books, records, and accounts accurately reflect all transactions and dispositions of assets and the Company will, and will cause each of its Subsidiaries to, continue to maintain such system.</w:t>
      </w:r>
    </w:p>
    <w:p w14:paraId="533462EA" w14:textId="77777777" w:rsidR="005E385C" w:rsidRDefault="00000000">
      <w:pPr>
        <w:pStyle w:val="ParaNUMBERED"/>
        <w:tabs>
          <w:tab w:val="left" w:pos="540"/>
        </w:tabs>
      </w:pPr>
      <w:r>
        <w:tab/>
      </w:r>
      <w:r>
        <w:rPr>
          <w:b/>
        </w:rPr>
        <w:t>Section 9.7.</w:t>
      </w:r>
      <w:r>
        <w:rPr>
          <w:b/>
        </w:rPr>
        <w:tab/>
        <w:t>Subsidiary Guarantors</w:t>
      </w:r>
      <w:r>
        <w:rPr>
          <w:i/>
        </w:rPr>
        <w:fldChar w:fldCharType="begin"/>
      </w:r>
      <w:r>
        <w:instrText xml:space="preserve"> TC "</w:instrText>
      </w:r>
      <w:bookmarkStart w:id="65" w:name="_Toc440452119"/>
      <w:r>
        <w:instrText>Section</w:instrText>
      </w:r>
      <w:r>
        <w:rPr>
          <w:b/>
        </w:rPr>
        <w:instrText> </w:instrText>
      </w:r>
      <w:r>
        <w:rPr>
          <w:noProof/>
        </w:rPr>
        <w:instrText>9</w:instrText>
      </w:r>
      <w:r>
        <w:instrText>.7.</w:instrText>
      </w:r>
      <w:r>
        <w:tab/>
        <w:instrText>Subsidiary Guarantors</w:instrText>
      </w:r>
      <w:bookmarkEnd w:id="65"/>
      <w:r>
        <w:instrText xml:space="preserve">" \f C \l "2" </w:instrText>
      </w:r>
      <w:r>
        <w:rPr>
          <w:i/>
        </w:rPr>
        <w:fldChar w:fldCharType="end"/>
      </w:r>
      <w:r>
        <w:rPr>
          <w:b/>
        </w:rPr>
        <w:t>.</w:t>
      </w:r>
      <w:r>
        <w:t xml:space="preserve">  (a) The Company will cause each of its Subsidiaries that guarantees or otherwise becomes liable at any time, whether as a borrower or an additional or co-borrower or otherwise, for or in respect of any Indebtedness under any Material Credit Facility to concurrently therewith:</w:t>
      </w:r>
    </w:p>
    <w:p w14:paraId="1BC39436" w14:textId="77777777" w:rsidR="005E385C" w:rsidRDefault="00000000">
      <w:pPr>
        <w:pStyle w:val="ParaNUMBERED"/>
        <w:tabs>
          <w:tab w:val="left" w:pos="540"/>
        </w:tabs>
      </w:pPr>
      <w:r>
        <w:tab/>
        <w:t>(</w:t>
      </w:r>
      <w:proofErr w:type="spellStart"/>
      <w:r>
        <w:t>i</w:t>
      </w:r>
      <w:proofErr w:type="spellEnd"/>
      <w:r>
        <w:t>)</w:t>
      </w:r>
      <w:r>
        <w:tab/>
      </w:r>
      <w:r>
        <w:tab/>
        <w:t xml:space="preserve">enter into an agreement in form and substance satisfactory to the Required Holders providing for the guaranty by such Subsidiary, on a joint and several basis with all other such Subsidiaries, of (x) the prompt payment in full when due of all amounts payable by the Company pursuant to the Notes (whether for principal, interest, Make-Whole Amount or otherwise) and this Agreement, including all indemnities, fees and expenses payable by the Company thereunder and (y) the prompt, full and faithful performance, observance and discharge by the Company of each and every covenant, agreement, undertaking and provision required pursuant to the Notes or this Agreement to be performed, observed or discharged by it (a </w:t>
      </w:r>
      <w:r>
        <w:rPr>
          <w:b/>
        </w:rPr>
        <w:t>“</w:t>
      </w:r>
      <w:r>
        <w:rPr>
          <w:b/>
          <w:i/>
        </w:rPr>
        <w:t>Subsidiary Guaranty</w:t>
      </w:r>
      <w:r>
        <w:rPr>
          <w:b/>
        </w:rPr>
        <w:t>”</w:t>
      </w:r>
      <w:r>
        <w:t xml:space="preserve">); and </w:t>
      </w:r>
    </w:p>
    <w:p w14:paraId="39198FFE" w14:textId="77777777" w:rsidR="005E385C" w:rsidRDefault="00000000">
      <w:pPr>
        <w:pStyle w:val="ParaNUMBERED"/>
        <w:tabs>
          <w:tab w:val="left" w:pos="540"/>
        </w:tabs>
      </w:pPr>
      <w:r>
        <w:tab/>
        <w:t>(ii)</w:t>
      </w:r>
      <w:r>
        <w:tab/>
      </w:r>
      <w:r>
        <w:tab/>
        <w:t>deliver the following to each holder of a Note:</w:t>
      </w:r>
    </w:p>
    <w:p w14:paraId="24B5DBD7" w14:textId="77777777" w:rsidR="005E385C" w:rsidRDefault="00000000">
      <w:pPr>
        <w:pStyle w:val="ParaNUMBERED"/>
        <w:tabs>
          <w:tab w:val="left" w:pos="540"/>
        </w:tabs>
        <w:ind w:left="1260"/>
      </w:pPr>
      <w:r>
        <w:t>(A)</w:t>
      </w:r>
      <w:r>
        <w:tab/>
        <w:t>an executed counterpart of such Subsidiary Guaranty;</w:t>
      </w:r>
    </w:p>
    <w:p w14:paraId="6FBF9567" w14:textId="77777777" w:rsidR="005E385C" w:rsidRDefault="00000000">
      <w:pPr>
        <w:pStyle w:val="ParaNUMBERED"/>
        <w:tabs>
          <w:tab w:val="left" w:pos="540"/>
        </w:tabs>
        <w:ind w:left="1260"/>
      </w:pPr>
      <w:r>
        <w:t>(B)</w:t>
      </w:r>
      <w:r>
        <w:tab/>
        <w:t xml:space="preserve">a certificate signed by an authorized responsible officer of such Subsidiary containing representations and warranties on behalf of such Subsidiary to the same effect, </w:t>
      </w:r>
      <w:r>
        <w:rPr>
          <w:i/>
        </w:rPr>
        <w:t>mutatis mutandis</w:t>
      </w:r>
      <w:r>
        <w:t xml:space="preserve">, as those contained in Sections 5.1, 5.2, 5.6, 5.7 and </w:t>
      </w:r>
      <w:proofErr w:type="gramStart"/>
      <w:r>
        <w:t>5.[</w:t>
      </w:r>
      <w:proofErr w:type="gramEnd"/>
      <w:r>
        <w:t>_] of this Agreement (but with respect to such Subsidiary and such Subsidiary Guaranty rather than the Company);</w:t>
      </w:r>
    </w:p>
    <w:p w14:paraId="23D38981" w14:textId="77777777" w:rsidR="005E385C" w:rsidRDefault="00000000">
      <w:pPr>
        <w:pStyle w:val="ParaNUMBERED"/>
        <w:tabs>
          <w:tab w:val="left" w:pos="540"/>
        </w:tabs>
        <w:ind w:left="1260"/>
      </w:pPr>
      <w:r>
        <w:t>(C)</w:t>
      </w:r>
      <w:r>
        <w:tab/>
        <w:t>all documents as may be reasonably requested by the Required Holders to evidence the due organization, continuing existence and, where applicable, good standing of such Subsidiary and the due authorization by all requisite action on the part of such Subsidiary of the execution and delivery of such Subsidiary Guaranty and the performance by such Subsidiary of its obligations thereunder; and</w:t>
      </w:r>
    </w:p>
    <w:p w14:paraId="054EE1B9" w14:textId="77777777" w:rsidR="005E385C" w:rsidRDefault="00000000">
      <w:pPr>
        <w:pStyle w:val="ParaNUMBERED"/>
        <w:tabs>
          <w:tab w:val="left" w:pos="540"/>
        </w:tabs>
        <w:ind w:left="1260"/>
      </w:pPr>
      <w:r>
        <w:t>(D)</w:t>
      </w:r>
      <w:r>
        <w:tab/>
        <w:t>an opinion of counsel reasonably satisfactory to the Required Holders covering such matters relating to such Subsidiary and such Subsidiary Guaranty as the Required Holders may reasonably request.</w:t>
      </w:r>
    </w:p>
    <w:p w14:paraId="3E36311A" w14:textId="77777777" w:rsidR="005E385C" w:rsidRDefault="00000000">
      <w:pPr>
        <w:pStyle w:val="ParaNUMBERED"/>
        <w:tabs>
          <w:tab w:val="clear" w:pos="936"/>
          <w:tab w:val="clear" w:pos="1238"/>
          <w:tab w:val="left" w:pos="0"/>
        </w:tabs>
      </w:pPr>
      <w:r>
        <w:rPr>
          <w:rFonts w:ascii="Cambria" w:hAnsi="Cambria" w:cs="Cambria"/>
          <w:szCs w:val="24"/>
        </w:rPr>
        <w:tab/>
      </w:r>
      <w:r>
        <w:rPr>
          <w:szCs w:val="24"/>
        </w:rPr>
        <w:t>(b)</w:t>
      </w:r>
      <w:r>
        <w:rPr>
          <w:szCs w:val="24"/>
        </w:rPr>
        <w:tab/>
        <w:t xml:space="preserve">At the election of the Company and by written notice to each holder of Notes, any Subsidiary Guarantor [that has provided a Subsidiary Guaranty under subparagraph (a) of this </w:t>
      </w:r>
      <w:r>
        <w:rPr>
          <w:szCs w:val="24"/>
        </w:rPr>
        <w:lastRenderedPageBreak/>
        <w:t>Section 9.7]</w:t>
      </w:r>
      <w:r>
        <w:rPr>
          <w:rStyle w:val="FootnoteReference"/>
        </w:rPr>
        <w:footnoteReference w:id="37"/>
      </w:r>
      <w:r>
        <w:rPr>
          <w:sz w:val="20"/>
        </w:rPr>
        <w:t xml:space="preserve"> </w:t>
      </w:r>
      <w:r>
        <w:rPr>
          <w:szCs w:val="24"/>
        </w:rPr>
        <w:t xml:space="preserve">may be discharged from all of its obligations and liabilities under its Subsidiary Guaranty and shall be automatically released from its obligations thereunder without the need for the execution or delivery of any other document by the holders, </w:t>
      </w:r>
      <w:r>
        <w:rPr>
          <w:i/>
          <w:szCs w:val="24"/>
        </w:rPr>
        <w:t>provided</w:t>
      </w:r>
      <w:r>
        <w:rPr>
          <w:szCs w:val="24"/>
        </w:rPr>
        <w:t xml:space="preserve"> that (</w:t>
      </w:r>
      <w:proofErr w:type="spellStart"/>
      <w:r>
        <w:rPr>
          <w:szCs w:val="24"/>
        </w:rPr>
        <w:t>i</w:t>
      </w:r>
      <w:proofErr w:type="spellEnd"/>
      <w:r>
        <w:rPr>
          <w:szCs w:val="24"/>
        </w:rPr>
        <w:t>) if such Subsidiary Guarantor is a guarantor or is otherwise liable for or in respect of any Material Credit Facility, then such Subsidiary Guarantor has been released and discharged (or will be released and discharged concurrently with the release of such Subsidiary Guarantor under its Subsidiary Guaranty) under such Material Credit Facility, (ii) at the time of, and after giving effect to, such release and discharge, no Default or Event of Default shall be existing, (iii) no amount is then due and payable under such Subsidiary Guaranty, (iv) if in connection with such Subsidiary Guarantor being released and discharged under any Material Credit Facility, any fee or other form of consideration is given to any holder of Indebtedness under such Material Credit Facility for such release, the holders of the Notes shall receive equivalent consideration substantially concurrently therewith and (v) each holder shall have received a certificate of a Responsible Officer certifying as to the matters set forth in clauses (</w:t>
      </w:r>
      <w:proofErr w:type="spellStart"/>
      <w:r>
        <w:rPr>
          <w:szCs w:val="24"/>
        </w:rPr>
        <w:t>i</w:t>
      </w:r>
      <w:proofErr w:type="spellEnd"/>
      <w:r>
        <w:rPr>
          <w:szCs w:val="24"/>
        </w:rPr>
        <w:t>) through (iv).  In the event of any such release, for purposes of Section </w:t>
      </w:r>
      <w:proofErr w:type="gramStart"/>
      <w:r>
        <w:rPr>
          <w:szCs w:val="24"/>
        </w:rPr>
        <w:t>10.[</w:t>
      </w:r>
      <w:proofErr w:type="gramEnd"/>
      <w:r>
        <w:rPr>
          <w:szCs w:val="24"/>
        </w:rPr>
        <w:t>__]</w:t>
      </w:r>
      <w:r>
        <w:rPr>
          <w:rStyle w:val="FootnoteReference"/>
        </w:rPr>
        <w:footnoteReference w:id="38"/>
      </w:r>
      <w:r>
        <w:rPr>
          <w:szCs w:val="24"/>
        </w:rPr>
        <w:t>, all Indebtedness of such Subsidiary shall be deemed to have been incurred concurrently with such release.</w:t>
      </w:r>
    </w:p>
    <w:p w14:paraId="40068371" w14:textId="77777777" w:rsidR="005E385C" w:rsidRDefault="00000000">
      <w:pPr>
        <w:pStyle w:val="ParaSECTION"/>
      </w:pPr>
      <w:r>
        <w:rPr>
          <w:szCs w:val="24"/>
        </w:rPr>
        <w:tab/>
      </w:r>
      <w:r>
        <w:rPr>
          <w:b/>
        </w:rPr>
        <w:t>Section </w:t>
      </w:r>
      <w:r>
        <w:rPr>
          <w:b/>
          <w:noProof/>
        </w:rPr>
        <w:t>9</w:t>
      </w:r>
      <w:r>
        <w:rPr>
          <w:b/>
        </w:rPr>
        <w:t>.8.</w:t>
      </w:r>
      <w:r>
        <w:rPr>
          <w:b/>
        </w:rPr>
        <w:tab/>
      </w:r>
      <w:r>
        <w:rPr>
          <w:rStyle w:val="Heading2Char"/>
        </w:rPr>
        <w:t xml:space="preserve">[Add other affirmative covenants as negotiated.] </w:t>
      </w:r>
      <w:r>
        <w:rPr>
          <w:i/>
        </w:rPr>
        <w:fldChar w:fldCharType="begin"/>
      </w:r>
      <w:r>
        <w:instrText xml:space="preserve"> TC "</w:instrText>
      </w:r>
      <w:bookmarkStart w:id="66" w:name="_Toc440452120"/>
      <w:r>
        <w:instrText>Section</w:instrText>
      </w:r>
      <w:r>
        <w:rPr>
          <w:b/>
        </w:rPr>
        <w:instrText> </w:instrText>
      </w:r>
      <w:r>
        <w:rPr>
          <w:noProof/>
        </w:rPr>
        <w:instrText>9</w:instrText>
      </w:r>
      <w:r>
        <w:instrText>.8.</w:instrText>
      </w:r>
      <w:r>
        <w:tab/>
      </w:r>
      <w:r>
        <w:rPr>
          <w:rStyle w:val="Heading2Char"/>
          <w:b w:val="0"/>
        </w:rPr>
        <w:instrText>[Add other affirmative covenants as negotiated.]</w:instrText>
      </w:r>
      <w:bookmarkEnd w:id="66"/>
      <w:r>
        <w:instrText xml:space="preserve">" \f C \l "2" </w:instrText>
      </w:r>
      <w:r>
        <w:rPr>
          <w:i/>
        </w:rPr>
        <w:fldChar w:fldCharType="end"/>
      </w:r>
    </w:p>
    <w:p w14:paraId="54ED6D73" w14:textId="77777777" w:rsidR="005E385C" w:rsidRDefault="00000000">
      <w:pPr>
        <w:pStyle w:val="TitleLeft"/>
      </w:pPr>
      <w:r>
        <w:rPr>
          <w:b/>
        </w:rPr>
        <w:t xml:space="preserve">Section </w:t>
      </w:r>
      <w:r>
        <w:rPr>
          <w:b/>
          <w:noProof/>
        </w:rPr>
        <w:t>10</w:t>
      </w:r>
      <w:r>
        <w:rPr>
          <w:b/>
        </w:rPr>
        <w:t>.</w:t>
      </w:r>
      <w:r>
        <w:rPr>
          <w:b/>
        </w:rPr>
        <w:tab/>
        <w:t>Negative Covenants</w:t>
      </w:r>
      <w:r>
        <w:t>.</w:t>
      </w:r>
      <w:r>
        <w:fldChar w:fldCharType="begin"/>
      </w:r>
      <w:r>
        <w:instrText xml:space="preserve"> TC "</w:instrText>
      </w:r>
      <w:bookmarkStart w:id="67" w:name="_Toc440452121"/>
      <w:r>
        <w:instrText xml:space="preserve">Section </w:instrText>
      </w:r>
      <w:r>
        <w:rPr>
          <w:noProof/>
        </w:rPr>
        <w:instrText>10</w:instrText>
      </w:r>
      <w:r>
        <w:instrText>.</w:instrText>
      </w:r>
      <w:r>
        <w:tab/>
        <w:instrText>Negative Covenants.</w:instrText>
      </w:r>
      <w:bookmarkEnd w:id="67"/>
      <w:r>
        <w:instrText xml:space="preserve">" \f C \l "1" </w:instrText>
      </w:r>
      <w:r>
        <w:fldChar w:fldCharType="end"/>
      </w:r>
    </w:p>
    <w:p w14:paraId="338CC818" w14:textId="77777777" w:rsidR="005E385C" w:rsidRDefault="00000000">
      <w:pPr>
        <w:pStyle w:val="ParaNORMAL"/>
      </w:pPr>
      <w:r>
        <w:t>The Company covenants that so long as any of the Notes are outstanding:</w:t>
      </w:r>
      <w:r>
        <w:rPr>
          <w:rStyle w:val="FootnoteReference"/>
        </w:rPr>
        <w:footnoteReference w:id="39"/>
      </w:r>
    </w:p>
    <w:p w14:paraId="3AE5091A" w14:textId="77777777" w:rsidR="005E385C" w:rsidRDefault="00000000">
      <w:pPr>
        <w:pStyle w:val="ParaSECTION"/>
      </w:pPr>
      <w:r>
        <w:lastRenderedPageBreak/>
        <w:tab/>
      </w:r>
      <w:r>
        <w:rPr>
          <w:b/>
        </w:rPr>
        <w:t>Section </w:t>
      </w:r>
      <w:r>
        <w:rPr>
          <w:b/>
          <w:noProof/>
        </w:rPr>
        <w:t>10</w:t>
      </w:r>
      <w:r>
        <w:rPr>
          <w:b/>
        </w:rPr>
        <w:t>.</w:t>
      </w:r>
      <w:r>
        <w:rPr>
          <w:b/>
          <w:noProof/>
        </w:rPr>
        <w:t>1</w:t>
      </w:r>
      <w:r>
        <w:rPr>
          <w:b/>
        </w:rPr>
        <w:t>.</w:t>
      </w:r>
      <w:r>
        <w:rPr>
          <w:b/>
        </w:rPr>
        <w:tab/>
        <w:t>Transactions with Affiliates</w:t>
      </w:r>
      <w:r>
        <w:rPr>
          <w:i/>
        </w:rPr>
        <w:fldChar w:fldCharType="begin"/>
      </w:r>
      <w:r>
        <w:instrText xml:space="preserve"> TC "</w:instrText>
      </w:r>
      <w:bookmarkStart w:id="68" w:name="_Toc440452122"/>
      <w:r>
        <w:instrText>Section </w:instrText>
      </w:r>
      <w:r>
        <w:rPr>
          <w:noProof/>
        </w:rPr>
        <w:instrText>10</w:instrText>
      </w:r>
      <w:r>
        <w:instrText>.</w:instrText>
      </w:r>
      <w:r>
        <w:rPr>
          <w:noProof/>
        </w:rPr>
        <w:instrText>1</w:instrText>
      </w:r>
      <w:r>
        <w:instrText>.</w:instrText>
      </w:r>
      <w:r>
        <w:tab/>
        <w:instrText>Transactions with Affiliates</w:instrText>
      </w:r>
      <w:bookmarkEnd w:id="68"/>
      <w:r>
        <w:instrText xml:space="preserve">" \f C \l "2" </w:instrText>
      </w:r>
      <w:r>
        <w:rPr>
          <w:i/>
        </w:rPr>
        <w:fldChar w:fldCharType="end"/>
      </w:r>
      <w:r>
        <w:t>.  The Company will not, and will not permit any Subsidiary to, enter into directly or indirectly any transaction or group of related transactions (including the purchase, lease, sale or exchange of properties of any kind or the rendering of any service) with any Affiliate (other than the Company or another Subsidiary), except in the ordinary course and pursuant to the reasonable requirements of the Company’s or such Subsidiary’s business and upon fair and reasonable terms no less favorable to the Company or such Subsidiary than would be obtainable in a comparable arm’s-length transaction with a Person not an Affiliate.</w:t>
      </w:r>
    </w:p>
    <w:p w14:paraId="7F9AEFC0" w14:textId="77777777" w:rsidR="005E385C" w:rsidRDefault="00000000">
      <w:pPr>
        <w:pStyle w:val="ParaSECTION"/>
      </w:pPr>
      <w:r>
        <w:tab/>
      </w:r>
      <w:r>
        <w:rPr>
          <w:b/>
        </w:rPr>
        <w:t>Section </w:t>
      </w:r>
      <w:r>
        <w:rPr>
          <w:b/>
          <w:noProof/>
        </w:rPr>
        <w:t>10</w:t>
      </w:r>
      <w:r>
        <w:rPr>
          <w:b/>
        </w:rPr>
        <w:t>.</w:t>
      </w:r>
      <w:r>
        <w:rPr>
          <w:b/>
          <w:noProof/>
        </w:rPr>
        <w:t>2</w:t>
      </w:r>
      <w:r>
        <w:rPr>
          <w:b/>
        </w:rPr>
        <w:t>.</w:t>
      </w:r>
      <w:r>
        <w:rPr>
          <w:b/>
        </w:rPr>
        <w:tab/>
        <w:t>Merger, Consolidation, Etc</w:t>
      </w:r>
      <w:r>
        <w:rPr>
          <w:i/>
        </w:rPr>
        <w:fldChar w:fldCharType="begin"/>
      </w:r>
      <w:r>
        <w:instrText xml:space="preserve"> TC "</w:instrText>
      </w:r>
      <w:bookmarkStart w:id="69" w:name="_Toc440452123"/>
      <w:r>
        <w:instrText>Section </w:instrText>
      </w:r>
      <w:r>
        <w:rPr>
          <w:noProof/>
        </w:rPr>
        <w:instrText>10</w:instrText>
      </w:r>
      <w:r>
        <w:instrText>.</w:instrText>
      </w:r>
      <w:r>
        <w:rPr>
          <w:noProof/>
        </w:rPr>
        <w:instrText>2</w:instrText>
      </w:r>
      <w:r>
        <w:instrText>.</w:instrText>
      </w:r>
      <w:r>
        <w:tab/>
        <w:instrText>Merger, Consolidation, Etc</w:instrText>
      </w:r>
      <w:bookmarkEnd w:id="69"/>
      <w:r>
        <w:instrText xml:space="preserve">" \f C \l "2" </w:instrText>
      </w:r>
      <w:r>
        <w:rPr>
          <w:i/>
        </w:rPr>
        <w:fldChar w:fldCharType="end"/>
      </w:r>
      <w:r>
        <w:t xml:space="preserve">.  The Company will not, </w:t>
      </w:r>
      <w:r>
        <w:rPr>
          <w:rFonts w:ascii="Times New Roman" w:hAnsi="Times New Roman"/>
          <w:szCs w:val="24"/>
        </w:rPr>
        <w:t xml:space="preserve">and will not permit any Subsidiary Guarantor to, </w:t>
      </w:r>
      <w:r>
        <w:t xml:space="preserve">consolidate with or merge with any other Person or convey, transfer or lease all or substantially </w:t>
      </w:r>
      <w:proofErr w:type="gramStart"/>
      <w:r>
        <w:t>all of</w:t>
      </w:r>
      <w:proofErr w:type="gramEnd"/>
      <w:r>
        <w:t xml:space="preserve"> its assets in a single transaction or series of transactions to any Person unless:</w:t>
      </w:r>
      <w:r>
        <w:rPr>
          <w:rStyle w:val="FootnoteReference"/>
        </w:rPr>
        <w:footnoteReference w:id="40"/>
      </w:r>
    </w:p>
    <w:p w14:paraId="75EC99A0" w14:textId="77777777" w:rsidR="005E385C" w:rsidRDefault="00000000">
      <w:pPr>
        <w:pStyle w:val="SubParaLevel1"/>
      </w:pPr>
      <w:r>
        <w:tab/>
        <w:t>(</w:t>
      </w:r>
      <w:r>
        <w:rPr>
          <w:noProof/>
        </w:rPr>
        <w:t>a</w:t>
      </w:r>
      <w:r>
        <w:t>)</w:t>
      </w:r>
      <w:r>
        <w:tab/>
      </w:r>
      <w:r>
        <w:rPr>
          <w:rFonts w:ascii="Times New Roman" w:hAnsi="Times New Roman"/>
          <w:szCs w:val="24"/>
        </w:rPr>
        <w:t>in the case of any such transaction involving the Company,</w:t>
      </w:r>
      <w:r>
        <w:t xml:space="preserve"> the successor formed by such consolidation or the survivor of such merger or the Person that acquires by conveyance, transfer or lease all or substantially all of the assets of the Company as an entirety, as the case may be, shall be a solvent corporation or limited liability company organized and existing under the laws of the United States or any state thereof (including the District of Columbia), and, if the Company is not such corporation or limited liability company, (</w:t>
      </w:r>
      <w:proofErr w:type="spellStart"/>
      <w:r>
        <w:t>i</w:t>
      </w:r>
      <w:proofErr w:type="spellEnd"/>
      <w:r>
        <w:t>) such corporation or limited liability company shall have executed and delivered to each holder of any Notes its assumption of the due and punctual performance and observance of each covenant and condition of this Agreement and the Notes and (ii) such corporation or limited liability company shall have caused to be delivered to each holder of any Notes an opinion of nationally recognized independent counsel, or other independent counsel reasonably satisfactory to the Required Holders, to the effect that all agreements or instruments effecting such assumption are enforceable in accordance with their terms and comply with the terms hereof;</w:t>
      </w:r>
    </w:p>
    <w:p w14:paraId="10CE7927" w14:textId="77777777" w:rsidR="005E385C" w:rsidRDefault="00000000">
      <w:pPr>
        <w:pStyle w:val="SubParaLevel1"/>
      </w:pPr>
      <w:r>
        <w:tab/>
        <w:t>(b)</w:t>
      </w:r>
      <w:r>
        <w:tab/>
      </w:r>
      <w:r>
        <w:rPr>
          <w:szCs w:val="24"/>
        </w:rPr>
        <w:t xml:space="preserve">in the case of any such transaction involving a Subsidiary Guarantor, the successor formed by such consolidation or the survivor of such merger or the Person that acquires by conveyance, transfer or lease all or substantially all of the assets of such Subsidiary Guarantor as an entirety, as the case may be, shall be (1) the Company, such Subsidiary Guarantor or another Subsidiary Guarantor; (2) a solvent corporation or limited liability company (other than the Company or another Subsidiary Guarantor) that </w:t>
      </w:r>
      <w:r>
        <w:rPr>
          <w:szCs w:val="24"/>
        </w:rPr>
        <w:lastRenderedPageBreak/>
        <w:t xml:space="preserve">is organized and existing under the laws of </w:t>
      </w:r>
      <w:r>
        <w:t>the United States or any state thereof (including the District of Columbia)</w:t>
      </w:r>
      <w:r>
        <w:rPr>
          <w:rStyle w:val="FootnoteReference"/>
        </w:rPr>
        <w:footnoteReference w:id="41"/>
      </w:r>
      <w:r>
        <w:t xml:space="preserve"> and,</w:t>
      </w:r>
      <w:r>
        <w:rPr>
          <w:szCs w:val="24"/>
        </w:rPr>
        <w:t xml:space="preserve"> if such Subsidiary Guarantor is not such corporation or limited liability company, </w:t>
      </w:r>
      <w:r>
        <w:t>(A) such corporation or limited liability company shall have executed and delivered to each holder of Notes its assumption of the due and punctual performance and observance of each covenant and condition of the Subsidiary Guaranty of such Subsidiary Guarantor and (B) the Company shall have caused to be delivered to each holder of Notes an opinion of nationally recognized independent counsel, or other independent counsel reasonably satisfactory to the Required Holders, to the effect that all agreements or instruments effecting such assumption are enforceable in accordance with their terms and comply with the terms hereof; or (3) any other Person so long as the transaction is treated as a disposition of all of the assets of such Subsidiary Guarantor for purposes of Section [___] and, based on such characterization, would be permitted pursuant to Section [___]</w:t>
      </w:r>
      <w:r>
        <w:rPr>
          <w:rStyle w:val="FootnoteReference"/>
        </w:rPr>
        <w:footnoteReference w:id="42"/>
      </w:r>
      <w:r>
        <w:t>;</w:t>
      </w:r>
    </w:p>
    <w:p w14:paraId="5C0A818B" w14:textId="77777777" w:rsidR="005E385C" w:rsidRDefault="00000000">
      <w:pPr>
        <w:pStyle w:val="SubParaLevel1"/>
      </w:pPr>
      <w:r>
        <w:tab/>
        <w:t>(c)</w:t>
      </w:r>
      <w:r>
        <w:tab/>
        <w:t>each Subsidiary Guarantor under any Subsidiary Guaranty that is outstanding at the time such transaction or each transaction in such a series of transactions occurs reaffirms its obligations under such Subsidiary Guaranty in writing at such time pursuant to documentation that is reasonably acceptable to the Required Holders; and</w:t>
      </w:r>
    </w:p>
    <w:p w14:paraId="1A188A10" w14:textId="77777777" w:rsidR="005E385C" w:rsidRDefault="00000000">
      <w:pPr>
        <w:pStyle w:val="SubParaLevel1"/>
      </w:pPr>
      <w:r>
        <w:tab/>
        <w:t>(d)</w:t>
      </w:r>
      <w:r>
        <w:tab/>
        <w:t>immediately before and immediately after giving effect to such transaction or each transaction in any such series of transactions, no Default or Event of Default shall have occurred and be continuing.</w:t>
      </w:r>
    </w:p>
    <w:p w14:paraId="3A75561D" w14:textId="77777777" w:rsidR="005E385C" w:rsidRDefault="00000000">
      <w:pPr>
        <w:pStyle w:val="ParaFLUSH"/>
      </w:pPr>
      <w:r>
        <w:rPr>
          <w:rFonts w:ascii="Times New Roman" w:hAnsi="Times New Roman"/>
          <w:szCs w:val="24"/>
        </w:rPr>
        <w:t xml:space="preserve">No such conveyance, transfer or lease of substantially all of the assets of the Company or any Subsidiary Guarantor shall have the effect of releasing the Company or such Subsidiary Guarantor, as the case may be, or any successor corporation or limited liability company that shall theretofore have become such in the manner prescribed in this Section 10.2, from its liability under (x) this Agreement or the Notes (in the case of the Company) or (y) the Subsidiary Guaranty (in the case of any Subsidiary Guarantor), unless, in the case of the conveyance, transfer or lease of substantially all of the assets of a Subsidiary Guarantor, such Subsidiary </w:t>
      </w:r>
      <w:r>
        <w:rPr>
          <w:rFonts w:ascii="Times New Roman" w:hAnsi="Times New Roman"/>
          <w:szCs w:val="24"/>
        </w:rPr>
        <w:lastRenderedPageBreak/>
        <w:t>Guarantor is released from its Subsidiary Guaranty in accordance with Section 9.7(b) in connection with or immediately following such conveyance, transfer or lease</w:t>
      </w:r>
      <w:r>
        <w:t>.</w:t>
      </w:r>
      <w:r>
        <w:rPr>
          <w:rStyle w:val="FootnoteReference"/>
        </w:rPr>
        <w:footnoteReference w:id="43"/>
      </w:r>
    </w:p>
    <w:p w14:paraId="42756942" w14:textId="77777777" w:rsidR="005E385C" w:rsidRDefault="00000000">
      <w:pPr>
        <w:pStyle w:val="ParaSECTION"/>
      </w:pPr>
      <w:r>
        <w:tab/>
      </w:r>
      <w:r>
        <w:rPr>
          <w:b/>
        </w:rPr>
        <w:t>Section </w:t>
      </w:r>
      <w:r>
        <w:rPr>
          <w:b/>
          <w:noProof/>
        </w:rPr>
        <w:t>10</w:t>
      </w:r>
      <w:r>
        <w:rPr>
          <w:b/>
        </w:rPr>
        <w:t>.</w:t>
      </w:r>
      <w:r>
        <w:rPr>
          <w:b/>
          <w:noProof/>
        </w:rPr>
        <w:t>3</w:t>
      </w:r>
      <w:r>
        <w:rPr>
          <w:b/>
        </w:rPr>
        <w:t>.</w:t>
      </w:r>
      <w:r>
        <w:rPr>
          <w:b/>
        </w:rPr>
        <w:tab/>
        <w:t>Line of Business</w:t>
      </w:r>
      <w:r>
        <w:rPr>
          <w:i/>
        </w:rPr>
        <w:fldChar w:fldCharType="begin"/>
      </w:r>
      <w:r>
        <w:instrText xml:space="preserve"> TC "</w:instrText>
      </w:r>
      <w:bookmarkStart w:id="70" w:name="_Toc440452124"/>
      <w:r>
        <w:instrText>Section </w:instrText>
      </w:r>
      <w:r>
        <w:rPr>
          <w:noProof/>
        </w:rPr>
        <w:instrText>10</w:instrText>
      </w:r>
      <w:r>
        <w:instrText>.</w:instrText>
      </w:r>
      <w:r>
        <w:rPr>
          <w:noProof/>
        </w:rPr>
        <w:instrText>3</w:instrText>
      </w:r>
      <w:r>
        <w:instrText>.</w:instrText>
      </w:r>
      <w:r>
        <w:tab/>
        <w:instrText>Line of Business</w:instrText>
      </w:r>
      <w:bookmarkEnd w:id="70"/>
      <w:r>
        <w:instrText xml:space="preserve">" \f C \l "2" </w:instrText>
      </w:r>
      <w:r>
        <w:rPr>
          <w:i/>
        </w:rPr>
        <w:fldChar w:fldCharType="end"/>
      </w:r>
      <w:r>
        <w:t>.  The Company will not and will not permit any Subsidiary to engage in any business if, as a result, the general nature of the business in which the Company and its Subsidiaries, taken as a whole, would then be engaged would be substantially changed from the general nature of the business in which the Company and its Subsidiaries, taken as a whole, are engaged on the date of this Agreement as described in the Memorandum.</w:t>
      </w:r>
    </w:p>
    <w:p w14:paraId="2D53D0D6" w14:textId="77777777" w:rsidR="005E385C" w:rsidRDefault="00000000">
      <w:pPr>
        <w:pStyle w:val="ParaSECTION"/>
      </w:pPr>
      <w:r>
        <w:tab/>
      </w:r>
      <w:r>
        <w:rPr>
          <w:b/>
        </w:rPr>
        <w:t>Section 10.4.</w:t>
      </w:r>
      <w:r>
        <w:rPr>
          <w:b/>
        </w:rPr>
        <w:tab/>
        <w:t>Economic Sanctions, Etc</w:t>
      </w:r>
      <w:r>
        <w:fldChar w:fldCharType="begin"/>
      </w:r>
      <w:r>
        <w:instrText xml:space="preserve"> TC "</w:instrText>
      </w:r>
      <w:bookmarkStart w:id="71" w:name="_Toc440452125"/>
      <w:r>
        <w:instrText>Section 10.4.</w:instrText>
      </w:r>
      <w:r>
        <w:tab/>
        <w:instrText>Economic Sanctions, Etc</w:instrText>
      </w:r>
      <w:bookmarkEnd w:id="71"/>
      <w:r>
        <w:instrText xml:space="preserve">" \f C \l "2" </w:instrText>
      </w:r>
      <w:r>
        <w:fldChar w:fldCharType="end"/>
      </w:r>
      <w:r>
        <w:t>.  The Company will not, and will not permit any Controlled Entity to (a) become (including by virtue of being owned or controlled by a Blocked Person), own or control a Blocked Person or (b) directly or indirectly have any investment in or engage in any dealing or transaction (including any investment, dealing or transaction involving the proceeds of the Notes) with any Person if such investment, dealing or transaction (</w:t>
      </w:r>
      <w:proofErr w:type="spellStart"/>
      <w:r>
        <w:t>i</w:t>
      </w:r>
      <w:proofErr w:type="spellEnd"/>
      <w:r>
        <w:t>) would cause any holder or any affiliate of such holder to be in violation of, or subject to sanctions under, any law or regulation applicable to such holder, or (ii) is prohibited by or subject to sanctions under any U.S. Economic Sanctions Laws.</w:t>
      </w:r>
      <w:r>
        <w:rPr>
          <w:rStyle w:val="FootnoteReference"/>
        </w:rPr>
        <w:footnoteReference w:id="44"/>
      </w:r>
    </w:p>
    <w:p w14:paraId="037F5CA4" w14:textId="77777777" w:rsidR="005E385C" w:rsidRDefault="00000000">
      <w:pPr>
        <w:pStyle w:val="ParaSECTION"/>
      </w:pPr>
      <w:r>
        <w:tab/>
      </w:r>
      <w:r>
        <w:rPr>
          <w:b/>
        </w:rPr>
        <w:t>Section </w:t>
      </w:r>
      <w:r>
        <w:rPr>
          <w:b/>
          <w:noProof/>
        </w:rPr>
        <w:t>10</w:t>
      </w:r>
      <w:r>
        <w:rPr>
          <w:b/>
        </w:rPr>
        <w:t>.</w:t>
      </w:r>
      <w:r>
        <w:rPr>
          <w:b/>
          <w:noProof/>
        </w:rPr>
        <w:t>5</w:t>
      </w:r>
      <w:r>
        <w:rPr>
          <w:b/>
        </w:rPr>
        <w:t>.</w:t>
      </w:r>
      <w:r>
        <w:rPr>
          <w:b/>
        </w:rPr>
        <w:tab/>
        <w:t>Liens</w:t>
      </w:r>
      <w:r>
        <w:rPr>
          <w:i/>
        </w:rPr>
        <w:fldChar w:fldCharType="begin"/>
      </w:r>
      <w:r>
        <w:instrText xml:space="preserve"> TC "</w:instrText>
      </w:r>
      <w:bookmarkStart w:id="72" w:name="_Toc440452126"/>
      <w:r>
        <w:instrText>Section </w:instrText>
      </w:r>
      <w:r>
        <w:rPr>
          <w:noProof/>
        </w:rPr>
        <w:instrText>10</w:instrText>
      </w:r>
      <w:r>
        <w:instrText>.</w:instrText>
      </w:r>
      <w:r>
        <w:rPr>
          <w:noProof/>
        </w:rPr>
        <w:instrText>5</w:instrText>
      </w:r>
      <w:r>
        <w:instrText>.</w:instrText>
      </w:r>
      <w:r>
        <w:tab/>
        <w:instrText>Liens</w:instrText>
      </w:r>
      <w:bookmarkEnd w:id="72"/>
      <w:r>
        <w:instrText xml:space="preserve">" \f C \l "2" </w:instrText>
      </w:r>
      <w:r>
        <w:rPr>
          <w:i/>
        </w:rPr>
        <w:fldChar w:fldCharType="end"/>
      </w:r>
      <w:r>
        <w:t>.  The Company will not and will not permit any of its Subsidiaries to directly or indirectly create, incur, assume or permit to exist (upon the happening of a contingency or otherwise) any Lien on or with respect to any property or asset (including any document or instrument in respect of goods or accounts receivable) of the Company or any such Subsidiary, whether now owned or held or hereafter acquired, or any income or profits therefrom, or assign or otherwise convey any right to receive income or profits, except:</w:t>
      </w:r>
    </w:p>
    <w:p w14:paraId="4811AA36" w14:textId="77777777" w:rsidR="005E385C" w:rsidRDefault="00000000">
      <w:pPr>
        <w:pStyle w:val="ParaSECTION"/>
        <w:tabs>
          <w:tab w:val="clear" w:pos="2016"/>
          <w:tab w:val="left" w:pos="1440"/>
        </w:tabs>
      </w:pPr>
      <w:r>
        <w:tab/>
      </w:r>
      <w:r>
        <w:tab/>
        <w:t>(a) – (__)</w:t>
      </w:r>
      <w:r>
        <w:tab/>
      </w:r>
      <w:r>
        <w:rPr>
          <w:b/>
        </w:rPr>
        <w:t>[</w:t>
      </w:r>
      <w:r>
        <w:rPr>
          <w:b/>
          <w:i/>
        </w:rPr>
        <w:t>Insert any desired exceptions to the prohibition as negotiated among the parties.</w:t>
      </w:r>
      <w:r>
        <w:rPr>
          <w:b/>
        </w:rPr>
        <w:t>]</w:t>
      </w:r>
    </w:p>
    <w:p w14:paraId="68BBC104" w14:textId="77777777" w:rsidR="005E385C" w:rsidRDefault="00000000">
      <w:pPr>
        <w:pStyle w:val="ParaSECTION"/>
      </w:pPr>
      <w:r>
        <w:tab/>
        <w:t>(__)</w:t>
      </w:r>
      <w:r>
        <w:tab/>
        <w:t xml:space="preserve">other Liens securing Indebtedness of the Company or any Subsidiary not otherwise permitted by clauses (a) through (__), </w:t>
      </w:r>
      <w:r>
        <w:rPr>
          <w:i/>
        </w:rPr>
        <w:t>provided</w:t>
      </w:r>
      <w:r>
        <w:t xml:space="preserve"> that Priority Debt shall not at any time exceed [__]% of [________________] (determined as of the end of the then most recently ended [quarterly or annual] fiscal period), </w:t>
      </w:r>
      <w:r>
        <w:rPr>
          <w:i/>
        </w:rPr>
        <w:t xml:space="preserve">provided, further, </w:t>
      </w:r>
      <w:r>
        <w:t xml:space="preserve">that notwithstanding the foregoing, the </w:t>
      </w:r>
      <w:r>
        <w:lastRenderedPageBreak/>
        <w:t>Company shall not, and shall not permit any of its Subsidiaries to, secure pursuant to this Section 10.5(__) any Indebtedness outstanding under or pursuant to any Material Credit Facility unless and until the Notes (and any guaranty delivered in connection therewith) shall concurrently be secured equally and ratably with such Indebtedness pursuant to documentation reasonably acceptable to the Required Holders in substance and in form, including an intercreditor agreement and opinions of counsel to the Company and/or any such Subsidiary, as the case may be, from counsel that is reasonably acceptable to the Required Holders.</w:t>
      </w:r>
    </w:p>
    <w:p w14:paraId="05E8A9C6" w14:textId="77777777" w:rsidR="005E385C" w:rsidRDefault="00000000">
      <w:pPr>
        <w:pStyle w:val="ParaFLUSH"/>
        <w:ind w:firstLine="360"/>
        <w:rPr>
          <w:b/>
        </w:rPr>
      </w:pPr>
      <w:r>
        <w:rPr>
          <w:b/>
        </w:rPr>
        <w:t>Section 10.6.</w:t>
      </w:r>
      <w:r>
        <w:rPr>
          <w:b/>
        </w:rPr>
        <w:tab/>
        <w:t>Financial Covenants. [</w:t>
      </w:r>
      <w:r>
        <w:rPr>
          <w:b/>
          <w:smallCaps/>
        </w:rPr>
        <w:t>Add other negative covenants as negotiated</w:t>
      </w:r>
      <w:r>
        <w:rPr>
          <w:b/>
        </w:rPr>
        <w:t>.]</w:t>
      </w:r>
      <w:r>
        <w:fldChar w:fldCharType="begin"/>
      </w:r>
      <w:r>
        <w:instrText xml:space="preserve"> TC "</w:instrText>
      </w:r>
      <w:bookmarkStart w:id="73" w:name="_Toc440452127"/>
      <w:r>
        <w:instrText>Section 10.6.</w:instrText>
      </w:r>
      <w:r>
        <w:tab/>
        <w:instrText>Financial Covenants. [</w:instrText>
      </w:r>
      <w:r>
        <w:rPr>
          <w:smallCaps/>
        </w:rPr>
        <w:instrText>Add other negative covenants as negotiated</w:instrText>
      </w:r>
      <w:r>
        <w:instrText>.]</w:instrText>
      </w:r>
      <w:bookmarkEnd w:id="73"/>
      <w:r>
        <w:instrText xml:space="preserve">" \f C \l "2" </w:instrText>
      </w:r>
      <w:r>
        <w:fldChar w:fldCharType="end"/>
      </w:r>
      <w:r>
        <w:rPr>
          <w:rStyle w:val="FootnoteReference"/>
        </w:rPr>
        <w:footnoteReference w:id="45"/>
      </w:r>
    </w:p>
    <w:p w14:paraId="49C5B2F2" w14:textId="77777777" w:rsidR="005E385C" w:rsidRDefault="00000000">
      <w:pPr>
        <w:pStyle w:val="TitleLeft"/>
      </w:pPr>
      <w:r>
        <w:rPr>
          <w:b/>
        </w:rPr>
        <w:t>Section</w:t>
      </w:r>
      <w:r>
        <w:rPr>
          <w:b/>
          <w:smallCaps w:val="0"/>
        </w:rPr>
        <w:t xml:space="preserve"> </w:t>
      </w:r>
      <w:r>
        <w:rPr>
          <w:b/>
          <w:noProof/>
        </w:rPr>
        <w:t>11</w:t>
      </w:r>
      <w:r>
        <w:rPr>
          <w:b/>
        </w:rPr>
        <w:t>.</w:t>
      </w:r>
      <w:r>
        <w:rPr>
          <w:b/>
        </w:rPr>
        <w:tab/>
        <w:t>Events of Default</w:t>
      </w:r>
      <w:r>
        <w:fldChar w:fldCharType="begin"/>
      </w:r>
      <w:r>
        <w:instrText xml:space="preserve"> TC "</w:instrText>
      </w:r>
      <w:bookmarkStart w:id="74" w:name="_Toc440452128"/>
      <w:r>
        <w:instrText>Section</w:instrText>
      </w:r>
      <w:r>
        <w:rPr>
          <w:smallCaps w:val="0"/>
        </w:rPr>
        <w:instrText xml:space="preserve"> </w:instrText>
      </w:r>
      <w:r>
        <w:rPr>
          <w:noProof/>
        </w:rPr>
        <w:instrText>11</w:instrText>
      </w:r>
      <w:r>
        <w:instrText>.</w:instrText>
      </w:r>
      <w:r>
        <w:tab/>
        <w:instrText>Events of Default</w:instrText>
      </w:r>
      <w:bookmarkEnd w:id="74"/>
      <w:r>
        <w:instrText xml:space="preserve">" \f C \l "1" </w:instrText>
      </w:r>
      <w:r>
        <w:fldChar w:fldCharType="end"/>
      </w:r>
      <w:r>
        <w:t>.</w:t>
      </w:r>
    </w:p>
    <w:p w14:paraId="406ED996" w14:textId="77777777" w:rsidR="005E385C" w:rsidRDefault="00000000">
      <w:pPr>
        <w:pStyle w:val="ParaNORMAL"/>
      </w:pPr>
      <w:r>
        <w:t xml:space="preserve">An </w:t>
      </w:r>
      <w:r>
        <w:rPr>
          <w:b/>
        </w:rPr>
        <w:t>“Event of Default”</w:t>
      </w:r>
      <w:r>
        <w:t xml:space="preserve"> shall exist if any of the following conditions or events shall occur and be continu</w:t>
      </w:r>
      <w:r>
        <w:softHyphen/>
        <w:t>ing:</w:t>
      </w:r>
    </w:p>
    <w:p w14:paraId="779E2A01" w14:textId="77777777" w:rsidR="005E385C" w:rsidRDefault="00000000">
      <w:pPr>
        <w:pStyle w:val="SubParaLevel1"/>
      </w:pPr>
      <w:r>
        <w:tab/>
        <w:t>(a)</w:t>
      </w:r>
      <w:r>
        <w:tab/>
        <w:t>the Company defaults in the payment of any principal or Make-Whole Amount, if any, on any Note when the same becomes due and payable, whether at maturity or at a date fixed for prepayment or by declaration or otherwise; or</w:t>
      </w:r>
    </w:p>
    <w:p w14:paraId="09BE5264" w14:textId="77777777" w:rsidR="005E385C" w:rsidRDefault="00000000">
      <w:pPr>
        <w:pStyle w:val="SubParaLevel1"/>
      </w:pPr>
      <w:r>
        <w:tab/>
        <w:t>(b)</w:t>
      </w:r>
      <w:r>
        <w:tab/>
        <w:t>the Company defaults in the payment of any interest on any Note for more than five Business Days after the same becomes due and payable; or</w:t>
      </w:r>
    </w:p>
    <w:p w14:paraId="656B7AB3" w14:textId="77777777" w:rsidR="005E385C" w:rsidRDefault="00000000">
      <w:pPr>
        <w:pStyle w:val="SubParaLevel1"/>
      </w:pPr>
      <w:r>
        <w:tab/>
        <w:t>(c)</w:t>
      </w:r>
      <w:r>
        <w:tab/>
        <w:t>the Company defaults in the performance of or compliance with any term contained in Section 7.1(d) or Sections [___];</w:t>
      </w:r>
      <w:r>
        <w:rPr>
          <w:rStyle w:val="FootnoteReference"/>
        </w:rPr>
        <w:footnoteReference w:id="46"/>
      </w:r>
      <w:r>
        <w:t xml:space="preserve"> or</w:t>
      </w:r>
    </w:p>
    <w:p w14:paraId="674F23F4" w14:textId="77777777" w:rsidR="005E385C" w:rsidRDefault="00000000">
      <w:pPr>
        <w:pStyle w:val="SubParaLevel1"/>
      </w:pPr>
      <w:r>
        <w:tab/>
        <w:t>(d)</w:t>
      </w:r>
      <w:r>
        <w:tab/>
        <w:t>the Company or any Subsidiary Guarantor defaults in the performance of or compliance with any term contained herein (other than those referred to in Sections 11(a), (b) and (c)) or in any Subsidiary Guaranty and such default is not remedied within 30 days after the earlier of (</w:t>
      </w:r>
      <w:proofErr w:type="spellStart"/>
      <w:r>
        <w:t>i</w:t>
      </w:r>
      <w:proofErr w:type="spellEnd"/>
      <w:r>
        <w:t xml:space="preserve">) a Responsible Officer obtaining actual knowledge of such default and (ii) the Company receiving written notice of such default </w:t>
      </w:r>
      <w:r>
        <w:lastRenderedPageBreak/>
        <w:t>from any holder of a Note (any such written notice to be identified as a “notice of default” and to refer specifically to this Section 11(d)); or</w:t>
      </w:r>
    </w:p>
    <w:p w14:paraId="62233C4D" w14:textId="77777777" w:rsidR="005E385C" w:rsidRDefault="00000000">
      <w:pPr>
        <w:pStyle w:val="SubParaLevel1"/>
      </w:pPr>
      <w:r>
        <w:tab/>
        <w:t>(e)</w:t>
      </w:r>
      <w:r>
        <w:tab/>
        <w:t>(</w:t>
      </w:r>
      <w:proofErr w:type="spellStart"/>
      <w:r>
        <w:t>i</w:t>
      </w:r>
      <w:proofErr w:type="spellEnd"/>
      <w:r>
        <w:t>) any representation or warranty made in writing by or on behalf of the Company or by any officer of the Company in this Agreement or any writing furnished in connection with the transactions contemplated hereby proves to have been false or incorrect in any material respect on the date as of which made, or (ii) any representation or warranty made in writing by or on behalf of any Subsidiary Guarantor or by any officer of such Subsidiary Guarantor in any Subsidiary Guaranty or any writing furnished in connection with such Subsidiary Guaranty proves to have been false or incorrect in any material respect on the date as of which made; or</w:t>
      </w:r>
    </w:p>
    <w:p w14:paraId="7CCD4F0E" w14:textId="77777777" w:rsidR="005E385C" w:rsidRDefault="00000000">
      <w:pPr>
        <w:pStyle w:val="SubParaLevel1"/>
      </w:pPr>
      <w:r>
        <w:tab/>
        <w:t>(f)</w:t>
      </w:r>
      <w:r>
        <w:tab/>
        <w:t>(</w:t>
      </w:r>
      <w:proofErr w:type="spellStart"/>
      <w:r>
        <w:t>i</w:t>
      </w:r>
      <w:proofErr w:type="spellEnd"/>
      <w:r>
        <w:t>) the Company or any Subsidiary is in default (as principal or as guarantor or other surety) in the payment of any principal of or premium or make-whole amount or interest on any Indebtedness that is outstanding in an aggregate principal amount of at least $[__],000,000 (or its equivalent in the relevant currency of payment) beyond any period of grace provided with respect thereto, or (ii) the Company or any Subsidiary is in default in the performance of or compliance with any term of any evidence of any Indebtedness in an aggregate outstanding principal amount of at least $[__],000,000 (or its equivalent in the relevant currency of payment) or of any mortgage, indenture or other agreement relating thereto or any other condition exists, and as a consequence of such default or condition such Indebtedness has become, or has been declared (or one or more Persons are entitled to declare such Indebtedness to be), due and payable before its stated maturity or before its regularly scheduled dates of payment, or (iii) as a consequence of the occurrence or continuation of any event or condition (other than the passage of time or the right of the holder of Indebtedness to convert such Indebtedness into equity interests), (x) the Company or any Subsidiary has become obligated to purchase or repay Indebtedness before its regular maturity or before its regularly scheduled dates of payment in an aggregate outstanding principal amount of at least $[__],000,000 (or its equivalent in the relevant currency of payment), or (y) one or more Persons have the right to require the Company or any Subsidiary so to purchase or repay such Indebtedness;</w:t>
      </w:r>
      <w:r>
        <w:rPr>
          <w:position w:val="6"/>
          <w:sz w:val="20"/>
        </w:rPr>
        <w:footnoteReference w:id="47"/>
      </w:r>
      <w:r>
        <w:t xml:space="preserve"> or</w:t>
      </w:r>
    </w:p>
    <w:p w14:paraId="6B5EBA4E" w14:textId="77777777" w:rsidR="005E385C" w:rsidRDefault="00000000">
      <w:pPr>
        <w:pStyle w:val="SubParaLevel1"/>
      </w:pPr>
      <w:r>
        <w:tab/>
        <w:t>(g)</w:t>
      </w:r>
      <w:r>
        <w:tab/>
        <w:t>the Company or any Subsidiary (</w:t>
      </w:r>
      <w:proofErr w:type="spellStart"/>
      <w:r>
        <w:t>i</w:t>
      </w:r>
      <w:proofErr w:type="spellEnd"/>
      <w:r>
        <w:t xml:space="preserve">) is generally not paying, or admits in writing its inability to pay, its debts as they become due, (ii) files, or consents by answer or otherwise to the filing against it </w:t>
      </w:r>
      <w:proofErr w:type="spellStart"/>
      <w:r>
        <w:t>of</w:t>
      </w:r>
      <w:proofErr w:type="spellEnd"/>
      <w:r>
        <w:t xml:space="preserve">, a petition for relief or reorganization or </w:t>
      </w:r>
      <w:r>
        <w:lastRenderedPageBreak/>
        <w:t>arrangement or any other petition in bankruptcy, for liquidation or to take advantage of any bankruptcy, insolvency, reorganization, moratorium or other similar law of any jurisdiction, (iii) makes an assignment for the benefit of its creditors, (iv) consents to the appointment of a custodian, receiver, trustee or other officer with similar powers with respect to it or with respect to any substantial part of its property, (v) is adjudicated as insolvent or to be liquidated, or (vi) takes corporate action for the purpose of any of the foregoing; or</w:t>
      </w:r>
    </w:p>
    <w:p w14:paraId="2C1E23AB" w14:textId="77777777" w:rsidR="005E385C" w:rsidRDefault="00000000">
      <w:pPr>
        <w:pStyle w:val="SubParaLevel1"/>
      </w:pPr>
      <w:r>
        <w:tab/>
        <w:t>(h)</w:t>
      </w:r>
      <w:r>
        <w:tab/>
        <w:t>a court or other Governmental Authority of competent jurisdiction enters an order appointing, without consent by the Company or any of its Subsidiaries, a custodian, receiver, trustee or other officer with similar powers with respect to it or with respect to any substantial part of its property, or constituting an order for relief or approving a petition for relief or reorganization or any other petition in bankruptcy or for liquidation or to take advantage of any bankruptcy or insolvency law of any jurisdiction, or ordering the dissolution, winding-up or liquidation of the Company or any of its Subsidiaries, or any such petition shall be filed against the Company or any of its Subsidiaries and such petition shall not be dismissed within 60 days; or</w:t>
      </w:r>
    </w:p>
    <w:p w14:paraId="1B4B2F2A" w14:textId="77777777" w:rsidR="005E385C" w:rsidRDefault="00000000">
      <w:pPr>
        <w:pStyle w:val="SubParaLevel1"/>
      </w:pPr>
      <w:r>
        <w:tab/>
        <w:t>(</w:t>
      </w:r>
      <w:proofErr w:type="spellStart"/>
      <w:r>
        <w:t>i</w:t>
      </w:r>
      <w:proofErr w:type="spellEnd"/>
      <w:r>
        <w:t>)</w:t>
      </w:r>
      <w:r>
        <w:tab/>
        <w:t xml:space="preserve">any event occurs with respect to the Company or any Subsidiary which under the laws of any jurisdiction is analogous to any of the events described in Section 11(g) or Section 11(h), </w:t>
      </w:r>
      <w:r>
        <w:rPr>
          <w:i/>
        </w:rPr>
        <w:t>provided</w:t>
      </w:r>
      <w:r>
        <w:t xml:space="preserve"> that the applicable grace period, if any, which shall apply shall be the one applicable to the relevant proceeding which most closely corresponds to the proceeding described in Section 11(g) or Section 11(h); or</w:t>
      </w:r>
    </w:p>
    <w:p w14:paraId="2E5D2225" w14:textId="77777777" w:rsidR="005E385C" w:rsidRDefault="00000000">
      <w:pPr>
        <w:pStyle w:val="SubParaLevel1"/>
      </w:pPr>
      <w:r>
        <w:tab/>
        <w:t>(j)</w:t>
      </w:r>
      <w:r>
        <w:tab/>
        <w:t>one or more final judgments or orders for the payment of money aggregating in excess of $[__________] (or its equivalent in the relevant currency of payment), including any such final order enforcing a binding arbitration decision, are rendered against one or more of the Company and its Subsidiaries and which judgments are not, within 60 days after entry thereof, bonded, discharged or stayed pending appeal, or are not discharged within 60 days after the expiration of such stay; or</w:t>
      </w:r>
    </w:p>
    <w:p w14:paraId="45F3AEA5" w14:textId="77777777" w:rsidR="005E385C" w:rsidRDefault="00000000">
      <w:pPr>
        <w:pStyle w:val="SubParaLevel1"/>
      </w:pPr>
      <w:r>
        <w:tab/>
        <w:t>(k)</w:t>
      </w:r>
      <w:r>
        <w:tab/>
        <w:t>if (</w:t>
      </w:r>
      <w:proofErr w:type="spellStart"/>
      <w:r>
        <w:t>i</w:t>
      </w:r>
      <w:proofErr w:type="spellEnd"/>
      <w:r>
        <w:t xml:space="preserve">) any Plan shall fail to satisfy the minimum funding standards of ERISA or the Code for any plan year or part thereof or a waiver of such standards or extension of any amortization period is sought or granted under section 412 of the Code, (ii) a notice of intent to terminate any Plan shall have been or is reasonably expected to be filed with the PBGC or the PBGC shall have instituted proceedings under ERISA section 4042 to terminate or appoint a trustee to administer any Plan or the PBGC shall have notified the Company or any ERISA Affiliate that a Plan may become a subject of any such proceedings, (iii) there is any “amount of unfunded benefit liabilities” (within the meaning of section 4001(a)(18) of ERISA) under one or more Plans, determined in accordance with Title IV of ERISA, (iv) the aggregate present value of accrued benefit liabilities under all funded Non-U.S. Plans exceeds the aggregate current value of the assets of such Non-U.S. Plans allocable to such liabilities, (v) the Company or any ERISA Affiliate shall have incurred or is reasonably expected to incur any liability pursuant to Title I or IV of ERISA or the penalty or excise tax provisions of the Code relating to employee benefit plans, (vi) the Company or any ERISA Affiliate withdraws </w:t>
      </w:r>
      <w:r>
        <w:lastRenderedPageBreak/>
        <w:t>from any Multiemployer Plan, (vii) the Company or any Subsidiary establishes or amends any employee welfare benefit plan that provides post-employment welfare benefits in a manner that would increase the liability of the Company or any Subsidiary thereunder, (viii) the Company or any Subsidiary fails to administer or maintain a Non-U.S. Plan in compliance with the requirements of any and all applicable laws, statutes, rules, regulations or court orders or any Non-U.S. Plan is involuntarily terminated or wound up, or (ix) the Company or any Subsidiary becomes subject to the imposition of a financial penalty (which for this purpose shall mean any tax, penalty or other liability, whether by way of indemnity or otherwise) with respect to one or more Non-U.S. Plans; and any such event or events described in clauses (</w:t>
      </w:r>
      <w:proofErr w:type="spellStart"/>
      <w:r>
        <w:t>i</w:t>
      </w:r>
      <w:proofErr w:type="spellEnd"/>
      <w:r>
        <w:t xml:space="preserve">) through (ix) above, either individually or together with any other such event or events, could reasonably be expected to have a Material Adverse Effect.  As used in this Section 11(k), the terms </w:t>
      </w:r>
      <w:r>
        <w:rPr>
          <w:b/>
        </w:rPr>
        <w:t>“employee benefit plan”</w:t>
      </w:r>
      <w:r>
        <w:t xml:space="preserve"> and </w:t>
      </w:r>
      <w:r>
        <w:rPr>
          <w:b/>
        </w:rPr>
        <w:t>“employee welfare benefit plan”</w:t>
      </w:r>
      <w:r>
        <w:t xml:space="preserve"> shall have the respective meanings assigned to such terms in section 3 of ERISA; or</w:t>
      </w:r>
    </w:p>
    <w:p w14:paraId="307FDB8A" w14:textId="77777777" w:rsidR="005E385C" w:rsidRDefault="00000000">
      <w:pPr>
        <w:pStyle w:val="SubParaLevel1"/>
      </w:pPr>
      <w:r>
        <w:tab/>
        <w:t>(l)</w:t>
      </w:r>
      <w:r>
        <w:tab/>
        <w:t>any Subsidiary Guaranty shall cease to be in full force and effect, any Subsidiary Guarantor or any Person acting on behalf of any Subsidiary Guarantor shall contest in any manner the validity, binding nature or enforceability of any Subsidiary Guaranty, or the obligations of any Subsidiary Guarantor under any Subsidiary Guaranty are not or cease to be legal, valid, binding and enforceable in accordance with the terms of such Subsidiary Guaranty.</w:t>
      </w:r>
    </w:p>
    <w:p w14:paraId="341610AE" w14:textId="77777777" w:rsidR="005E385C" w:rsidRDefault="00000000">
      <w:pPr>
        <w:pStyle w:val="TitleLeft"/>
      </w:pPr>
      <w:r>
        <w:rPr>
          <w:b/>
          <w:lang w:val="fr-FR"/>
        </w:rPr>
        <w:t>Section</w:t>
      </w:r>
      <w:r>
        <w:rPr>
          <w:b/>
          <w:smallCaps w:val="0"/>
          <w:lang w:val="fr-FR"/>
        </w:rPr>
        <w:t xml:space="preserve"> </w:t>
      </w:r>
      <w:r>
        <w:rPr>
          <w:b/>
          <w:noProof/>
          <w:lang w:val="fr-FR"/>
        </w:rPr>
        <w:t>12</w:t>
      </w:r>
      <w:r>
        <w:rPr>
          <w:b/>
          <w:lang w:val="fr-FR"/>
        </w:rPr>
        <w:t>.</w:t>
      </w:r>
      <w:r>
        <w:rPr>
          <w:b/>
          <w:lang w:val="fr-FR"/>
        </w:rPr>
        <w:tab/>
      </w:r>
      <w:proofErr w:type="spellStart"/>
      <w:r>
        <w:rPr>
          <w:b/>
          <w:lang w:val="fr-FR"/>
        </w:rPr>
        <w:t>Remedies</w:t>
      </w:r>
      <w:proofErr w:type="spellEnd"/>
      <w:r>
        <w:rPr>
          <w:b/>
          <w:lang w:val="fr-FR"/>
        </w:rPr>
        <w:t xml:space="preserve"> on Default, </w:t>
      </w:r>
      <w:proofErr w:type="spellStart"/>
      <w:r>
        <w:rPr>
          <w:b/>
          <w:lang w:val="fr-FR"/>
        </w:rPr>
        <w:t>Etc</w:t>
      </w:r>
      <w:proofErr w:type="spellEnd"/>
      <w:r>
        <w:fldChar w:fldCharType="begin"/>
      </w:r>
      <w:r>
        <w:rPr>
          <w:lang w:val="fr-FR"/>
        </w:rPr>
        <w:instrText xml:space="preserve"> TC "</w:instrText>
      </w:r>
      <w:bookmarkStart w:id="75" w:name="_Toc440452129"/>
      <w:r>
        <w:rPr>
          <w:lang w:val="fr-FR"/>
        </w:rPr>
        <w:instrText>Section</w:instrText>
      </w:r>
      <w:r>
        <w:rPr>
          <w:smallCaps w:val="0"/>
          <w:lang w:val="fr-FR"/>
        </w:rPr>
        <w:instrText xml:space="preserve"> </w:instrText>
      </w:r>
      <w:r>
        <w:rPr>
          <w:noProof/>
          <w:lang w:val="fr-FR"/>
        </w:rPr>
        <w:instrText>12</w:instrText>
      </w:r>
      <w:r>
        <w:rPr>
          <w:lang w:val="fr-FR"/>
        </w:rPr>
        <w:instrText>.</w:instrText>
      </w:r>
      <w:r>
        <w:rPr>
          <w:lang w:val="fr-FR"/>
        </w:rPr>
        <w:tab/>
      </w:r>
      <w:r>
        <w:instrText>Remedies on Default, Etc</w:instrText>
      </w:r>
      <w:bookmarkEnd w:id="75"/>
      <w:r>
        <w:instrText xml:space="preserve">" \f C \l "1" </w:instrText>
      </w:r>
      <w:r>
        <w:fldChar w:fldCharType="end"/>
      </w:r>
      <w:r>
        <w:t>.</w:t>
      </w:r>
    </w:p>
    <w:p w14:paraId="4D8AAAFE" w14:textId="77777777" w:rsidR="005E385C" w:rsidRDefault="00000000">
      <w:pPr>
        <w:pStyle w:val="ParaSECTION"/>
      </w:pPr>
      <w:r>
        <w:tab/>
      </w:r>
      <w:r>
        <w:rPr>
          <w:b/>
        </w:rPr>
        <w:t>Section </w:t>
      </w:r>
      <w:r>
        <w:rPr>
          <w:b/>
          <w:noProof/>
        </w:rPr>
        <w:t>12</w:t>
      </w:r>
      <w:r>
        <w:rPr>
          <w:b/>
        </w:rPr>
        <w:t>.</w:t>
      </w:r>
      <w:r>
        <w:rPr>
          <w:b/>
          <w:noProof/>
        </w:rPr>
        <w:t>1</w:t>
      </w:r>
      <w:r>
        <w:rPr>
          <w:b/>
        </w:rPr>
        <w:t>.</w:t>
      </w:r>
      <w:r>
        <w:rPr>
          <w:b/>
        </w:rPr>
        <w:tab/>
        <w:t>Acceleration</w:t>
      </w:r>
      <w:r>
        <w:rPr>
          <w:i/>
        </w:rPr>
        <w:fldChar w:fldCharType="begin"/>
      </w:r>
      <w:r>
        <w:instrText xml:space="preserve"> TC "</w:instrText>
      </w:r>
      <w:bookmarkStart w:id="76" w:name="_Toc440452130"/>
      <w:r>
        <w:instrText>Section </w:instrText>
      </w:r>
      <w:r>
        <w:rPr>
          <w:noProof/>
        </w:rPr>
        <w:instrText>12</w:instrText>
      </w:r>
      <w:r>
        <w:instrText>.</w:instrText>
      </w:r>
      <w:r>
        <w:rPr>
          <w:noProof/>
        </w:rPr>
        <w:instrText>1</w:instrText>
      </w:r>
      <w:r>
        <w:instrText>.</w:instrText>
      </w:r>
      <w:r>
        <w:tab/>
        <w:instrText>Acceleration</w:instrText>
      </w:r>
      <w:bookmarkEnd w:id="76"/>
      <w:r>
        <w:instrText xml:space="preserve">" \f C \l "2" </w:instrText>
      </w:r>
      <w:r>
        <w:rPr>
          <w:i/>
        </w:rPr>
        <w:fldChar w:fldCharType="end"/>
      </w:r>
      <w:r>
        <w:t>.  (a)  If an Event of Default with respect to the Company described in Section 11(g), (h) or (</w:t>
      </w:r>
      <w:proofErr w:type="spellStart"/>
      <w:r>
        <w:t>i</w:t>
      </w:r>
      <w:proofErr w:type="spellEnd"/>
      <w:r>
        <w:t>) (other than an Event of Default described in clause (</w:t>
      </w:r>
      <w:proofErr w:type="spellStart"/>
      <w:r>
        <w:t>i</w:t>
      </w:r>
      <w:proofErr w:type="spellEnd"/>
      <w:r>
        <w:t>) of Section 11(g) or described in clause (vi) of Section 11(g) by virtue of the fact that such clause encompasses clause (</w:t>
      </w:r>
      <w:proofErr w:type="spellStart"/>
      <w:r>
        <w:t>i</w:t>
      </w:r>
      <w:proofErr w:type="spellEnd"/>
      <w:r>
        <w:t>) of Section 11(g)) has occurred, all the Notes then outstanding shall automatically become immediately due and payable.</w:t>
      </w:r>
    </w:p>
    <w:p w14:paraId="5BCEAC90" w14:textId="77777777" w:rsidR="005E385C" w:rsidRDefault="00000000">
      <w:pPr>
        <w:pStyle w:val="ParaNUMBERED"/>
      </w:pPr>
      <w:r>
        <w:tab/>
        <w:t>(b)</w:t>
      </w:r>
      <w:r>
        <w:tab/>
        <w:t>If any other Event of Default has occurred and is continuing, the Required Holders may at any time at its or their option, by notice or notices to the Company, declare all the Notes then outstanding to be immediately due and payable.</w:t>
      </w:r>
    </w:p>
    <w:p w14:paraId="22BEE56F" w14:textId="77777777" w:rsidR="005E385C" w:rsidRDefault="00000000">
      <w:pPr>
        <w:pStyle w:val="ParaNUMBERED"/>
      </w:pPr>
      <w:r>
        <w:tab/>
        <w:t>(c)</w:t>
      </w:r>
      <w:r>
        <w:tab/>
        <w:t>If any Event of Default described in Section 11(a) or (b) has occurred and is continuing, any holder or holders of Notes at the time outstanding affected by such Event of Default may at any time, at its or their option, by notice or notices to the Company, declare all the Notes held by it or them to be immediately due and payable.</w:t>
      </w:r>
    </w:p>
    <w:p w14:paraId="107493FE" w14:textId="77777777" w:rsidR="005E385C" w:rsidRDefault="00000000">
      <w:pPr>
        <w:pStyle w:val="ParaNORMAL"/>
      </w:pPr>
      <w:r>
        <w:t xml:space="preserve">Upon any Notes becoming due and payable under this Section 12.1, whether automatically or by declaration, such Notes will forthwith mature and the entire unpaid principal amount of such Notes, plus (x) all accrued and unpaid interest thereon (including interest accrued thereon at the Default Rate) and (y) the Make-Whole Amount determined in respect of such principal amount, shall all be immediately due and payable, in each and every case without presentment, demand, protest or further notice, all of which are hereby waived.  The Company acknowledges, and the parties hereto agree, that each holder of a Note has the right to maintain </w:t>
      </w:r>
      <w:r>
        <w:lastRenderedPageBreak/>
        <w:t>its investment in the Notes free from repayment by the Company (except as herein specifically provided for) and that the provision for payment of a Make-Whole Amount by the Company in the event that the Notes are prepaid or are accelerated as a result of an Event of Default, is intended to provide compensation for the deprivation of such right under such circumstances.</w:t>
      </w:r>
    </w:p>
    <w:p w14:paraId="635E2162" w14:textId="77777777" w:rsidR="005E385C" w:rsidRDefault="00000000">
      <w:pPr>
        <w:pStyle w:val="ParaSECTION"/>
      </w:pPr>
      <w:r>
        <w:tab/>
      </w:r>
      <w:r>
        <w:rPr>
          <w:b/>
        </w:rPr>
        <w:t>Section </w:t>
      </w:r>
      <w:r>
        <w:rPr>
          <w:b/>
          <w:noProof/>
        </w:rPr>
        <w:t>12</w:t>
      </w:r>
      <w:r>
        <w:rPr>
          <w:b/>
        </w:rPr>
        <w:t>.</w:t>
      </w:r>
      <w:r>
        <w:rPr>
          <w:b/>
          <w:noProof/>
        </w:rPr>
        <w:t>2</w:t>
      </w:r>
      <w:r>
        <w:rPr>
          <w:b/>
        </w:rPr>
        <w:t>.</w:t>
      </w:r>
      <w:r>
        <w:rPr>
          <w:b/>
        </w:rPr>
        <w:tab/>
        <w:t>Other Remedies</w:t>
      </w:r>
      <w:r>
        <w:rPr>
          <w:i/>
        </w:rPr>
        <w:fldChar w:fldCharType="begin"/>
      </w:r>
      <w:r>
        <w:instrText xml:space="preserve"> TC "</w:instrText>
      </w:r>
      <w:bookmarkStart w:id="77" w:name="_Toc440452131"/>
      <w:r>
        <w:instrText>Section </w:instrText>
      </w:r>
      <w:r>
        <w:rPr>
          <w:noProof/>
        </w:rPr>
        <w:instrText>12</w:instrText>
      </w:r>
      <w:r>
        <w:instrText>.</w:instrText>
      </w:r>
      <w:r>
        <w:rPr>
          <w:noProof/>
        </w:rPr>
        <w:instrText>2</w:instrText>
      </w:r>
      <w:r>
        <w:instrText>.</w:instrText>
      </w:r>
      <w:r>
        <w:tab/>
        <w:instrText>Other Remedies</w:instrText>
      </w:r>
      <w:bookmarkEnd w:id="77"/>
      <w:r>
        <w:instrText xml:space="preserve">" \f C \l "2" </w:instrText>
      </w:r>
      <w:r>
        <w:rPr>
          <w:i/>
        </w:rPr>
        <w:fldChar w:fldCharType="end"/>
      </w:r>
      <w:r>
        <w:t>.  If any Default or Event of Default has occurred and is continuing, and irrespective of whether any Notes have become or have been declared immediately due and payable under Section 12.1, the holder of any Note at the time outstanding may proceed to protect and enforce the rights of such holder by an action at law, suit in equity or other appropriate proceeding, whether for the specific performance of any agreement contained herein or in any Note or Subsidiary Guaranty, or for an injunction against a violation of any of the terms hereof or thereof, or in aid of the exercise of any power granted hereby or thereby or by law or otherwise.</w:t>
      </w:r>
    </w:p>
    <w:p w14:paraId="2D338997" w14:textId="77777777" w:rsidR="005E385C" w:rsidRDefault="00000000">
      <w:pPr>
        <w:pStyle w:val="ParaSECTION"/>
      </w:pPr>
      <w:r>
        <w:tab/>
      </w:r>
      <w:r>
        <w:rPr>
          <w:b/>
        </w:rPr>
        <w:t>Section </w:t>
      </w:r>
      <w:r>
        <w:rPr>
          <w:b/>
          <w:noProof/>
        </w:rPr>
        <w:t>12</w:t>
      </w:r>
      <w:r>
        <w:rPr>
          <w:b/>
        </w:rPr>
        <w:t>.</w:t>
      </w:r>
      <w:r>
        <w:rPr>
          <w:b/>
          <w:noProof/>
        </w:rPr>
        <w:t>3</w:t>
      </w:r>
      <w:r>
        <w:rPr>
          <w:b/>
        </w:rPr>
        <w:t>.</w:t>
      </w:r>
      <w:r>
        <w:rPr>
          <w:b/>
        </w:rPr>
        <w:tab/>
        <w:t>Rescission</w:t>
      </w:r>
      <w:r>
        <w:rPr>
          <w:i/>
        </w:rPr>
        <w:fldChar w:fldCharType="begin"/>
      </w:r>
      <w:r>
        <w:instrText xml:space="preserve"> TC "</w:instrText>
      </w:r>
      <w:bookmarkStart w:id="78" w:name="_Toc440452132"/>
      <w:r>
        <w:instrText>Section </w:instrText>
      </w:r>
      <w:r>
        <w:rPr>
          <w:noProof/>
        </w:rPr>
        <w:instrText>12</w:instrText>
      </w:r>
      <w:r>
        <w:instrText>.</w:instrText>
      </w:r>
      <w:r>
        <w:rPr>
          <w:noProof/>
        </w:rPr>
        <w:instrText>3</w:instrText>
      </w:r>
      <w:r>
        <w:instrText>.</w:instrText>
      </w:r>
      <w:r>
        <w:tab/>
        <w:instrText>Rescission</w:instrText>
      </w:r>
      <w:bookmarkEnd w:id="78"/>
      <w:r>
        <w:instrText xml:space="preserve">" \f C \l "2" </w:instrText>
      </w:r>
      <w:r>
        <w:rPr>
          <w:i/>
        </w:rPr>
        <w:fldChar w:fldCharType="end"/>
      </w:r>
      <w:r>
        <w:t>.  At any time after any Notes have been declared due and payable pursuant to Section 12.1(b) or (c), the Required Holders, by written notice to the Company, may rescind and annul any such declaration and its consequences if (a) the Company has paid all overdue interest on the Notes, all principal of and Make-Whole Amount, if any, on any Notes that are due and payable and are unpaid other than by reason of such declaration, and all interest on such overdue principal and Make-Whole Amount, if any, and (to the extent permitted by applicable law) any overdue interest in respect of the Notes, at the Default Rate, (b) neither the Company nor any other Person shall have paid any amounts which have become due solely by reason of such declaration, (c) all Events of Default and Defaults, other than non-payment of amounts that have become due solely by reason of such declaration, have been cured or have been waived pursuant to Section 17, and (d) no judgment or decree has been entered for the payment of any monies due pursuant hereto or to the Notes.  No rescission and annulment under this Section 12.3 will extend to or affect any subsequent Event of Default or Default or impair any right consequent thereon.</w:t>
      </w:r>
    </w:p>
    <w:p w14:paraId="2D32294B" w14:textId="77777777" w:rsidR="005E385C" w:rsidRDefault="00000000">
      <w:pPr>
        <w:pStyle w:val="ParaSECTION"/>
      </w:pPr>
      <w:r>
        <w:tab/>
      </w:r>
      <w:r>
        <w:rPr>
          <w:b/>
        </w:rPr>
        <w:t xml:space="preserve">Section </w:t>
      </w:r>
      <w:r>
        <w:rPr>
          <w:b/>
          <w:noProof/>
        </w:rPr>
        <w:t>12</w:t>
      </w:r>
      <w:r>
        <w:rPr>
          <w:b/>
        </w:rPr>
        <w:t>.</w:t>
      </w:r>
      <w:r>
        <w:rPr>
          <w:b/>
          <w:noProof/>
        </w:rPr>
        <w:t>4</w:t>
      </w:r>
      <w:r>
        <w:rPr>
          <w:b/>
        </w:rPr>
        <w:t>.</w:t>
      </w:r>
      <w:r>
        <w:rPr>
          <w:b/>
        </w:rPr>
        <w:tab/>
        <w:t>No Waivers or Election of Remedies, Expenses, Etc</w:t>
      </w:r>
      <w:r>
        <w:rPr>
          <w:i/>
        </w:rPr>
        <w:fldChar w:fldCharType="begin"/>
      </w:r>
      <w:r>
        <w:instrText xml:space="preserve"> TC "</w:instrText>
      </w:r>
      <w:bookmarkStart w:id="79" w:name="_Toc440452133"/>
      <w:r>
        <w:instrText xml:space="preserve">Section </w:instrText>
      </w:r>
      <w:r>
        <w:rPr>
          <w:noProof/>
        </w:rPr>
        <w:instrText>12</w:instrText>
      </w:r>
      <w:r>
        <w:instrText>.</w:instrText>
      </w:r>
      <w:r>
        <w:rPr>
          <w:noProof/>
        </w:rPr>
        <w:instrText>4</w:instrText>
      </w:r>
      <w:r>
        <w:instrText>.</w:instrText>
      </w:r>
      <w:r>
        <w:tab/>
        <w:instrText>No Waivers or Election of Remedies, Expenses, Etc</w:instrText>
      </w:r>
      <w:bookmarkEnd w:id="79"/>
      <w:r>
        <w:instrText xml:space="preserve">" \f C \l "2" </w:instrText>
      </w:r>
      <w:r>
        <w:rPr>
          <w:i/>
        </w:rPr>
        <w:fldChar w:fldCharType="end"/>
      </w:r>
      <w:r>
        <w:t>.  No course of dealing and no delay on the part of any holder of any Note in exercising any right, power or remedy shall operate as a waiver thereof or otherwise prejudice such holder’s rights, powers or remedies.  No right, power or remedy conferred by this Agreement, any Subsidiary Guaranty or any Note upon any holder thereof shall be exclusive of any other right, power or remedy referred to herein or therein or now or hereafter available at law, in equity, by statute or otherwise.  Without limiting the obligations of the Company under Section 15, the Company will pay to the holder of each Note on demand such further amount as shall be sufficient to cover all costs and expenses of such holder incurred in any enforcement or collection under this Section 12, including reasonable attorneys’ fees, expenses and disbursements.</w:t>
      </w:r>
    </w:p>
    <w:p w14:paraId="7866E800" w14:textId="77777777" w:rsidR="005E385C" w:rsidRDefault="00000000">
      <w:pPr>
        <w:pStyle w:val="TitleLeft"/>
      </w:pPr>
      <w:r>
        <w:rPr>
          <w:b/>
        </w:rPr>
        <w:t>Section 13.</w:t>
      </w:r>
      <w:r>
        <w:rPr>
          <w:b/>
        </w:rPr>
        <w:tab/>
        <w:t>Registration; Exchange; Substitution of Notes</w:t>
      </w:r>
      <w:r>
        <w:fldChar w:fldCharType="begin"/>
      </w:r>
      <w:r>
        <w:instrText xml:space="preserve"> TC "</w:instrText>
      </w:r>
      <w:bookmarkStart w:id="80" w:name="_Toc485788767"/>
      <w:bookmarkStart w:id="81" w:name="_Toc440452134"/>
      <w:r>
        <w:instrText>Section 13.</w:instrText>
      </w:r>
      <w:r>
        <w:tab/>
        <w:instrText>Registration; Exchange; Substitution of Notes</w:instrText>
      </w:r>
      <w:bookmarkEnd w:id="80"/>
      <w:bookmarkEnd w:id="81"/>
      <w:r>
        <w:instrText xml:space="preserve">" \f C \l "1" </w:instrText>
      </w:r>
      <w:r>
        <w:fldChar w:fldCharType="end"/>
      </w:r>
      <w:r>
        <w:t>.</w:t>
      </w:r>
    </w:p>
    <w:p w14:paraId="1EDF4C53" w14:textId="77777777" w:rsidR="005E385C" w:rsidRDefault="00000000">
      <w:pPr>
        <w:pStyle w:val="ParaSECTION"/>
      </w:pPr>
      <w:r>
        <w:tab/>
      </w:r>
      <w:r>
        <w:rPr>
          <w:b/>
        </w:rPr>
        <w:t>Section 13.1.</w:t>
      </w:r>
      <w:r>
        <w:rPr>
          <w:b/>
        </w:rPr>
        <w:tab/>
        <w:t>Registration of Notes</w:t>
      </w:r>
      <w:r>
        <w:rPr>
          <w:i/>
        </w:rPr>
        <w:fldChar w:fldCharType="begin"/>
      </w:r>
      <w:r>
        <w:instrText xml:space="preserve"> TC "</w:instrText>
      </w:r>
      <w:bookmarkStart w:id="82" w:name="_Toc485788768"/>
      <w:bookmarkStart w:id="83" w:name="_Toc440452135"/>
      <w:r>
        <w:instrText>Section 13.1.</w:instrText>
      </w:r>
      <w:r>
        <w:tab/>
        <w:instrText>Registration of Notes</w:instrText>
      </w:r>
      <w:bookmarkEnd w:id="82"/>
      <w:bookmarkEnd w:id="83"/>
      <w:r>
        <w:instrText xml:space="preserve">" \f C \l "2" </w:instrText>
      </w:r>
      <w:r>
        <w:rPr>
          <w:i/>
        </w:rPr>
        <w:fldChar w:fldCharType="end"/>
      </w:r>
      <w:r>
        <w:t xml:space="preserve">.  The Company shall keep at its principal executive office a register for the registration and registration of transfers of Notes.  The name and address of each holder of one or more Notes, each transfer thereof and the name and address of each transferee of one or more Notes shall be registered in such register.  If any holder of one or more </w:t>
      </w:r>
      <w:r>
        <w:lastRenderedPageBreak/>
        <w:t>Notes is a nominee, then (a) the name and address of the beneficial owner of such Note or Notes shall also be registered in such register as an owner and holder thereof and (b) at any such beneficial owner’s option, either such beneficial owner or its nominee may execute any amendment, waiver or consent pursuant to this Agreement.  Prior to due presentment for registration of transfer, the Person in whose name any Note shall be registered shall be deemed and treated as the owner and holder thereof for all purposes hereof, and the Company shall not be affected by any notice or knowledge to the contrary.  The Company shall give to any holder of a Note that is an Institutional Investor promptly upon request therefor, a complete and correct copy of the names and addresses of all registered holders of Notes.</w:t>
      </w:r>
    </w:p>
    <w:p w14:paraId="777FDD72" w14:textId="77777777" w:rsidR="005E385C" w:rsidRDefault="00000000">
      <w:pPr>
        <w:pStyle w:val="ParaSECTION"/>
      </w:pPr>
      <w:r>
        <w:rPr>
          <w:i/>
        </w:rPr>
        <w:tab/>
      </w:r>
      <w:r>
        <w:rPr>
          <w:b/>
        </w:rPr>
        <w:t>Section 13.2.</w:t>
      </w:r>
      <w:r>
        <w:rPr>
          <w:b/>
        </w:rPr>
        <w:tab/>
        <w:t>Transfer and Exchange of Notes</w:t>
      </w:r>
      <w:r>
        <w:rPr>
          <w:i/>
        </w:rPr>
        <w:fldChar w:fldCharType="begin"/>
      </w:r>
      <w:r>
        <w:instrText xml:space="preserve"> TC "</w:instrText>
      </w:r>
      <w:bookmarkStart w:id="84" w:name="_Toc485788769"/>
      <w:bookmarkStart w:id="85" w:name="_Toc440452136"/>
      <w:r>
        <w:instrText>Section 13.2.</w:instrText>
      </w:r>
      <w:r>
        <w:tab/>
        <w:instrText>Transfer and Exchange of Notes</w:instrText>
      </w:r>
      <w:bookmarkEnd w:id="84"/>
      <w:bookmarkEnd w:id="85"/>
      <w:r>
        <w:instrText xml:space="preserve">" \f C \l "2" </w:instrText>
      </w:r>
      <w:r>
        <w:rPr>
          <w:i/>
        </w:rPr>
        <w:fldChar w:fldCharType="end"/>
      </w:r>
      <w:r>
        <w:t xml:space="preserve">.  Upon surrender of any Note to the Company at the address and to the attention of the designated officer (all as specified in Section 18(iii)), for registration of transfer or exchange (and in the case of a surrender for registration of transfer accompanied by a written instrument of transfer duly executed by the registered holder of such Note or such holder’s attorney duly authorized in writing and accompanied by the relevant name, address and other information for notices of each transferee of such Note or part thereof), within 10 Business Days thereafter, the Company shall execute and deliver, at the Company’s expense (except as provided below), one or more new Notes (as requested by the holder thereof) in exchange therefor, in an aggregate principal amount equal to the unpaid principal amount of the surrendered Note.  Each such new Note shall be payable to such Person as such holder may request and shall be substantially in the form of Schedule 1.  Each such new Note shall be dated and bear interest from the date to which interest shall have been paid on the surrendered Note or dated the date of the surrendered Note if no interest shall have been paid thereon.  The Company may require payment of a sum sufficient to cover any stamp tax or governmental charge imposed in respect of any such transfer of Notes.  Notes shall not be transferred in denominations of less than </w:t>
      </w:r>
      <w:r>
        <w:rPr>
          <w:b/>
        </w:rPr>
        <w:t>[$100,000]</w:t>
      </w:r>
      <w:r>
        <w:t xml:space="preserve">, provided that if necessary to enable the registration of transfer by a holder of its entire holding of Notes, one Note may be in a denomination of less than </w:t>
      </w:r>
      <w:r>
        <w:rPr>
          <w:b/>
        </w:rPr>
        <w:t>[$100,000]</w:t>
      </w:r>
      <w:r>
        <w:t>.  Any transferee, by its acceptance of a Note registered in its name (or the name of its nominee), shall be deemed to have made the representation set forth in Section 6.2.</w:t>
      </w:r>
    </w:p>
    <w:p w14:paraId="7F5F61AF" w14:textId="77777777" w:rsidR="005E385C" w:rsidRDefault="00000000">
      <w:pPr>
        <w:pStyle w:val="ParaSECTION"/>
      </w:pPr>
      <w:r>
        <w:tab/>
      </w:r>
      <w:r>
        <w:rPr>
          <w:b/>
        </w:rPr>
        <w:t>Section 13.3.</w:t>
      </w:r>
      <w:r>
        <w:rPr>
          <w:b/>
        </w:rPr>
        <w:tab/>
        <w:t>Replacement of Notes</w:t>
      </w:r>
      <w:r>
        <w:rPr>
          <w:i/>
        </w:rPr>
        <w:fldChar w:fldCharType="begin"/>
      </w:r>
      <w:r>
        <w:instrText xml:space="preserve"> TC "</w:instrText>
      </w:r>
      <w:bookmarkStart w:id="86" w:name="_Toc485788770"/>
      <w:bookmarkStart w:id="87" w:name="_Toc440452137"/>
      <w:r>
        <w:instrText>Section 13.3.</w:instrText>
      </w:r>
      <w:r>
        <w:tab/>
        <w:instrText>Replacement of Notes</w:instrText>
      </w:r>
      <w:bookmarkEnd w:id="86"/>
      <w:bookmarkEnd w:id="87"/>
      <w:r>
        <w:instrText xml:space="preserve">" \f C \l "2" </w:instrText>
      </w:r>
      <w:r>
        <w:rPr>
          <w:i/>
        </w:rPr>
        <w:fldChar w:fldCharType="end"/>
      </w:r>
      <w:r>
        <w:t>.  Upon receipt by the Company at the address and to the attention of the designated officer (all as specified in Section 18(iii)) of evidence reasonably satisfactory to it of the ownership of and the loss, theft, destruction or mutilation of any Note (which evidence shall be, in the case of an Institutional Investor, notice from such Institutional Investor of such ownership and such loss, theft, destruction or mutilation), and</w:t>
      </w:r>
    </w:p>
    <w:p w14:paraId="09337FC6" w14:textId="77777777" w:rsidR="005E385C" w:rsidRDefault="00000000">
      <w:pPr>
        <w:pStyle w:val="SubParaLevel1"/>
      </w:pPr>
      <w:r>
        <w:tab/>
        <w:t>(a)</w:t>
      </w:r>
      <w:r>
        <w:tab/>
        <w:t>in the case of loss, theft or destruction, of indemnity reasonably satisfactory to it (provided that if the holder of such Note is, or is a nominee for, an original Purchaser or another holder of a Note with a minimum net worth of at least $[__________] or a Qualified Institutional Buyer, such Person’s own unsecured agreement of indemnity shall be deemed to be satisfactory), or</w:t>
      </w:r>
    </w:p>
    <w:p w14:paraId="17B97286" w14:textId="77777777" w:rsidR="005E385C" w:rsidRDefault="00000000">
      <w:pPr>
        <w:pStyle w:val="SubParaLevel1"/>
      </w:pPr>
      <w:r>
        <w:tab/>
        <w:t>(b)</w:t>
      </w:r>
      <w:r>
        <w:tab/>
        <w:t>in the case of mutilation, upon surrender and cancellation thereof,</w:t>
      </w:r>
    </w:p>
    <w:p w14:paraId="406B3CDF" w14:textId="77777777" w:rsidR="005E385C" w:rsidRDefault="00000000">
      <w:pPr>
        <w:pStyle w:val="ParaFLUSH"/>
      </w:pPr>
      <w:r>
        <w:lastRenderedPageBreak/>
        <w:t>within 10 Business Days thereafter, the Company at its own expense shall execute and deliver, in lieu thereof, a new Note, dated and bearing interest from the date to which interest shall have been paid on such lost, stolen, destroyed or mutilated Note or dated the date of such lost, stolen, destroyed or mutilated Note if no interest shall have been paid thereon.</w:t>
      </w:r>
    </w:p>
    <w:p w14:paraId="6D0B07B5" w14:textId="77777777" w:rsidR="005E385C" w:rsidRDefault="00000000">
      <w:pPr>
        <w:pStyle w:val="TitleLeft"/>
      </w:pPr>
      <w:r>
        <w:rPr>
          <w:b/>
        </w:rPr>
        <w:t>Section 14.</w:t>
      </w:r>
      <w:r>
        <w:rPr>
          <w:b/>
        </w:rPr>
        <w:tab/>
        <w:t>Payments on Notes</w:t>
      </w:r>
      <w:r>
        <w:fldChar w:fldCharType="begin"/>
      </w:r>
      <w:r>
        <w:instrText xml:space="preserve"> TC "</w:instrText>
      </w:r>
      <w:bookmarkStart w:id="88" w:name="_Toc485788771"/>
      <w:bookmarkStart w:id="89" w:name="_Toc440452138"/>
      <w:r>
        <w:instrText>Section 14.</w:instrText>
      </w:r>
      <w:r>
        <w:tab/>
        <w:instrText>Payments on Notes</w:instrText>
      </w:r>
      <w:bookmarkEnd w:id="88"/>
      <w:bookmarkEnd w:id="89"/>
      <w:r>
        <w:instrText xml:space="preserve">" \f C \l "1" </w:instrText>
      </w:r>
      <w:r>
        <w:fldChar w:fldCharType="end"/>
      </w:r>
      <w:r>
        <w:t>.</w:t>
      </w:r>
    </w:p>
    <w:p w14:paraId="5B339CA5" w14:textId="77777777" w:rsidR="005E385C" w:rsidRDefault="00000000">
      <w:pPr>
        <w:pStyle w:val="ParaSECTION"/>
      </w:pPr>
      <w:r>
        <w:rPr>
          <w:i/>
        </w:rPr>
        <w:tab/>
      </w:r>
      <w:r>
        <w:rPr>
          <w:b/>
        </w:rPr>
        <w:t>Section 14.1.</w:t>
      </w:r>
      <w:r>
        <w:rPr>
          <w:b/>
        </w:rPr>
        <w:tab/>
        <w:t>Place of Payment</w:t>
      </w:r>
      <w:r>
        <w:rPr>
          <w:i/>
        </w:rPr>
        <w:fldChar w:fldCharType="begin"/>
      </w:r>
      <w:r>
        <w:instrText xml:space="preserve"> TC "</w:instrText>
      </w:r>
      <w:bookmarkStart w:id="90" w:name="_Toc485788772"/>
      <w:bookmarkStart w:id="91" w:name="_Toc440452139"/>
      <w:r>
        <w:instrText>Section 14.1.</w:instrText>
      </w:r>
      <w:r>
        <w:tab/>
        <w:instrText>Place of Payment</w:instrText>
      </w:r>
      <w:bookmarkEnd w:id="90"/>
      <w:bookmarkEnd w:id="91"/>
      <w:r>
        <w:instrText xml:space="preserve">" \f C \l "2" </w:instrText>
      </w:r>
      <w:r>
        <w:rPr>
          <w:i/>
        </w:rPr>
        <w:fldChar w:fldCharType="end"/>
      </w:r>
      <w:r>
        <w:t xml:space="preserve">.  Subject to Section 14.2, payments of principal, Make-Whole Amount, if any, and interest becoming due and payable on the Notes shall be made in </w:t>
      </w:r>
      <w:r>
        <w:rPr>
          <w:b/>
        </w:rPr>
        <w:t>[City], [State]</w:t>
      </w:r>
      <w:r>
        <w:rPr>
          <w:rStyle w:val="FootnoteReference"/>
        </w:rPr>
        <w:footnoteReference w:id="48"/>
      </w:r>
      <w:r>
        <w:t xml:space="preserve"> at the principal office of [_____________________]</w:t>
      </w:r>
      <w:r>
        <w:rPr>
          <w:rStyle w:val="FootnoteReference"/>
        </w:rPr>
        <w:footnoteReference w:id="49"/>
      </w:r>
      <w:r>
        <w:t xml:space="preserve"> in such jurisdiction.  The Company may at any time, by notice to each holder of a Note, change the place of payment of the Notes so long as such place of payment shall be either the principal office of the Company in such jurisdiction or the principal office of a bank or trust company in such jurisdiction.</w:t>
      </w:r>
      <w:r>
        <w:rPr>
          <w:rStyle w:val="FootnoteReference"/>
        </w:rPr>
        <w:footnoteReference w:id="50"/>
      </w:r>
    </w:p>
    <w:p w14:paraId="660D4360" w14:textId="77777777" w:rsidR="005E385C" w:rsidRDefault="00000000">
      <w:pPr>
        <w:pStyle w:val="ParaSECTION"/>
      </w:pPr>
      <w:r>
        <w:tab/>
      </w:r>
      <w:r>
        <w:rPr>
          <w:b/>
        </w:rPr>
        <w:t>Section 14.2.</w:t>
      </w:r>
      <w:r>
        <w:rPr>
          <w:b/>
        </w:rPr>
        <w:tab/>
        <w:t>Payment by Wire Transfer</w:t>
      </w:r>
      <w:r>
        <w:rPr>
          <w:i/>
        </w:rPr>
        <w:fldChar w:fldCharType="begin"/>
      </w:r>
      <w:r>
        <w:instrText xml:space="preserve"> TC "</w:instrText>
      </w:r>
      <w:bookmarkStart w:id="92" w:name="_Toc485788773"/>
      <w:bookmarkStart w:id="93" w:name="_Toc440452140"/>
      <w:r>
        <w:instrText>Section 14.2.</w:instrText>
      </w:r>
      <w:r>
        <w:tab/>
        <w:instrText>Payment</w:instrText>
      </w:r>
      <w:bookmarkEnd w:id="92"/>
      <w:r>
        <w:instrText xml:space="preserve"> by Wire Transfer</w:instrText>
      </w:r>
      <w:bookmarkEnd w:id="93"/>
      <w:r>
        <w:instrText xml:space="preserve">" \f C \l "2" </w:instrText>
      </w:r>
      <w:r>
        <w:rPr>
          <w:i/>
        </w:rPr>
        <w:fldChar w:fldCharType="end"/>
      </w:r>
      <w:r>
        <w:t xml:space="preserve">.  So long as any Purchaser or its nominee shall be the holder of any Note, and notwithstanding anything contained in Section 14.1 or in such Note to the contrary, the Company will pay all sums becoming due on such Note for principal, Make-Whole Amount, if any, interest and all other amounts becoming due hereunder by the method and at the address specified for such purpose below such Purchaser’s name in the Purchaser Schedule, or by such other method or at such other address as such Purchaser shall have from time to time specified to the Company in writing for such purpose, without the presentation or surrender of such Note or the making of any notation thereon, except that upon written request of the Company made concurrently with or reasonably promptly after payment or prepayment in full of any Note, such Purchaser shall surrender such Note for cancellation, reasonably promptly after any such request, to the Company at its principal executive office or at the place of payment most recently designated by the Company pursuant to Section 14.1.  Prior </w:t>
      </w:r>
      <w:r>
        <w:lastRenderedPageBreak/>
        <w:t>to any sale or other disposition of any Note held by a Purchaser or its nominee, such Purchaser will, at its election, either endorse thereon the amount of principal paid thereon and the last date to which interest has been paid thereon or surrender such Note to the Company in exchange for a new Note or Notes pursuant to Section 13.2.  The Company will afford the benefits of this Section 14.2 to any Institutional Investor that is the direct or indirect transferee of any Note purchased by a Purchaser under this Agreement and that has made the same agreement relating to such Note as the Purchasers have made in this Section 14.2.</w:t>
      </w:r>
    </w:p>
    <w:p w14:paraId="25DEA71F" w14:textId="77777777" w:rsidR="005E385C" w:rsidRDefault="00000000">
      <w:pPr>
        <w:pStyle w:val="ParaSECTION"/>
        <w:rPr>
          <w:smallCaps/>
        </w:rPr>
      </w:pPr>
      <w:r>
        <w:rPr>
          <w:b/>
        </w:rPr>
        <w:tab/>
        <w:t>Section 14.3.</w:t>
      </w:r>
      <w:r>
        <w:rPr>
          <w:b/>
        </w:rPr>
        <w:tab/>
        <w:t>FATCA Information</w:t>
      </w:r>
      <w:r>
        <w:rPr>
          <w:i/>
        </w:rPr>
        <w:fldChar w:fldCharType="begin"/>
      </w:r>
      <w:r>
        <w:instrText xml:space="preserve"> TC "</w:instrText>
      </w:r>
      <w:bookmarkStart w:id="94" w:name="_Toc440452141"/>
      <w:r>
        <w:instrText>Section 14.3.</w:instrText>
      </w:r>
      <w:r>
        <w:tab/>
        <w:instrText>FATCA Information</w:instrText>
      </w:r>
      <w:bookmarkEnd w:id="94"/>
      <w:r>
        <w:instrText xml:space="preserve">" \f C \l "2" </w:instrText>
      </w:r>
      <w:r>
        <w:rPr>
          <w:i/>
        </w:rPr>
        <w:fldChar w:fldCharType="end"/>
      </w:r>
      <w:r>
        <w:rPr>
          <w:i/>
        </w:rPr>
        <w:t xml:space="preserve">.  </w:t>
      </w:r>
      <w:r>
        <w:t>By acceptance of any Note, the holder of such Note agrees that such holder will with reasonable promptness duly complete and deliver to the Company, or to such other Person as may be reasonably requested by the Company, from time to time (a) in the case of any such holder that is a United States Person, such holder’s United States tax identification number or other Forms reasonably requested by the Company necessary to establish such holder’s status as a United States Person under FATCA and as may otherwise be necessary for the Company to comply with its obligations under FATCA and (b) in the case of any such holder that is not a United States Person, such documentation prescribed by applicable law (including as prescribed by section 1471(b)(3)(C)(</w:t>
      </w:r>
      <w:proofErr w:type="spellStart"/>
      <w:r>
        <w:t>i</w:t>
      </w:r>
      <w:proofErr w:type="spellEnd"/>
      <w:r>
        <w:t>) of the Code) and such additional documentation as may be necessary for the Company to comply with its obligations under FATCA and to determine that such holder has complied with such holder’s obligations under FATCA or to determine the amount (if any) to deduct and withhold from any such payment made to such holder.  Nothing in this Section 14.3 shall require any holder to provide information that is confidential or proprietary to such holder unless the Company is required to obtain such information under FATCA and, in such event, the Company shall treat any such information it receives as confidential.</w:t>
      </w:r>
    </w:p>
    <w:p w14:paraId="69BE23A8" w14:textId="77777777" w:rsidR="005E385C" w:rsidRDefault="00000000">
      <w:pPr>
        <w:pStyle w:val="TitleLeft"/>
        <w:rPr>
          <w:lang w:val="fr-FR"/>
        </w:rPr>
      </w:pPr>
      <w:r>
        <w:rPr>
          <w:b/>
          <w:lang w:val="fr-FR"/>
        </w:rPr>
        <w:t>Section 15.</w:t>
      </w:r>
      <w:r>
        <w:rPr>
          <w:b/>
          <w:lang w:val="fr-FR"/>
        </w:rPr>
        <w:tab/>
      </w:r>
      <w:proofErr w:type="spellStart"/>
      <w:r>
        <w:rPr>
          <w:b/>
          <w:lang w:val="fr-FR"/>
        </w:rPr>
        <w:t>Expenses</w:t>
      </w:r>
      <w:proofErr w:type="spellEnd"/>
      <w:r>
        <w:rPr>
          <w:b/>
          <w:lang w:val="fr-FR"/>
        </w:rPr>
        <w:t>, Etc</w:t>
      </w:r>
      <w:r>
        <w:fldChar w:fldCharType="begin"/>
      </w:r>
      <w:r>
        <w:rPr>
          <w:lang w:val="fr-FR"/>
        </w:rPr>
        <w:instrText xml:space="preserve"> TC "</w:instrText>
      </w:r>
      <w:bookmarkStart w:id="95" w:name="_Toc485788774"/>
      <w:bookmarkStart w:id="96" w:name="_Toc440452142"/>
      <w:r>
        <w:rPr>
          <w:lang w:val="fr-FR"/>
        </w:rPr>
        <w:instrText>Section 15.</w:instrText>
      </w:r>
      <w:r>
        <w:rPr>
          <w:lang w:val="fr-FR"/>
        </w:rPr>
        <w:tab/>
        <w:instrText>Expenses, Etc</w:instrText>
      </w:r>
      <w:bookmarkEnd w:id="95"/>
      <w:bookmarkEnd w:id="96"/>
      <w:r>
        <w:rPr>
          <w:lang w:val="fr-FR"/>
        </w:rPr>
        <w:instrText xml:space="preserve">" \f C \l "1" </w:instrText>
      </w:r>
      <w:r>
        <w:fldChar w:fldCharType="end"/>
      </w:r>
      <w:r>
        <w:rPr>
          <w:lang w:val="fr-FR"/>
        </w:rPr>
        <w:t>.</w:t>
      </w:r>
    </w:p>
    <w:p w14:paraId="3E6AC43D" w14:textId="77777777" w:rsidR="005E385C" w:rsidRDefault="00000000">
      <w:pPr>
        <w:pStyle w:val="ParaSECTION"/>
      </w:pPr>
      <w:r>
        <w:rPr>
          <w:i/>
          <w:lang w:val="fr-FR"/>
        </w:rPr>
        <w:tab/>
      </w:r>
      <w:r>
        <w:rPr>
          <w:b/>
          <w:lang w:val="fr-FR"/>
        </w:rPr>
        <w:t>Section 15.1.</w:t>
      </w:r>
      <w:r>
        <w:rPr>
          <w:b/>
          <w:lang w:val="fr-FR"/>
        </w:rPr>
        <w:tab/>
        <w:t xml:space="preserve">Transaction </w:t>
      </w:r>
      <w:proofErr w:type="spellStart"/>
      <w:r>
        <w:rPr>
          <w:b/>
          <w:lang w:val="fr-FR"/>
        </w:rPr>
        <w:t>Expenses</w:t>
      </w:r>
      <w:proofErr w:type="spellEnd"/>
      <w:r>
        <w:rPr>
          <w:i/>
        </w:rPr>
        <w:fldChar w:fldCharType="begin"/>
      </w:r>
      <w:r>
        <w:rPr>
          <w:lang w:val="fr-FR"/>
        </w:rPr>
        <w:instrText xml:space="preserve"> TC "</w:instrText>
      </w:r>
      <w:bookmarkStart w:id="97" w:name="_Toc485788775"/>
      <w:bookmarkStart w:id="98" w:name="_Toc440452143"/>
      <w:r>
        <w:rPr>
          <w:lang w:val="fr-FR"/>
        </w:rPr>
        <w:instrText>Section 15.1.</w:instrText>
      </w:r>
      <w:r>
        <w:rPr>
          <w:lang w:val="fr-FR"/>
        </w:rPr>
        <w:tab/>
      </w:r>
      <w:r>
        <w:instrText>Transaction Expenses</w:instrText>
      </w:r>
      <w:bookmarkEnd w:id="97"/>
      <w:bookmarkEnd w:id="98"/>
      <w:r>
        <w:instrText xml:space="preserve">" \f C \l "2" </w:instrText>
      </w:r>
      <w:r>
        <w:rPr>
          <w:i/>
        </w:rPr>
        <w:fldChar w:fldCharType="end"/>
      </w:r>
      <w:r>
        <w:rPr>
          <w:i/>
        </w:rPr>
        <w:t>.</w:t>
      </w:r>
      <w:r>
        <w:t xml:space="preserve">  Whether or not the transactions contemplated hereby are consummated, the Company will pay all costs and expenses (including reasonable attorneys’ fees of a special counsel and, if reasonably required by the Required Holders, local or other counsel) incurred by the Purchasers and each other holder of a Note in connection with such transactions and in connection with any amendments, waivers or consents under or in respect of this Agreement, any Subsidiary Guaranty or the Notes (whether or not such amendment, waiver or consent becomes effective), including: (a) the costs and expenses incurred in enforcing or defending (or determining whether or how to enforce or defend) any rights under this Agreement, any Subsidiary Guaranty or the Notes or in responding to any subpoena or other legal process or informal investigative demand issued in connection with this Agreement, any Subsidiary Guaranty or the Notes, or by reason of being a holder of any Note, (b) the costs and expenses, including financial advisors’ fees, incurred in connection with the insolvency or bankruptcy of the Company or any Subsidiary or in connection with any work-out or restructuring of the transactions contemplated hereby and by the Notes and any Subsidiary Guaranty and (c) the costs and expenses incurred in connection with the initial filing of this Agreement and all related documents and financial information with the SVO </w:t>
      </w:r>
      <w:r>
        <w:rPr>
          <w:i/>
        </w:rPr>
        <w:t>provided,</w:t>
      </w:r>
      <w:r>
        <w:t xml:space="preserve"> that such </w:t>
      </w:r>
      <w:r>
        <w:lastRenderedPageBreak/>
        <w:t>costs and expenses under this clause (c) shall not exceed $[__________].</w:t>
      </w:r>
      <w:r>
        <w:rPr>
          <w:rStyle w:val="FootnoteReference"/>
        </w:rPr>
        <w:footnoteReference w:id="51"/>
      </w:r>
      <w:r>
        <w:t xml:space="preserve">  </w:t>
      </w:r>
      <w:r>
        <w:rPr>
          <w:rFonts w:ascii="Times New Roman" w:hAnsi="Times New Roman"/>
          <w:szCs w:val="24"/>
        </w:rPr>
        <w:t>If required by the NAIC, the Company shall obtain and maintain at its own cost and expense a Legal Entity Identifier</w:t>
      </w:r>
      <w:r>
        <w:rPr>
          <w:rFonts w:ascii="Times New Roman" w:hAnsi="Times New Roman"/>
          <w:color w:val="000000"/>
          <w:szCs w:val="24"/>
        </w:rPr>
        <w:t xml:space="preserve"> (LEI).</w:t>
      </w:r>
      <w:r>
        <w:t xml:space="preserve">  </w:t>
      </w:r>
    </w:p>
    <w:p w14:paraId="20F73AB1" w14:textId="77777777" w:rsidR="005E385C" w:rsidRDefault="00000000">
      <w:pPr>
        <w:pStyle w:val="ParaSECTION"/>
        <w:tabs>
          <w:tab w:val="clear" w:pos="1699"/>
          <w:tab w:val="clear" w:pos="2016"/>
          <w:tab w:val="left" w:pos="0"/>
        </w:tabs>
      </w:pPr>
      <w:r>
        <w:tab/>
        <w:t>The Company will pay, and will save each Purchaser and each other holder of a Note harmless from, (</w:t>
      </w:r>
      <w:proofErr w:type="spellStart"/>
      <w:r>
        <w:t>i</w:t>
      </w:r>
      <w:proofErr w:type="spellEnd"/>
      <w:r>
        <w:t xml:space="preserve">) all claims in respect of any fees, costs or expenses, if any, of brokers and finders (other than those, if any, retained by a Purchaser or other holder in connection with its purchase of the Notes), (ii) any and all wire transfer fees that any bank or other financial institution deducts from any payment under such Note to such holder or otherwise charges to a holder of a Note with respect to a payment under such Note </w:t>
      </w:r>
      <w:r>
        <w:rPr>
          <w:rFonts w:ascii="Times New Roman" w:hAnsi="Times New Roman"/>
        </w:rPr>
        <w:t>and (iii) any judgment, liability, claim, order, decree, fine, penalty, cost, fee, expense (including reasonable attorneys’ fees and expenses) or obligation resulting from the consummation of the transactions contemplated hereby, including the use of the proceeds of the Notes by the Company</w:t>
      </w:r>
      <w:r>
        <w:t>.</w:t>
      </w:r>
    </w:p>
    <w:p w14:paraId="47936CAB" w14:textId="77777777" w:rsidR="005E385C" w:rsidRDefault="00000000">
      <w:pPr>
        <w:tabs>
          <w:tab w:val="right" w:pos="1699"/>
          <w:tab w:val="left" w:pos="2016"/>
        </w:tabs>
        <w:spacing w:before="280"/>
        <w:jc w:val="both"/>
      </w:pPr>
      <w:r>
        <w:rPr>
          <w:b/>
        </w:rPr>
        <w:tab/>
        <w:t>Section 15.2.</w:t>
      </w:r>
      <w:r>
        <w:rPr>
          <w:b/>
        </w:rPr>
        <w:tab/>
        <w:t>Certain Taxes</w:t>
      </w:r>
      <w:r>
        <w:rPr>
          <w:i/>
        </w:rPr>
        <w:fldChar w:fldCharType="begin"/>
      </w:r>
      <w:r>
        <w:instrText xml:space="preserve"> TC "</w:instrText>
      </w:r>
      <w:bookmarkStart w:id="99" w:name="_Toc433039890"/>
      <w:bookmarkStart w:id="100" w:name="_Toc440452144"/>
      <w:r>
        <w:instrText>Section 15.2.</w:instrText>
      </w:r>
      <w:r>
        <w:tab/>
        <w:instrText>Certain Taxes</w:instrText>
      </w:r>
      <w:bookmarkEnd w:id="99"/>
      <w:bookmarkEnd w:id="100"/>
      <w:r>
        <w:instrText xml:space="preserve">" \f C \l "2" </w:instrText>
      </w:r>
      <w:r>
        <w:rPr>
          <w:i/>
        </w:rPr>
        <w:fldChar w:fldCharType="end"/>
      </w:r>
      <w:r>
        <w:rPr>
          <w:i/>
        </w:rPr>
        <w:t>.</w:t>
      </w:r>
      <w:r>
        <w:t xml:space="preserve">  The Company agrees to pay all stamp, documentary or similar taxes or fees which may be payable in respect of the execution and delivery or the enforcement of this Agreement or any Subsidiary Guaranty or the execution and delivery (but not the transfer) or the enforcement of any of the Notes in the United States or any other jurisdiction where the Company or any Subsidiary Guarantor has assets or of any amendment of, or waiver or consent under or with respect to, this Agreement or any Subsidiary Guaranty or of any of the Notes, and to pay any value added tax due and payable in respect of reimbursement of costs and expenses by the Company pursuant to this Section 15, and will save each holder of a Note to the extent permitted by applicable law harmless against any loss or liability resulting from nonpayment or delay in payment of any such tax or fee required to be paid by the Company hereunder.</w:t>
      </w:r>
    </w:p>
    <w:p w14:paraId="7DBCCA30" w14:textId="77777777" w:rsidR="005E385C" w:rsidRDefault="00000000">
      <w:pPr>
        <w:pStyle w:val="ParaSECTION"/>
      </w:pPr>
      <w:r>
        <w:tab/>
      </w:r>
      <w:r>
        <w:rPr>
          <w:b/>
        </w:rPr>
        <w:t>Section 15.3.</w:t>
      </w:r>
      <w:r>
        <w:rPr>
          <w:b/>
        </w:rPr>
        <w:tab/>
        <w:t>Survival</w:t>
      </w:r>
      <w:r>
        <w:rPr>
          <w:i/>
        </w:rPr>
        <w:fldChar w:fldCharType="begin"/>
      </w:r>
      <w:r>
        <w:instrText xml:space="preserve"> TC "</w:instrText>
      </w:r>
      <w:bookmarkStart w:id="101" w:name="_Toc485788776"/>
      <w:bookmarkStart w:id="102" w:name="_Toc440452145"/>
      <w:r>
        <w:instrText>Section 15.3.</w:instrText>
      </w:r>
      <w:r>
        <w:tab/>
        <w:instrText>Survival</w:instrText>
      </w:r>
      <w:bookmarkEnd w:id="101"/>
      <w:bookmarkEnd w:id="102"/>
      <w:r>
        <w:instrText xml:space="preserve">" \f C \l "2" </w:instrText>
      </w:r>
      <w:r>
        <w:rPr>
          <w:i/>
        </w:rPr>
        <w:fldChar w:fldCharType="end"/>
      </w:r>
      <w:r>
        <w:rPr>
          <w:i/>
        </w:rPr>
        <w:t>.</w:t>
      </w:r>
      <w:r>
        <w:t xml:space="preserve">  The obligations of the Company under this Section 15 will survive the payment or transfer of any Note, the enforcement, amendment or waiver of any provision of this Agreement, any Subsidiary Guaranty or the Notes, and the termination of this Agreement.</w:t>
      </w:r>
    </w:p>
    <w:p w14:paraId="4EA58D1F" w14:textId="77777777" w:rsidR="005E385C" w:rsidRDefault="00000000">
      <w:pPr>
        <w:pStyle w:val="TitleLeft"/>
      </w:pPr>
      <w:r>
        <w:rPr>
          <w:b/>
        </w:rPr>
        <w:t>Section 16.</w:t>
      </w:r>
      <w:r>
        <w:rPr>
          <w:b/>
        </w:rPr>
        <w:tab/>
        <w:t>Survival of Representations and Warranties; Entire Agreement</w:t>
      </w:r>
      <w:r>
        <w:fldChar w:fldCharType="begin"/>
      </w:r>
      <w:r>
        <w:instrText xml:space="preserve"> TC "</w:instrText>
      </w:r>
      <w:bookmarkStart w:id="103" w:name="_Toc485788777"/>
      <w:bookmarkStart w:id="104" w:name="_Toc440452146"/>
      <w:r>
        <w:instrText>Section 16.</w:instrText>
      </w:r>
      <w:r>
        <w:tab/>
        <w:instrText>Survival of Representations and Warranties; Entire Agreement</w:instrText>
      </w:r>
      <w:bookmarkEnd w:id="103"/>
      <w:bookmarkEnd w:id="104"/>
      <w:r>
        <w:instrText xml:space="preserve">" \f C \l "1" </w:instrText>
      </w:r>
      <w:r>
        <w:fldChar w:fldCharType="end"/>
      </w:r>
      <w:r>
        <w:t>.</w:t>
      </w:r>
    </w:p>
    <w:p w14:paraId="4023B780" w14:textId="77777777" w:rsidR="005E385C" w:rsidRDefault="00000000">
      <w:pPr>
        <w:pStyle w:val="ParaNORMAL"/>
      </w:pPr>
      <w:r>
        <w:t xml:space="preserve">All representations and warranties contained herein shall survive the execution and delivery of this Agreement and the Notes, the purchase or transfer by any Purchaser of any Note or portion thereof or interest therein and the payment of any Note, and may be relied upon by any subsequent holder of a Note, regardless of any investigation made at any time by or on behalf of such Purchaser or any other holder of a Note.  All statements contained in any certificate or other instrument delivered by or on behalf of the Company pursuant to this Agreement shall be deemed representations and warranties of the Company under this </w:t>
      </w:r>
      <w:r>
        <w:lastRenderedPageBreak/>
        <w:t>Agreement.  Subject to the preceding sentence, this Agreement, the Notes and any Subsidiary Guaranties embody the entire agreement and understanding between each Purchaser and the Company and supersede all prior agreements and understandings relating to the subject matter hereof.</w:t>
      </w:r>
    </w:p>
    <w:p w14:paraId="35439027" w14:textId="77777777" w:rsidR="005E385C" w:rsidRDefault="00000000">
      <w:pPr>
        <w:pStyle w:val="TitleLeft"/>
      </w:pPr>
      <w:r>
        <w:rPr>
          <w:b/>
        </w:rPr>
        <w:t>Section 17.</w:t>
      </w:r>
      <w:r>
        <w:rPr>
          <w:b/>
        </w:rPr>
        <w:tab/>
        <w:t>Amendment and Waiver</w:t>
      </w:r>
      <w:r>
        <w:fldChar w:fldCharType="begin"/>
      </w:r>
      <w:r>
        <w:instrText xml:space="preserve"> TC "</w:instrText>
      </w:r>
      <w:bookmarkStart w:id="105" w:name="_Toc485788778"/>
      <w:bookmarkStart w:id="106" w:name="_Toc440452147"/>
      <w:r>
        <w:instrText>Section 17.</w:instrText>
      </w:r>
      <w:r>
        <w:tab/>
        <w:instrText>Amendment and Waiver</w:instrText>
      </w:r>
      <w:bookmarkEnd w:id="105"/>
      <w:bookmarkEnd w:id="106"/>
      <w:r>
        <w:instrText xml:space="preserve">" \f C \l "1" </w:instrText>
      </w:r>
      <w:r>
        <w:fldChar w:fldCharType="end"/>
      </w:r>
      <w:r>
        <w:t xml:space="preserve">.  </w:t>
      </w:r>
    </w:p>
    <w:p w14:paraId="7BFDFC29" w14:textId="77777777" w:rsidR="005E385C" w:rsidRDefault="00000000">
      <w:pPr>
        <w:pStyle w:val="ParaSECTION"/>
      </w:pPr>
      <w:r>
        <w:tab/>
      </w:r>
      <w:r>
        <w:rPr>
          <w:b/>
        </w:rPr>
        <w:t>Section 17.1.</w:t>
      </w:r>
      <w:r>
        <w:rPr>
          <w:b/>
        </w:rPr>
        <w:tab/>
        <w:t>Requirements</w:t>
      </w:r>
      <w:r>
        <w:rPr>
          <w:i/>
        </w:rPr>
        <w:fldChar w:fldCharType="begin"/>
      </w:r>
      <w:r>
        <w:instrText xml:space="preserve"> TC "</w:instrText>
      </w:r>
      <w:bookmarkStart w:id="107" w:name="_Toc485788779"/>
      <w:bookmarkStart w:id="108" w:name="_Toc440452148"/>
      <w:r>
        <w:instrText>Section 17.1.</w:instrText>
      </w:r>
      <w:r>
        <w:tab/>
        <w:instrText>Requirements</w:instrText>
      </w:r>
      <w:bookmarkEnd w:id="107"/>
      <w:bookmarkEnd w:id="108"/>
      <w:r>
        <w:instrText xml:space="preserve">" \f C \l "2" </w:instrText>
      </w:r>
      <w:r>
        <w:rPr>
          <w:i/>
        </w:rPr>
        <w:fldChar w:fldCharType="end"/>
      </w:r>
      <w:r>
        <w:rPr>
          <w:i/>
        </w:rPr>
        <w:t>.</w:t>
      </w:r>
      <w:r>
        <w:t xml:space="preserve">  This Agreement and the Notes may be amended, and the observance of any term hereof or of the Notes may be waived (either retroactively or prospectively), only with the written consent of the Company and the Required Holders, except that:</w:t>
      </w:r>
    </w:p>
    <w:p w14:paraId="59BFA27C" w14:textId="77777777" w:rsidR="005E385C" w:rsidRDefault="00000000">
      <w:pPr>
        <w:pStyle w:val="ParaSECTION"/>
        <w:tabs>
          <w:tab w:val="clear" w:pos="1699"/>
          <w:tab w:val="clear" w:pos="2016"/>
          <w:tab w:val="right" w:pos="900"/>
          <w:tab w:val="left" w:pos="1260"/>
        </w:tabs>
      </w:pPr>
      <w:r>
        <w:tab/>
        <w:t>(a)</w:t>
      </w:r>
      <w:r>
        <w:tab/>
        <w:t>no amendment or waiver of any of Sections 1, 2, 3, 4, 5, 6 or 21 hereof, or any defined term (as it is used therein), will be effective as to any Purchaser unless consented to by such Purchaser in writing;</w:t>
      </w:r>
    </w:p>
    <w:p w14:paraId="27C956F9" w14:textId="77777777" w:rsidR="005E385C" w:rsidRDefault="00000000">
      <w:pPr>
        <w:pStyle w:val="ParaSECTION"/>
        <w:tabs>
          <w:tab w:val="clear" w:pos="1699"/>
          <w:tab w:val="clear" w:pos="2016"/>
          <w:tab w:val="right" w:pos="900"/>
          <w:tab w:val="left" w:pos="1260"/>
        </w:tabs>
      </w:pPr>
      <w:r>
        <w:tab/>
        <w:t>(b)</w:t>
      </w:r>
      <w:r>
        <w:tab/>
        <w:t xml:space="preserve"> no amendment or waiver may, without the written consent of each Purchaser and the holder of each Note at the time outstanding, (</w:t>
      </w:r>
      <w:proofErr w:type="spellStart"/>
      <w:r>
        <w:t>i</w:t>
      </w:r>
      <w:proofErr w:type="spellEnd"/>
      <w:r>
        <w:t>) subject to Section 12 relating to acceleration or rescission, change the amount or time of any prepayment or payment of principal of, or reduce the rate or change the time of payment or method of computation of (x) interest on the Notes or (y) the Make-Whole Amount, (ii) change the percentage of the principal amount of the Notes the holders of which are required to consent to any amendment or waiver,</w:t>
      </w:r>
      <w:r>
        <w:rPr>
          <w:rStyle w:val="FootnoteReference"/>
        </w:rPr>
        <w:footnoteReference w:id="52"/>
      </w:r>
      <w:r>
        <w:t xml:space="preserve"> or (iii) amend any of Sections 8 </w:t>
      </w:r>
      <w:r>
        <w:rPr>
          <w:b/>
        </w:rPr>
        <w:t>(</w:t>
      </w:r>
      <w:r>
        <w:t>except as set forth in the second sentence of Section 8.2 and Section 17.1(c)</w:t>
      </w:r>
      <w:r>
        <w:rPr>
          <w:b/>
        </w:rPr>
        <w:t>)</w:t>
      </w:r>
      <w:r>
        <w:t>, 11(a), 11(b), 12, 17 or 20; and</w:t>
      </w:r>
    </w:p>
    <w:p w14:paraId="721A65D2" w14:textId="77777777" w:rsidR="005E385C" w:rsidRDefault="00000000">
      <w:pPr>
        <w:pStyle w:val="ParaSECTION"/>
        <w:tabs>
          <w:tab w:val="clear" w:pos="1699"/>
          <w:tab w:val="clear" w:pos="2016"/>
          <w:tab w:val="right" w:pos="900"/>
          <w:tab w:val="left" w:pos="1260"/>
        </w:tabs>
      </w:pPr>
      <w:r>
        <w:tab/>
        <w:t>(c)</w:t>
      </w:r>
      <w:r>
        <w:tab/>
        <w:t>Section 8.5 may be amended or waived to permit offers to purchase made by the Company or an Affiliate pro rata to the holders of all Notes at the time outstanding upon the same terms and conditions</w:t>
      </w:r>
      <w:r>
        <w:rPr>
          <w:rStyle w:val="FootnoteReference"/>
        </w:rPr>
        <w:footnoteReference w:id="53"/>
      </w:r>
      <w:r>
        <w:t xml:space="preserve"> only with the written consent of the Company and the Super-Majority Holders.</w:t>
      </w:r>
    </w:p>
    <w:p w14:paraId="79C1218C" w14:textId="77777777" w:rsidR="005E385C" w:rsidRDefault="00000000">
      <w:pPr>
        <w:pStyle w:val="ParaSECTION"/>
      </w:pPr>
      <w:r>
        <w:lastRenderedPageBreak/>
        <w:tab/>
      </w:r>
      <w:r>
        <w:rPr>
          <w:b/>
        </w:rPr>
        <w:t>Section 17.2.</w:t>
      </w:r>
      <w:r>
        <w:rPr>
          <w:b/>
        </w:rPr>
        <w:tab/>
        <w:t>Solicitation of Holders of Notes</w:t>
      </w:r>
      <w:r>
        <w:rPr>
          <w:i/>
        </w:rPr>
        <w:fldChar w:fldCharType="begin"/>
      </w:r>
      <w:r>
        <w:instrText xml:space="preserve"> TC "</w:instrText>
      </w:r>
      <w:bookmarkStart w:id="109" w:name="_Toc485788780"/>
      <w:bookmarkStart w:id="110" w:name="_Toc440452149"/>
      <w:r>
        <w:instrText>Section 17.2.</w:instrText>
      </w:r>
      <w:r>
        <w:tab/>
        <w:instrText>Solicitation of Holders of Notes</w:instrText>
      </w:r>
      <w:bookmarkEnd w:id="109"/>
      <w:bookmarkEnd w:id="110"/>
      <w:r>
        <w:instrText xml:space="preserve">" \f C \l "2" </w:instrText>
      </w:r>
      <w:r>
        <w:rPr>
          <w:i/>
        </w:rPr>
        <w:fldChar w:fldCharType="end"/>
      </w:r>
      <w:r>
        <w:t>.</w:t>
      </w:r>
    </w:p>
    <w:p w14:paraId="0130E63C" w14:textId="77777777" w:rsidR="005E385C" w:rsidRDefault="00000000">
      <w:pPr>
        <w:pStyle w:val="ParaNUMBERED"/>
      </w:pPr>
      <w:r>
        <w:tab/>
        <w:t>(a)</w:t>
      </w:r>
      <w:r>
        <w:tab/>
      </w:r>
      <w:r>
        <w:rPr>
          <w:i/>
        </w:rPr>
        <w:t xml:space="preserve">Solicitation. </w:t>
      </w:r>
      <w:r>
        <w:t xml:space="preserve"> The Company will provide each holder of a Note with sufficient information, sufficiently far in advance of the date a decision is required, to enable such holder to make an informed and considered decision with respect to any proposed amendment, waiver or consent in respect of any of the provisions hereof or of the Notes or any Subsidiary Guaranty.  The Company will deliver executed or true and correct copies of each amendment, waiver or consent effected pursuant to this Section 17 or any Subsidiary Guaranty to each holder of a Note promptly following the date on which it is executed and delivered by, or receives the consent or approval of, the requisite holders of Notes.</w:t>
      </w:r>
    </w:p>
    <w:p w14:paraId="4BFD2E57" w14:textId="77777777" w:rsidR="005E385C" w:rsidRDefault="00000000">
      <w:pPr>
        <w:pStyle w:val="ParaNUMBERED"/>
      </w:pPr>
      <w:r>
        <w:tab/>
        <w:t>(b)</w:t>
      </w:r>
      <w:r>
        <w:tab/>
      </w:r>
      <w:r>
        <w:rPr>
          <w:i/>
        </w:rPr>
        <w:t xml:space="preserve">Payment. </w:t>
      </w:r>
      <w:r>
        <w:t xml:space="preserve"> The Company will not directly or indirectly pay or cause to be paid any remuneration, whether by way of supplemental or additional interest, fee or otherwise, or grant any security or provide other credit support, to any holder of a Note as consideration for or as an inducement to the entering into by such holder of any waiver or amendment of any of the terms and provisions hereof or of any Subsidiary Guaranty or any Note unless such remuneration is concurrently paid, or security is concurrently granted or other credit support concurrently provided, on the same terms, ratably to each holder of a Note even if such holder did not consent to such waiver or amendment.</w:t>
      </w:r>
      <w:r>
        <w:rPr>
          <w:rStyle w:val="FootnoteReference"/>
        </w:rPr>
        <w:footnoteReference w:id="54"/>
      </w:r>
    </w:p>
    <w:p w14:paraId="4AE78F54" w14:textId="77777777" w:rsidR="005E385C" w:rsidRDefault="00000000">
      <w:pPr>
        <w:pStyle w:val="ParaNUMBERED"/>
      </w:pPr>
      <w:r>
        <w:lastRenderedPageBreak/>
        <w:tab/>
        <w:t>(c)</w:t>
      </w:r>
      <w:r>
        <w:tab/>
      </w:r>
      <w:r>
        <w:rPr>
          <w:i/>
        </w:rPr>
        <w:t>Consent in Contemplation of Transfer</w:t>
      </w:r>
      <w:r>
        <w:t>.  Any consent given pursuant to this Section 17 or any Subsidiary Guaranty by a holder of a Note that has transferred or has agreed to transfer its Note to (</w:t>
      </w:r>
      <w:proofErr w:type="spellStart"/>
      <w:r>
        <w:t>i</w:t>
      </w:r>
      <w:proofErr w:type="spellEnd"/>
      <w:r>
        <w:t xml:space="preserve">) the Company, (ii) any Subsidiary or any other Affiliate </w:t>
      </w:r>
      <w:r>
        <w:rPr>
          <w:color w:val="000000"/>
        </w:rPr>
        <w:t xml:space="preserve">or (iii) any other Person in connection with, or in anticipation of, such other Person acquiring, making a tender offer for or merging with the Company and/or any of its Affiliates </w:t>
      </w:r>
      <w:r>
        <w:t>(either pursuant to a waiver under Section 17.1(c) or subsequent to Section 8.5 having been amended pursuant to Section 17.1(c)), in each case in connection with such consent, shall be void and of no force or effect except solely as to such holder, and any amendments effected or waivers granted or to be effected or granted that would not have been or would not be so effected or granted but for such consent (and the consents of all other holders of Notes that were acquired under the same or similar conditions) shall be void and of no force or effect except solely as to such holder.</w:t>
      </w:r>
    </w:p>
    <w:p w14:paraId="30727903" w14:textId="77777777" w:rsidR="005E385C" w:rsidRDefault="00000000">
      <w:pPr>
        <w:pStyle w:val="ParaSECTION"/>
      </w:pPr>
      <w:r>
        <w:tab/>
      </w:r>
      <w:r>
        <w:rPr>
          <w:b/>
        </w:rPr>
        <w:t>Section 17.3.</w:t>
      </w:r>
      <w:r>
        <w:rPr>
          <w:b/>
        </w:rPr>
        <w:tab/>
        <w:t>Binding Effect, Etc</w:t>
      </w:r>
      <w:r>
        <w:rPr>
          <w:i/>
        </w:rPr>
        <w:fldChar w:fldCharType="begin"/>
      </w:r>
      <w:r>
        <w:instrText xml:space="preserve"> TC "</w:instrText>
      </w:r>
      <w:bookmarkStart w:id="111" w:name="_Toc485788781"/>
      <w:bookmarkStart w:id="112" w:name="_Toc440452150"/>
      <w:r>
        <w:instrText>Section</w:instrText>
      </w:r>
      <w:r>
        <w:rPr>
          <w:b/>
        </w:rPr>
        <w:instrText> </w:instrText>
      </w:r>
      <w:r>
        <w:instrText>17.3.</w:instrText>
      </w:r>
      <w:r>
        <w:tab/>
        <w:instrText>Binding Effect, Etc</w:instrText>
      </w:r>
      <w:bookmarkEnd w:id="111"/>
      <w:bookmarkEnd w:id="112"/>
      <w:r>
        <w:instrText xml:space="preserve">" \f C \l "2" </w:instrText>
      </w:r>
      <w:r>
        <w:rPr>
          <w:i/>
        </w:rPr>
        <w:fldChar w:fldCharType="end"/>
      </w:r>
      <w:r>
        <w:rPr>
          <w:i/>
        </w:rPr>
        <w:t>.</w:t>
      </w:r>
      <w:r>
        <w:t xml:space="preserve">  Any amendment or waiver consented to as provided in this Section 17 or any Subsidiary Guaranty applies equally to all holders of Notes and is binding upon them and upon each future holder of any Note and upon the Company without regard to whether such Note has been marked to indicate such amendment or waiver.  No such amendment or waiver will extend to or affect any obligation, covenant, agreement, Default or Event of Default not expressly amended or waived or impair any right consequent thereon.  No course of dealing between the Company and any holder of a Note and no delay in exercising any rights hereunder or under any Note or Subsidiary Guaranty shall operate as a waiver of any rights of any holder of such Note.</w:t>
      </w:r>
      <w:r>
        <w:rPr>
          <w:rStyle w:val="FootnoteReference"/>
        </w:rPr>
        <w:footnoteReference w:id="55"/>
      </w:r>
    </w:p>
    <w:p w14:paraId="3299265B" w14:textId="77777777" w:rsidR="005E385C" w:rsidRDefault="00000000">
      <w:pPr>
        <w:pStyle w:val="ParaSECTION"/>
      </w:pPr>
      <w:r>
        <w:tab/>
      </w:r>
      <w:r>
        <w:rPr>
          <w:b/>
        </w:rPr>
        <w:t>Section 17.4.</w:t>
      </w:r>
      <w:r>
        <w:rPr>
          <w:b/>
        </w:rPr>
        <w:tab/>
        <w:t>Notes Held by Company, Etc</w:t>
      </w:r>
      <w:r>
        <w:rPr>
          <w:i/>
        </w:rPr>
        <w:fldChar w:fldCharType="begin"/>
      </w:r>
      <w:r>
        <w:instrText xml:space="preserve"> TC "</w:instrText>
      </w:r>
      <w:bookmarkStart w:id="113" w:name="_Toc485788782"/>
      <w:bookmarkStart w:id="114" w:name="_Toc440452151"/>
      <w:r>
        <w:instrText>Section 17.4.</w:instrText>
      </w:r>
      <w:r>
        <w:tab/>
        <w:instrText>Notes Held by Company, Etc</w:instrText>
      </w:r>
      <w:bookmarkEnd w:id="113"/>
      <w:bookmarkEnd w:id="114"/>
      <w:r>
        <w:instrText xml:space="preserve">" \f C \l "2" </w:instrText>
      </w:r>
      <w:r>
        <w:rPr>
          <w:i/>
        </w:rPr>
        <w:fldChar w:fldCharType="end"/>
      </w:r>
      <w:r>
        <w:rPr>
          <w:i/>
        </w:rPr>
        <w:t xml:space="preserve">. </w:t>
      </w:r>
      <w:r>
        <w:t xml:space="preserve"> Solely for the purpose of determining whether the holders of the requisite percentage of the aggregate principal amount of Notes then outstanding approved or consented to any amendment, waiver or consent to be given under this Agreement, any Subsidiary Guaranty or the Notes, or have directed the taking of any action provided herein or in any Subsidiary Guaranty or the Notes to be taken upon the direction of the holders of a specified percentage of the aggregate principal amount of Notes then outstanding, Notes directly or indirectly owned by the Company or any of its Affiliates shall be deemed not to be outstanding.</w:t>
      </w:r>
    </w:p>
    <w:p w14:paraId="386148BA" w14:textId="77777777" w:rsidR="005E385C" w:rsidRDefault="00000000">
      <w:pPr>
        <w:pStyle w:val="TitleLeft"/>
      </w:pPr>
      <w:r>
        <w:rPr>
          <w:b/>
        </w:rPr>
        <w:lastRenderedPageBreak/>
        <w:t>Section 18.</w:t>
      </w:r>
      <w:r>
        <w:rPr>
          <w:b/>
        </w:rPr>
        <w:tab/>
        <w:t>Notices</w:t>
      </w:r>
      <w:r>
        <w:fldChar w:fldCharType="begin"/>
      </w:r>
      <w:r>
        <w:instrText xml:space="preserve"> TC "</w:instrText>
      </w:r>
      <w:bookmarkStart w:id="115" w:name="_Toc485788783"/>
      <w:bookmarkStart w:id="116" w:name="_Toc440452152"/>
      <w:r>
        <w:instrText>Section</w:instrText>
      </w:r>
      <w:r>
        <w:rPr>
          <w:b/>
        </w:rPr>
        <w:instrText> </w:instrText>
      </w:r>
      <w:r>
        <w:instrText xml:space="preserve"> 18.</w:instrText>
      </w:r>
      <w:r>
        <w:tab/>
        <w:instrText>Notices</w:instrText>
      </w:r>
      <w:bookmarkEnd w:id="115"/>
      <w:bookmarkEnd w:id="116"/>
      <w:r>
        <w:instrText xml:space="preserve">" \f C \l "1" </w:instrText>
      </w:r>
      <w:r>
        <w:fldChar w:fldCharType="end"/>
      </w:r>
      <w:r>
        <w:t>.</w:t>
      </w:r>
    </w:p>
    <w:p w14:paraId="072FCEFB" w14:textId="77777777" w:rsidR="005E385C" w:rsidRDefault="00000000">
      <w:pPr>
        <w:pStyle w:val="ParaNORMAL"/>
      </w:pPr>
      <w:r>
        <w:t>Except to the extent otherwise provided in Section 7.4, all notices and communications provided for hereunder shall be in writing and sent (a) by telecopy if the sender on the same day sends a confirming copy of such notice by an internationally recognized overnight delivery service (charges prepaid), or (b) by registered or certified mail with return receipt requested (postage prepaid), or (c) by an internationally recognized overnight delivery service (charges prepaid).  Any such notice must be sent:</w:t>
      </w:r>
    </w:p>
    <w:p w14:paraId="50242AA1" w14:textId="77777777" w:rsidR="005E385C" w:rsidRDefault="00000000">
      <w:pPr>
        <w:pStyle w:val="SubParaLevel1"/>
      </w:pPr>
      <w:r>
        <w:tab/>
        <w:t>(</w:t>
      </w:r>
      <w:proofErr w:type="spellStart"/>
      <w:r>
        <w:t>i</w:t>
      </w:r>
      <w:proofErr w:type="spellEnd"/>
      <w:r>
        <w:t>)</w:t>
      </w:r>
      <w:r>
        <w:tab/>
        <w:t>if to any Purchaser or its nominee, to such Purchaser or nominee at the address specified for such communications in the Purchaser Schedule, or at such other address as such Purchaser or nominee shall have specified to the Company in writing,</w:t>
      </w:r>
    </w:p>
    <w:p w14:paraId="16844C37" w14:textId="77777777" w:rsidR="005E385C" w:rsidRDefault="00000000">
      <w:pPr>
        <w:pStyle w:val="SubParaLevel1"/>
      </w:pPr>
      <w:r>
        <w:tab/>
        <w:t>(ii)</w:t>
      </w:r>
      <w:r>
        <w:tab/>
        <w:t>if to any other holder of any Note, to such holder at such address as such other holder shall have specified to the Company in writing, or</w:t>
      </w:r>
    </w:p>
    <w:p w14:paraId="6C6C98C5" w14:textId="77777777" w:rsidR="005E385C" w:rsidRDefault="00000000">
      <w:pPr>
        <w:pStyle w:val="SubParaLevel1"/>
      </w:pPr>
      <w:r>
        <w:tab/>
        <w:t>(iii)</w:t>
      </w:r>
      <w:r>
        <w:tab/>
        <w:t>if to the Company, to the Company at its address set forth at the beginning hereof to the attention of [____________________________], or at such other address as the Company shall have specified to the holder of each Note in writing.</w:t>
      </w:r>
    </w:p>
    <w:p w14:paraId="1D2D9FA6" w14:textId="77777777" w:rsidR="005E385C" w:rsidRDefault="00000000">
      <w:pPr>
        <w:pStyle w:val="ParaFLUSH"/>
      </w:pPr>
      <w:r>
        <w:t xml:space="preserve">Notices under this Section 18 will be deemed given only when </w:t>
      </w:r>
      <w:proofErr w:type="gramStart"/>
      <w:r>
        <w:t>actually received</w:t>
      </w:r>
      <w:proofErr w:type="gramEnd"/>
      <w:r>
        <w:t>.</w:t>
      </w:r>
    </w:p>
    <w:p w14:paraId="7A52744D" w14:textId="77777777" w:rsidR="005E385C" w:rsidRDefault="00000000">
      <w:pPr>
        <w:pStyle w:val="TitleLeft"/>
      </w:pPr>
      <w:r>
        <w:rPr>
          <w:b/>
        </w:rPr>
        <w:t>Section 19.</w:t>
      </w:r>
      <w:r>
        <w:rPr>
          <w:b/>
        </w:rPr>
        <w:tab/>
        <w:t>Reproduction of Documents</w:t>
      </w:r>
      <w:r>
        <w:fldChar w:fldCharType="begin"/>
      </w:r>
      <w:r>
        <w:instrText xml:space="preserve"> TC "</w:instrText>
      </w:r>
      <w:bookmarkStart w:id="117" w:name="_Toc485788784"/>
      <w:bookmarkStart w:id="118" w:name="_Toc440452153"/>
      <w:r>
        <w:instrText>Section</w:instrText>
      </w:r>
      <w:r>
        <w:rPr>
          <w:b/>
        </w:rPr>
        <w:instrText> </w:instrText>
      </w:r>
      <w:r>
        <w:instrText xml:space="preserve"> 19.</w:instrText>
      </w:r>
      <w:r>
        <w:tab/>
        <w:instrText>Reproduction of Documents</w:instrText>
      </w:r>
      <w:bookmarkEnd w:id="117"/>
      <w:bookmarkEnd w:id="118"/>
      <w:r>
        <w:instrText xml:space="preserve">" \f C \l "1" </w:instrText>
      </w:r>
      <w:r>
        <w:fldChar w:fldCharType="end"/>
      </w:r>
      <w:r>
        <w:t>.</w:t>
      </w:r>
    </w:p>
    <w:p w14:paraId="48449560" w14:textId="77777777" w:rsidR="005E385C" w:rsidRDefault="00000000">
      <w:pPr>
        <w:pStyle w:val="ParaNORMAL"/>
      </w:pPr>
      <w:r>
        <w:t>This Agreement and all documents relating thereto, including (a) consents, waivers and modifications that may hereafter be executed, (b) documents received by any Purchaser at the Closing (except the Notes themselves), and (c) financial statements, certificates and other information previously or hereafter furnished to any Purchaser, may be reproduced by such Purchaser by any photographic, photostatic, electronic, digital, or other similar process and such Purchaser may destroy any original document so reproduced.  The Company agrees and stipulates that, to the extent permitted by applicable law, any such reproduction shall be admissible in evidence as the original itself in any judicial or administrative proceeding (whether or not the original is in existence and whether or not such reproduction was made by such Purchaser in the regular course of business) and any enlargement, facsimile or further reproduction of such reproduction shall likewise be admissible in evidence.  This Section 19 shall not prohibit the Company or any other holder of Notes from contesting any such reproduction to the same extent that it could contest the original, or from introducing evidence to demonstrate the inaccuracy of any such reproduction.</w:t>
      </w:r>
    </w:p>
    <w:p w14:paraId="0A2350D4" w14:textId="77777777" w:rsidR="005E385C" w:rsidRDefault="00000000">
      <w:pPr>
        <w:pStyle w:val="TitleLeft"/>
      </w:pPr>
      <w:r>
        <w:rPr>
          <w:b/>
        </w:rPr>
        <w:t>Section 20.</w:t>
      </w:r>
      <w:r>
        <w:rPr>
          <w:b/>
        </w:rPr>
        <w:tab/>
        <w:t>Confidential Information</w:t>
      </w:r>
      <w:r>
        <w:fldChar w:fldCharType="begin"/>
      </w:r>
      <w:r>
        <w:instrText xml:space="preserve"> TC "</w:instrText>
      </w:r>
      <w:bookmarkStart w:id="119" w:name="_Toc485788785"/>
      <w:bookmarkStart w:id="120" w:name="_Toc440452154"/>
      <w:r>
        <w:instrText>Section</w:instrText>
      </w:r>
      <w:r>
        <w:rPr>
          <w:b/>
        </w:rPr>
        <w:instrText> </w:instrText>
      </w:r>
      <w:r>
        <w:instrText xml:space="preserve"> 20.</w:instrText>
      </w:r>
      <w:r>
        <w:tab/>
        <w:instrText>Confidential Information</w:instrText>
      </w:r>
      <w:bookmarkEnd w:id="119"/>
      <w:bookmarkEnd w:id="120"/>
      <w:r>
        <w:instrText xml:space="preserve">" \f C \l "1" </w:instrText>
      </w:r>
      <w:r>
        <w:fldChar w:fldCharType="end"/>
      </w:r>
      <w:r>
        <w:t>.</w:t>
      </w:r>
    </w:p>
    <w:p w14:paraId="07E09D66" w14:textId="77777777" w:rsidR="005E385C" w:rsidRDefault="00000000">
      <w:pPr>
        <w:pStyle w:val="ParaNORMAL"/>
      </w:pPr>
      <w:r>
        <w:t xml:space="preserve">For the purposes of this Section 20, </w:t>
      </w:r>
      <w:r>
        <w:rPr>
          <w:b/>
        </w:rPr>
        <w:t>“Confidential Information”</w:t>
      </w:r>
      <w:r>
        <w:t xml:space="preserve"> means information delivered to any Purchaser by or on behalf of the Company or any Subsidiary in connection with the transactions contemplated by or otherwise pursuant to this Agreement that is proprietary in nature and that was clearly marked or labeled or otherwise adequately identified when received by such Purchaser as being confidential information of the Company or such Subsidiary, </w:t>
      </w:r>
      <w:r>
        <w:lastRenderedPageBreak/>
        <w:t>provided that such term does not include information that (a) was publicly known or otherwise known to such Purchaser prior to the time of such disclosure, (b) subsequently becomes publicly known through no act or omission by such Purchaser or any Person acting on such Purchaser’s behalf, (c) otherwise becomes known to such Purchaser other than through disclosure by the Company or any Subsidiary or (d) constitutes financial statements delivered to such Purchaser under Section 7.1 that are otherwise publicly available.  Each Purchaser will maintain the confidentiality of such Confidential Information in accordance with procedures adopted by such Purchaser in good faith to protect confidential information of third parties delivered to such Purchaser, provided that such Purchaser may deliver or disclose Confidential Information to (</w:t>
      </w:r>
      <w:proofErr w:type="spellStart"/>
      <w:r>
        <w:t>i</w:t>
      </w:r>
      <w:proofErr w:type="spellEnd"/>
      <w:r>
        <w:t>) its directors, officers, employees, agents, attorneys, trustees and affiliates (to the extent such disclosure reasonably relates to the administration of the investment represented by its Notes), (ii) its auditors, financial advisors and other professional advisors who agree to hold confidential the Confidential Information substantially in accordance with this Section 20, (iii) any other holder of any Note, (iv) any Institutional Investor to which it sells or offers to sell such Note or any part thereof or any participation therein (if such Person has agreed in writing prior to its receipt of such Confidential Information to be bound by this Section 20), (v) any Person from which it offers to purchase any Security of the Company (if such Person has agreed in writing prior to its receipt of such Confidential Information to be bound by this Section 20), (vi) any federal or state regulatory authority having jurisdiction over such Purchaser, (vii) the NAIC or the SVO or, in each case, any similar organization, or any nationally recognized rating agency that requires access to information about such Purchaser’s investment portfolio, or (viii) any other Person to which such delivery or disclosure may be necessary or appropriate (w) to effect compliance with any law, rule, regulation or order applicable to such Purchaser, (x) in response to any subpoena or other legal process, (y) in connection with any litigation to which such Purchaser is a party or (z) if an Event of Default has occurred and is continuing, to the extent such Purchaser may reasonably determine such delivery and disclosure to be necessary or appropriate in the enforcement or for the protection of the rights and remedies under such Purchaser’s Notes, this Agreement or any Subsidiary Guaranty.  Each holder of a Note, by its acceptance of a Note, will be deemed to have agreed to be bound by and to be entitled to the benefits of this Section 20 as though it were a party to this Agreement.  On reasonable request by the Company in connection with the delivery to any holder of a Note of information required to be delivered to such holder under this Agreement or requested by such holder (other than a holder that is a party to this Agreement or its nominee), such holder will enter into an agreement with the Company embodying this Section 20.</w:t>
      </w:r>
    </w:p>
    <w:p w14:paraId="4F03175D" w14:textId="77777777" w:rsidR="005E385C" w:rsidRDefault="00000000">
      <w:pPr>
        <w:pStyle w:val="ParaNORMAL"/>
      </w:pPr>
      <w:r>
        <w:t xml:space="preserve">In the event that as a condition to receiving access to information relating to the Company or its Subsidiaries in connection with the transactions contemplated by or otherwise pursuant to this Agreement, any Purchaser or holder of a Note is required to agree to a confidentiality undertaking (whether through </w:t>
      </w:r>
      <w:proofErr w:type="spellStart"/>
      <w:r>
        <w:t>IntraLinks</w:t>
      </w:r>
      <w:proofErr w:type="spellEnd"/>
      <w:r>
        <w:t>, another secure website, a secure virtual workspace or otherwise) which is different from this Section 20, this Section 20 shall not be amended thereby and, as between such Purchaser or such holder and the Company, this Section 20 shall supersede any such other confidentiality undertaking.</w:t>
      </w:r>
    </w:p>
    <w:p w14:paraId="44A4254C" w14:textId="77777777" w:rsidR="005E385C" w:rsidRDefault="00000000">
      <w:pPr>
        <w:pStyle w:val="TitleLeft"/>
      </w:pPr>
      <w:r>
        <w:rPr>
          <w:b/>
        </w:rPr>
        <w:lastRenderedPageBreak/>
        <w:t>Section 21.</w:t>
      </w:r>
      <w:r>
        <w:rPr>
          <w:b/>
        </w:rPr>
        <w:tab/>
        <w:t>Substitution of Purchaser</w:t>
      </w:r>
      <w:r>
        <w:fldChar w:fldCharType="begin"/>
      </w:r>
      <w:r>
        <w:instrText xml:space="preserve"> TC "</w:instrText>
      </w:r>
      <w:bookmarkStart w:id="121" w:name="_Toc485788786"/>
      <w:bookmarkStart w:id="122" w:name="_Toc440452155"/>
      <w:r>
        <w:instrText>Section</w:instrText>
      </w:r>
      <w:r>
        <w:rPr>
          <w:b/>
        </w:rPr>
        <w:instrText> </w:instrText>
      </w:r>
      <w:r>
        <w:instrText xml:space="preserve"> 21.</w:instrText>
      </w:r>
      <w:r>
        <w:tab/>
        <w:instrText>Substitution of Purchaser</w:instrText>
      </w:r>
      <w:bookmarkEnd w:id="121"/>
      <w:bookmarkEnd w:id="122"/>
      <w:r>
        <w:instrText xml:space="preserve">" \f C \l "1" </w:instrText>
      </w:r>
      <w:r>
        <w:fldChar w:fldCharType="end"/>
      </w:r>
      <w:r>
        <w:t>.</w:t>
      </w:r>
    </w:p>
    <w:p w14:paraId="6837BEA1" w14:textId="77777777" w:rsidR="005E385C" w:rsidRDefault="00000000">
      <w:pPr>
        <w:pStyle w:val="ParaNORMAL"/>
      </w:pPr>
      <w:r>
        <w:t xml:space="preserve">Each Purchaser shall have the right to substitute any one of its Affiliates or another Purchaser or any one of such other Purchaser’s Affiliates (a </w:t>
      </w:r>
      <w:r>
        <w:rPr>
          <w:b/>
        </w:rPr>
        <w:t>“Substitute Purchaser”</w:t>
      </w:r>
      <w:r>
        <w:t>) as the purchaser of the Notes that it has agreed to purchase hereunder, by written notice to the Company, which notice shall be signed by both such Purchaser and such Substitute Purchaser, shall contain such Substitute Purchaser’s agreement to be bound by this Agreement and shall contain a confirmation by such Substitute Purchaser of the accuracy with respect to it of the representations set forth in Section 6.  Upon receipt of such notice, any reference to such Purchaser in this Agreement (other than in this Section 21), shall be deemed to refer to such Substitute Purchaser in lieu of such original Purchaser.  In the event that such Substitute Purchaser is so substituted as a Purchaser hereunder and such Substitute Purchaser thereafter transfers to such original Purchaser all of the Notes then held by such Substitute Purchaser, upon receipt by the Company of notice of such transfer, any reference to such Substitute Purchaser as a “Purchaser” in this Agreement (other than in this Section 21), shall no longer be deemed to refer to such Substitute Purchaser, but shall refer to such original Purchaser, and such original Purchaser shall again have all the rights of an original holder of the Notes under this Agreement.</w:t>
      </w:r>
    </w:p>
    <w:p w14:paraId="3D992784" w14:textId="77777777" w:rsidR="005E385C" w:rsidRDefault="00000000">
      <w:pPr>
        <w:pStyle w:val="TitleLeft"/>
      </w:pPr>
      <w:r>
        <w:rPr>
          <w:b/>
        </w:rPr>
        <w:t>Section 22.</w:t>
      </w:r>
      <w:r>
        <w:rPr>
          <w:b/>
        </w:rPr>
        <w:tab/>
        <w:t>Miscellaneous</w:t>
      </w:r>
      <w:r>
        <w:fldChar w:fldCharType="begin"/>
      </w:r>
      <w:r>
        <w:instrText xml:space="preserve"> TC "</w:instrText>
      </w:r>
      <w:bookmarkStart w:id="123" w:name="_Toc485788787"/>
      <w:bookmarkStart w:id="124" w:name="_Toc440452156"/>
      <w:r>
        <w:instrText>Section</w:instrText>
      </w:r>
      <w:r>
        <w:rPr>
          <w:b/>
        </w:rPr>
        <w:instrText> </w:instrText>
      </w:r>
      <w:r>
        <w:instrText>22.</w:instrText>
      </w:r>
      <w:r>
        <w:tab/>
        <w:instrText>Miscellaneous</w:instrText>
      </w:r>
      <w:bookmarkEnd w:id="123"/>
      <w:bookmarkEnd w:id="124"/>
      <w:r>
        <w:instrText xml:space="preserve">" \f C \l "1" </w:instrText>
      </w:r>
      <w:r>
        <w:fldChar w:fldCharType="end"/>
      </w:r>
      <w:r>
        <w:t>.</w:t>
      </w:r>
    </w:p>
    <w:p w14:paraId="378DC48D" w14:textId="77777777" w:rsidR="005E385C" w:rsidRDefault="00000000">
      <w:pPr>
        <w:pStyle w:val="ParaSECTION"/>
      </w:pPr>
      <w:r>
        <w:rPr>
          <w:i/>
        </w:rPr>
        <w:tab/>
      </w:r>
      <w:r>
        <w:rPr>
          <w:b/>
        </w:rPr>
        <w:t>Section 22.1.</w:t>
      </w:r>
      <w:r>
        <w:rPr>
          <w:b/>
        </w:rPr>
        <w:tab/>
        <w:t>Successors and Assigns</w:t>
      </w:r>
      <w:r>
        <w:rPr>
          <w:i/>
        </w:rPr>
        <w:fldChar w:fldCharType="begin"/>
      </w:r>
      <w:r>
        <w:instrText xml:space="preserve"> TC "</w:instrText>
      </w:r>
      <w:bookmarkStart w:id="125" w:name="_Toc485788788"/>
      <w:bookmarkStart w:id="126" w:name="_Toc440452157"/>
      <w:r>
        <w:instrText>Section 22.1.</w:instrText>
      </w:r>
      <w:r>
        <w:tab/>
        <w:instrText>Successors and Assigns</w:instrText>
      </w:r>
      <w:bookmarkEnd w:id="125"/>
      <w:bookmarkEnd w:id="126"/>
      <w:r>
        <w:instrText xml:space="preserve">" \f C \l "2" </w:instrText>
      </w:r>
      <w:r>
        <w:rPr>
          <w:i/>
        </w:rPr>
        <w:fldChar w:fldCharType="end"/>
      </w:r>
      <w:r>
        <w:rPr>
          <w:i/>
        </w:rPr>
        <w:t>.</w:t>
      </w:r>
      <w:r>
        <w:t xml:space="preserve">  All covenants and other agreements contained in this Agreement by or on behalf of any of the parties hereto bind and inure to the benefit of their respective successors and assigns (including any subsequent holder of a Note) whether so expressed or not, </w:t>
      </w:r>
      <w:r>
        <w:rPr>
          <w:rFonts w:cs="Arial"/>
        </w:rPr>
        <w:t>except that, subject to Section 10.2, the Company may not assign or otherwise transfer any of its rights or obligations hereunder or under the Notes without the prior written consent of each holder.  Nothing in this Agreement, expressed or implied, shall be construed to confer upon any Person (other than the parties hereto and their respective successors and assigns permitted hereby) any legal or equitable right, remedy or claim under or by reason of this Agreement</w:t>
      </w:r>
      <w:r>
        <w:t>.</w:t>
      </w:r>
    </w:p>
    <w:p w14:paraId="54BA27A5" w14:textId="77777777" w:rsidR="005E385C" w:rsidRDefault="00000000">
      <w:pPr>
        <w:pStyle w:val="ParaSECTION"/>
      </w:pPr>
      <w:r>
        <w:tab/>
      </w:r>
      <w:r>
        <w:rPr>
          <w:b/>
        </w:rPr>
        <w:t>Section 22.2.</w:t>
      </w:r>
      <w:r>
        <w:rPr>
          <w:b/>
        </w:rPr>
        <w:tab/>
        <w:t>Accounting Terms</w:t>
      </w:r>
      <w:r>
        <w:rPr>
          <w:i/>
        </w:rPr>
        <w:fldChar w:fldCharType="begin"/>
      </w:r>
      <w:r>
        <w:instrText xml:space="preserve"> TC "</w:instrText>
      </w:r>
      <w:bookmarkStart w:id="127" w:name="_Toc485788790"/>
      <w:bookmarkStart w:id="128" w:name="_Toc440452158"/>
      <w:r>
        <w:instrText>Section 22.2.</w:instrText>
      </w:r>
      <w:r>
        <w:tab/>
        <w:instrText>Accounting Terms</w:instrText>
      </w:r>
      <w:bookmarkEnd w:id="127"/>
      <w:bookmarkEnd w:id="128"/>
      <w:r>
        <w:instrText xml:space="preserve">" \f C \l "2" </w:instrText>
      </w:r>
      <w:r>
        <w:rPr>
          <w:i/>
        </w:rPr>
        <w:fldChar w:fldCharType="end"/>
      </w:r>
      <w:r>
        <w:rPr>
          <w:i/>
        </w:rPr>
        <w:t>.</w:t>
      </w:r>
      <w:r>
        <w:t xml:space="preserve">  All accounting terms used herein which are not expressly defined in this Agreement have the meanings respectively given to them in accordance with GAAP.  Except as otherwise specifically provided herein, (</w:t>
      </w:r>
      <w:proofErr w:type="spellStart"/>
      <w:r>
        <w:t>i</w:t>
      </w:r>
      <w:proofErr w:type="spellEnd"/>
      <w:r>
        <w:t xml:space="preserve">) all computations made pursuant to this Agreement shall be made in accordance with GAAP, and (ii) all financial statements shall be prepared in accordance with GAAP.  </w:t>
      </w:r>
      <w:bookmarkStart w:id="129" w:name="OLE_LINK3"/>
      <w:bookmarkStart w:id="130" w:name="OLE_LINK4"/>
      <w:r>
        <w:t xml:space="preserve">For purposes of determining compliance with this Agreement (including Section 9, Section 10 and the definition of “Indebtedness”), any election by the Company to measure any financial liability using fair value (as permitted by Financial Accounting Standards Board Accounting Standards Codification Topic No. 825-10-25 – </w:t>
      </w:r>
      <w:r>
        <w:rPr>
          <w:i/>
        </w:rPr>
        <w:t>Fair Value Option,</w:t>
      </w:r>
      <w:r>
        <w:rPr>
          <w:rStyle w:val="FootnoteReference"/>
        </w:rPr>
        <w:footnoteReference w:id="56"/>
      </w:r>
      <w:r>
        <w:t xml:space="preserve"> International Accounting Standard 39 – </w:t>
      </w:r>
      <w:r>
        <w:rPr>
          <w:bCs/>
          <w:i/>
          <w:iCs/>
        </w:rPr>
        <w:t>Financial Instruments: Recognition and Measurement</w:t>
      </w:r>
      <w:r>
        <w:t xml:space="preserve"> or any similar accounting standard) shall be disregarded and such determination shall be made as if such election had not been made.</w:t>
      </w:r>
      <w:bookmarkEnd w:id="129"/>
      <w:bookmarkEnd w:id="130"/>
    </w:p>
    <w:p w14:paraId="048FB74B" w14:textId="77777777" w:rsidR="005E385C" w:rsidRDefault="00000000">
      <w:pPr>
        <w:pStyle w:val="ParaSECTION"/>
      </w:pPr>
      <w:r>
        <w:lastRenderedPageBreak/>
        <w:tab/>
      </w:r>
      <w:r>
        <w:rPr>
          <w:b/>
        </w:rPr>
        <w:t>Section 22.3.</w:t>
      </w:r>
      <w:r>
        <w:rPr>
          <w:b/>
        </w:rPr>
        <w:tab/>
        <w:t>Severability</w:t>
      </w:r>
      <w:r>
        <w:rPr>
          <w:i/>
        </w:rPr>
        <w:fldChar w:fldCharType="begin"/>
      </w:r>
      <w:r>
        <w:instrText xml:space="preserve"> TC "</w:instrText>
      </w:r>
      <w:bookmarkStart w:id="131" w:name="_Toc485788791"/>
      <w:bookmarkStart w:id="132" w:name="_Toc440452159"/>
      <w:r>
        <w:instrText>Section 22.3.</w:instrText>
      </w:r>
      <w:r>
        <w:tab/>
        <w:instrText>Severability</w:instrText>
      </w:r>
      <w:bookmarkEnd w:id="131"/>
      <w:bookmarkEnd w:id="132"/>
      <w:r>
        <w:instrText xml:space="preserve">" \f C \l "2" </w:instrText>
      </w:r>
      <w:r>
        <w:rPr>
          <w:i/>
        </w:rPr>
        <w:fldChar w:fldCharType="end"/>
      </w:r>
      <w:r>
        <w:rPr>
          <w:i/>
        </w:rPr>
        <w:t>.</w:t>
      </w:r>
      <w:r>
        <w:t xml:space="preserve">  Any provision of this Agreement that is prohibited or unenforceable in any jurisdiction shall, as to such jurisdiction, be ineffective to the extent of such prohibition or unenforceability without invalidating the remaining provisions hereof, and any such prohibition or unenforceability in any jurisdiction shall (to the full extent permitted by law) not invalidate or render unenforceable such provision in any other jurisdiction.</w:t>
      </w:r>
    </w:p>
    <w:p w14:paraId="18775D43" w14:textId="77777777" w:rsidR="005E385C" w:rsidRDefault="00000000">
      <w:pPr>
        <w:pStyle w:val="ParaSECTION"/>
      </w:pPr>
      <w:r>
        <w:tab/>
      </w:r>
      <w:r>
        <w:rPr>
          <w:b/>
        </w:rPr>
        <w:t>Section 22.4.</w:t>
      </w:r>
      <w:r>
        <w:rPr>
          <w:b/>
        </w:rPr>
        <w:tab/>
        <w:t>Construction, Etc</w:t>
      </w:r>
      <w:r>
        <w:rPr>
          <w:i/>
        </w:rPr>
        <w:fldChar w:fldCharType="begin"/>
      </w:r>
      <w:r>
        <w:instrText xml:space="preserve"> TC "</w:instrText>
      </w:r>
      <w:bookmarkStart w:id="133" w:name="_Toc485788792"/>
      <w:bookmarkStart w:id="134" w:name="_Toc440452160"/>
      <w:r>
        <w:instrText>Section 22.4.</w:instrText>
      </w:r>
      <w:r>
        <w:tab/>
        <w:instrText>Construction, Etc</w:instrText>
      </w:r>
      <w:bookmarkEnd w:id="133"/>
      <w:bookmarkEnd w:id="134"/>
      <w:r>
        <w:instrText xml:space="preserve">" \f C \l "2" </w:instrText>
      </w:r>
      <w:r>
        <w:rPr>
          <w:i/>
        </w:rPr>
        <w:fldChar w:fldCharType="end"/>
      </w:r>
      <w:r>
        <w:rPr>
          <w:i/>
        </w:rPr>
        <w:t>.</w:t>
      </w:r>
      <w:r>
        <w:t xml:space="preserve">  Each covenant contained herein shall be construed (absent express provision to the contrary) as being independent of each other covenant contained herein, so that compliance with any one covenant shall not (absent such an express contrary provision) be deemed to excuse compliance with any other covenant.  Where any provision herein refers to action to be taken by any Person, or which such Person is prohibited from taking, such provision shall be applicable whether such action is taken directly or indirectly by such Person.</w:t>
      </w:r>
    </w:p>
    <w:p w14:paraId="3641A2D7" w14:textId="77777777" w:rsidR="005E385C" w:rsidRDefault="00000000">
      <w:pPr>
        <w:pStyle w:val="ParaSECTION"/>
        <w:tabs>
          <w:tab w:val="clear" w:pos="1699"/>
          <w:tab w:val="clear" w:pos="2016"/>
          <w:tab w:val="left" w:pos="0"/>
        </w:tabs>
        <w:ind w:firstLine="720"/>
      </w:pPr>
      <w:r>
        <w:rPr>
          <w:rFonts w:cs="Arial"/>
        </w:rPr>
        <w:t xml:space="preserve">Defined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and, for purposes of the Notes, shall also include </w:t>
      </w:r>
      <w:r>
        <w:t>any such notes issued in substitution therefor pursuant to Section 13</w:t>
      </w:r>
      <w:r>
        <w:rPr>
          <w:rFonts w:cs="Arial"/>
        </w:rPr>
        <w:t>, (b) subject to Section 22.1, any reference herein to any Person shall be construed to include such Person’s successors and assigns, (c) the words “herein,” “hereof” and “hereunder,” and words of similar import, shall be construed to refer to this Agreement in its entirety and not to any particular provision hereof, (d) all references herein to Sections and Schedules shall be construed to refer to Sections of, and Schedules to, this Agreement, and (e) any reference to any law or regulation herein shall, unless otherwise specified, refer to such law or regulation as amended, modified or supplemented from time to time.</w:t>
      </w:r>
    </w:p>
    <w:p w14:paraId="0F10E13C" w14:textId="77777777" w:rsidR="005E385C" w:rsidRDefault="00000000">
      <w:pPr>
        <w:pStyle w:val="ParaSECTION"/>
      </w:pPr>
      <w:r>
        <w:tab/>
      </w:r>
      <w:r>
        <w:rPr>
          <w:b/>
        </w:rPr>
        <w:t>Section 22.5.</w:t>
      </w:r>
      <w:r>
        <w:rPr>
          <w:b/>
        </w:rPr>
        <w:tab/>
        <w:t>Counterparts</w:t>
      </w:r>
      <w:r>
        <w:rPr>
          <w:i/>
        </w:rPr>
        <w:fldChar w:fldCharType="begin"/>
      </w:r>
      <w:r>
        <w:instrText xml:space="preserve"> TC "</w:instrText>
      </w:r>
      <w:bookmarkStart w:id="135" w:name="_Toc485788793"/>
      <w:bookmarkStart w:id="136" w:name="_Toc440452161"/>
      <w:r>
        <w:instrText>Section 22.5.</w:instrText>
      </w:r>
      <w:r>
        <w:tab/>
        <w:instrText>Counterparts</w:instrText>
      </w:r>
      <w:bookmarkEnd w:id="135"/>
      <w:bookmarkEnd w:id="136"/>
      <w:r>
        <w:instrText xml:space="preserve">" \f C \l "2" </w:instrText>
      </w:r>
      <w:r>
        <w:rPr>
          <w:i/>
        </w:rPr>
        <w:fldChar w:fldCharType="end"/>
      </w:r>
      <w:r>
        <w:rPr>
          <w:i/>
        </w:rPr>
        <w:t>.</w:t>
      </w:r>
      <w:r>
        <w:t xml:space="preserve">  This Agreement may be executed in any number of counterparts, each of which shall be an original but all of which together shall constitute one instrument.  Each counterpart may consist of </w:t>
      </w:r>
      <w:proofErr w:type="gramStart"/>
      <w:r>
        <w:t>a number of</w:t>
      </w:r>
      <w:proofErr w:type="gramEnd"/>
      <w:r>
        <w:t xml:space="preserve"> copies hereof, each signed by less than all, but together signed by all, of the parties hereto.</w:t>
      </w:r>
    </w:p>
    <w:p w14:paraId="159D6715" w14:textId="77777777" w:rsidR="005E385C" w:rsidRDefault="00000000">
      <w:pPr>
        <w:pStyle w:val="ParaSECTION"/>
      </w:pPr>
      <w:r>
        <w:tab/>
      </w:r>
      <w:r>
        <w:rPr>
          <w:b/>
        </w:rPr>
        <w:t>Section 22.6.</w:t>
      </w:r>
      <w:r>
        <w:rPr>
          <w:b/>
        </w:rPr>
        <w:tab/>
        <w:t>Governing Law</w:t>
      </w:r>
      <w:r>
        <w:rPr>
          <w:i/>
        </w:rPr>
        <w:fldChar w:fldCharType="begin"/>
      </w:r>
      <w:r>
        <w:instrText xml:space="preserve"> TC "</w:instrText>
      </w:r>
      <w:bookmarkStart w:id="137" w:name="_Toc485788794"/>
      <w:bookmarkStart w:id="138" w:name="_Toc440452162"/>
      <w:r>
        <w:instrText>Section 22.6.</w:instrText>
      </w:r>
      <w:r>
        <w:tab/>
        <w:instrText>Governing Law</w:instrText>
      </w:r>
      <w:bookmarkEnd w:id="137"/>
      <w:bookmarkEnd w:id="138"/>
      <w:r>
        <w:instrText xml:space="preserve">" \f C \l "2" </w:instrText>
      </w:r>
      <w:r>
        <w:rPr>
          <w:i/>
        </w:rPr>
        <w:fldChar w:fldCharType="end"/>
      </w:r>
      <w:r>
        <w:rPr>
          <w:i/>
        </w:rPr>
        <w:t>.</w:t>
      </w:r>
      <w:r>
        <w:t xml:space="preserve">  This Agreement shall be construed and enforced in accordance with, and the rights of the parties shall be governed by, the law of the State of New York</w:t>
      </w:r>
      <w:r>
        <w:rPr>
          <w:rStyle w:val="FootnoteReference"/>
        </w:rPr>
        <w:footnoteReference w:id="57"/>
      </w:r>
      <w:r>
        <w:t xml:space="preserve"> excluding choice</w:t>
      </w:r>
      <w:r>
        <w:noBreakHyphen/>
        <w:t>of</w:t>
      </w:r>
      <w:r>
        <w:noBreakHyphen/>
        <w:t>law principles of the law of such State that would permit the application of the laws of a jurisdiction other than such State.</w:t>
      </w:r>
    </w:p>
    <w:p w14:paraId="52885184" w14:textId="77777777" w:rsidR="005E385C" w:rsidRDefault="00000000">
      <w:pPr>
        <w:pStyle w:val="ParaSECTION"/>
      </w:pPr>
      <w:r>
        <w:rPr>
          <w:i/>
        </w:rPr>
        <w:lastRenderedPageBreak/>
        <w:tab/>
      </w:r>
      <w:r>
        <w:rPr>
          <w:b/>
        </w:rPr>
        <w:t>Section 22.7.</w:t>
      </w:r>
      <w:r>
        <w:rPr>
          <w:b/>
        </w:rPr>
        <w:tab/>
        <w:t>Jurisdiction and Process; Waiver of Jury Trial</w:t>
      </w:r>
      <w:r>
        <w:rPr>
          <w:i/>
        </w:rPr>
        <w:fldChar w:fldCharType="begin"/>
      </w:r>
      <w:r>
        <w:instrText xml:space="preserve"> TC "</w:instrText>
      </w:r>
      <w:bookmarkStart w:id="139" w:name="_Toc485788795"/>
      <w:bookmarkStart w:id="140" w:name="_Toc347392609"/>
      <w:bookmarkStart w:id="141" w:name="_Toc440452163"/>
      <w:r>
        <w:instrText>Section 22.7.</w:instrText>
      </w:r>
      <w:r>
        <w:tab/>
        <w:instrText>Jurisdiction and Process; Waiver of Jury Trial</w:instrText>
      </w:r>
      <w:bookmarkEnd w:id="139"/>
      <w:bookmarkEnd w:id="140"/>
      <w:bookmarkEnd w:id="141"/>
      <w:r>
        <w:instrText xml:space="preserve">" \f C \l "2" </w:instrText>
      </w:r>
      <w:r>
        <w:rPr>
          <w:i/>
        </w:rPr>
        <w:fldChar w:fldCharType="end"/>
      </w:r>
      <w:r>
        <w:rPr>
          <w:i/>
        </w:rPr>
        <w:t xml:space="preserve">.  </w:t>
      </w:r>
      <w:r>
        <w:t>(a) The Company irrevocably submits to the non-exclusive jurisdiction of any New York State or federal court sitting in the Borough of Manhattan, The City of New York, over any suit, action or proceeding arising out of or relating to this Agreement or the Notes.  To the fullest extent permitted by applicable law, the Company irrevocably waives and agrees not to assert, by way of motion, as a defense or otherwise, any claim that it is not subject to the jurisdiction of any such court, any objection that it may now or hereafter have to the laying of the venue of any such suit, action or proceeding brought in any such court and any claim that any such suit, action or proceeding brought in any such court has been brought in an inconvenient forum.</w:t>
      </w:r>
    </w:p>
    <w:p w14:paraId="52AC1A55" w14:textId="77777777" w:rsidR="005E385C" w:rsidRDefault="00000000">
      <w:pPr>
        <w:tabs>
          <w:tab w:val="right" w:pos="936"/>
          <w:tab w:val="left" w:pos="1238"/>
        </w:tabs>
        <w:spacing w:before="280"/>
        <w:jc w:val="both"/>
      </w:pPr>
      <w:r>
        <w:tab/>
        <w:t>(b)</w:t>
      </w:r>
      <w:r>
        <w:tab/>
        <w:t>The Company agrees, to the fullest extent permitted by applicable law, that a final judgment in any suit, action or proceeding of the nature referred to in Section 22.7(a) brought in any such court shall be conclusive and binding upon it subject to rights of appeal, as the case may be, and may be enforced in the courts of the United States of America or the State of New York (or any other courts to the jurisdiction of which it or any of its assets is or may be subject) by a suit upon such judgment.</w:t>
      </w:r>
    </w:p>
    <w:p w14:paraId="2F7AFF81" w14:textId="77777777" w:rsidR="005E385C" w:rsidRDefault="00000000">
      <w:pPr>
        <w:tabs>
          <w:tab w:val="right" w:pos="936"/>
          <w:tab w:val="left" w:pos="1238"/>
        </w:tabs>
        <w:spacing w:before="280"/>
        <w:jc w:val="both"/>
      </w:pPr>
      <w:r>
        <w:tab/>
        <w:t>(c)</w:t>
      </w:r>
      <w:r>
        <w:tab/>
        <w:t>The Company consents to process being served by or on behalf of any holder of Notes in any suit, action or proceeding of the nature referred to in Section 22.7(a) by mailing a copy thereof by registered, certified, priority or express mail (or any substantially similar form of mail), postage prepaid, return receipt or delivery confirmation requested, to it at its address specified in Section 18 or at such other address of which such holder shall then have been notified pursuant to said Section.  The Company agrees that such service upon receipt (</w:t>
      </w:r>
      <w:proofErr w:type="spellStart"/>
      <w:r>
        <w:t>i</w:t>
      </w:r>
      <w:proofErr w:type="spellEnd"/>
      <w:r>
        <w:t>) shall be deemed in every respect effective service of process upon it in any such suit, action or proceeding and (ii) shall, to the fullest extent permitted by applicable law, be taken and held to be valid personal service upon and personal delivery to it.  Notices hereunder shall be conclusively presumed received as evidenced by a delivery receipt furnished by the United States Postal Service or any reputable commercial delivery service.</w:t>
      </w:r>
    </w:p>
    <w:p w14:paraId="1CA8BC6D" w14:textId="77777777" w:rsidR="005E385C" w:rsidRDefault="00000000">
      <w:pPr>
        <w:pStyle w:val="ParaNUMBERED"/>
      </w:pPr>
      <w:r>
        <w:tab/>
        <w:t>(d)</w:t>
      </w:r>
      <w:r>
        <w:tab/>
        <w:t xml:space="preserve">Nothing in this Section 22.7 shall affect the right of any holder of a Note to serve process in any manner permitted by </w:t>
      </w:r>
      <w:proofErr w:type="gramStart"/>
      <w:r>
        <w:t>law, or</w:t>
      </w:r>
      <w:proofErr w:type="gramEnd"/>
      <w:r>
        <w:t xml:space="preserve"> limit any right that the holders of any of the Notes may have to bring proceedings against the Company in the courts of any appropriate jurisdiction or to enforce in any lawful manner a judgment obtained in one jurisdiction in any other jurisdiction.</w:t>
      </w:r>
    </w:p>
    <w:p w14:paraId="10515CCB" w14:textId="77777777" w:rsidR="005E385C" w:rsidRDefault="00000000">
      <w:pPr>
        <w:pStyle w:val="ParaNUMBERED"/>
      </w:pPr>
      <w:r>
        <w:tab/>
        <w:t>(e)</w:t>
      </w:r>
      <w:r>
        <w:tab/>
      </w:r>
      <w:r>
        <w:rPr>
          <w:smallCaps/>
        </w:rPr>
        <w:t>The parties hereto hereby waive trial by jury in any action brought on or with respect to this Agreement, the Notes or any other document executed in connection herewith or therewith.</w:t>
      </w:r>
      <w:r>
        <w:t xml:space="preserve"> </w:t>
      </w:r>
    </w:p>
    <w:p w14:paraId="1C619E42" w14:textId="77777777" w:rsidR="005E385C" w:rsidRDefault="00000000">
      <w:pPr>
        <w:pStyle w:val="ParaSECTION"/>
        <w:rPr>
          <w:smallCaps/>
        </w:rPr>
      </w:pPr>
      <w:r>
        <w:tab/>
      </w:r>
    </w:p>
    <w:p w14:paraId="6800FA87" w14:textId="77777777" w:rsidR="005E385C" w:rsidRDefault="005E385C">
      <w:pPr>
        <w:pStyle w:val="ParaNUMBERED"/>
        <w:rPr>
          <w:smallCaps/>
        </w:rPr>
      </w:pPr>
    </w:p>
    <w:p w14:paraId="089801DC" w14:textId="77777777" w:rsidR="005E385C" w:rsidRDefault="00000000">
      <w:pPr>
        <w:jc w:val="center"/>
      </w:pPr>
      <w:r>
        <w:t>*    *    *    *    *</w:t>
      </w:r>
    </w:p>
    <w:p w14:paraId="4A8C0F37" w14:textId="77777777" w:rsidR="005E385C" w:rsidRDefault="005E385C">
      <w:pPr>
        <w:pStyle w:val="PlainText"/>
      </w:pPr>
    </w:p>
    <w:p w14:paraId="7A3096F4" w14:textId="77777777" w:rsidR="005E385C" w:rsidRDefault="00000000">
      <w:pPr>
        <w:pStyle w:val="ParaNORMAL"/>
        <w:pageBreakBefore/>
      </w:pPr>
      <w:r>
        <w:lastRenderedPageBreak/>
        <w:t xml:space="preserve">If you </w:t>
      </w:r>
      <w:proofErr w:type="gramStart"/>
      <w:r>
        <w:t>are in agreement</w:t>
      </w:r>
      <w:proofErr w:type="gramEnd"/>
      <w:r>
        <w:t xml:space="preserve"> with the foregoing, please sign the form of agreement on a counterpart of this Agreement and return it to the Company, whereupon this Agreement shall become a binding agreement between you and the Company.</w:t>
      </w:r>
    </w:p>
    <w:p w14:paraId="351C1703" w14:textId="77777777" w:rsidR="005E385C" w:rsidRDefault="00000000">
      <w:r>
        <w:fldChar w:fldCharType="begin"/>
      </w:r>
      <w:r>
        <w:instrText>TC "</w:instrText>
      </w:r>
      <w:bookmarkStart w:id="142" w:name="_Toc347392610"/>
      <w:bookmarkStart w:id="143" w:name="_Toc440452164"/>
      <w:r>
        <w:instrText>Signature</w:instrText>
      </w:r>
      <w:bookmarkEnd w:id="142"/>
      <w:bookmarkEnd w:id="143"/>
      <w:r>
        <w:instrText xml:space="preserve">" \f C \l "4" </w:instrText>
      </w:r>
      <w:r>
        <w:fldChar w:fldCharType="end"/>
      </w:r>
    </w:p>
    <w:p w14:paraId="11AB980C" w14:textId="77777777" w:rsidR="005E385C" w:rsidRDefault="005E385C">
      <w:pPr>
        <w:pStyle w:val="Signature1"/>
      </w:pPr>
    </w:p>
    <w:p w14:paraId="7EF4C28C" w14:textId="77777777" w:rsidR="005E385C" w:rsidRDefault="00000000">
      <w:pPr>
        <w:pStyle w:val="Signature1"/>
      </w:pPr>
      <w:r>
        <w:t>Very truly yours,</w:t>
      </w:r>
    </w:p>
    <w:p w14:paraId="0ED86BEC" w14:textId="77777777" w:rsidR="005E385C" w:rsidRDefault="005E385C">
      <w:pPr>
        <w:pStyle w:val="Signature1"/>
      </w:pPr>
    </w:p>
    <w:p w14:paraId="1FB10857" w14:textId="77777777" w:rsidR="005E385C" w:rsidRDefault="00000000">
      <w:pPr>
        <w:pStyle w:val="Signature1"/>
        <w:rPr>
          <w:smallCaps/>
        </w:rPr>
      </w:pPr>
      <w:r>
        <w:rPr>
          <w:smallCaps/>
        </w:rPr>
        <w:t>[Name of Company]</w:t>
      </w:r>
    </w:p>
    <w:p w14:paraId="6599AFA5" w14:textId="77777777" w:rsidR="005E385C" w:rsidRDefault="005E385C">
      <w:pPr>
        <w:pStyle w:val="Signature1"/>
      </w:pPr>
    </w:p>
    <w:p w14:paraId="53F43611" w14:textId="77777777" w:rsidR="005E385C" w:rsidRDefault="005E385C">
      <w:pPr>
        <w:pStyle w:val="Signature1"/>
      </w:pPr>
    </w:p>
    <w:p w14:paraId="5ACAFDF2" w14:textId="77777777" w:rsidR="005E385C" w:rsidRDefault="00000000">
      <w:pPr>
        <w:pStyle w:val="Signature1"/>
      </w:pPr>
      <w:r>
        <w:t xml:space="preserve">By </w:t>
      </w:r>
      <w:r>
        <w:tab/>
      </w:r>
    </w:p>
    <w:p w14:paraId="387D099A" w14:textId="77777777" w:rsidR="005E385C" w:rsidRDefault="00000000">
      <w:pPr>
        <w:pStyle w:val="Signature1"/>
        <w:ind w:left="5130" w:hanging="378"/>
      </w:pPr>
      <w:r>
        <w:tab/>
        <w:t>[Title]</w:t>
      </w:r>
    </w:p>
    <w:p w14:paraId="2FE626DF" w14:textId="77777777" w:rsidR="005E385C" w:rsidRDefault="005E385C">
      <w:pPr>
        <w:pStyle w:val="PlainText"/>
      </w:pPr>
    </w:p>
    <w:p w14:paraId="2B6E0F41" w14:textId="77777777" w:rsidR="005E385C" w:rsidRDefault="005E385C">
      <w:pPr>
        <w:pStyle w:val="PlainText"/>
      </w:pPr>
    </w:p>
    <w:p w14:paraId="384C0D13" w14:textId="77777777" w:rsidR="005E385C" w:rsidRDefault="00000000">
      <w:r>
        <w:t>This Agreement is hereby</w:t>
      </w:r>
    </w:p>
    <w:p w14:paraId="589E7149" w14:textId="77777777" w:rsidR="005E385C" w:rsidRDefault="00000000">
      <w:r>
        <w:t xml:space="preserve">accepted and agreed to as </w:t>
      </w:r>
    </w:p>
    <w:p w14:paraId="516CE020" w14:textId="77777777" w:rsidR="005E385C" w:rsidRDefault="00000000">
      <w:r>
        <w:t>of the date hereof.</w:t>
      </w:r>
    </w:p>
    <w:p w14:paraId="58DF06F6" w14:textId="77777777" w:rsidR="005E385C" w:rsidRDefault="005E385C"/>
    <w:p w14:paraId="7F1AF550" w14:textId="77777777" w:rsidR="005E385C" w:rsidRDefault="00000000">
      <w:pPr>
        <w:ind w:firstLine="4680"/>
      </w:pPr>
      <w:r>
        <w:rPr>
          <w:smallCaps/>
        </w:rPr>
        <w:t>[Add Purchaser Signature Blocks</w:t>
      </w:r>
      <w:r>
        <w:t>]</w:t>
      </w:r>
    </w:p>
    <w:p w14:paraId="4841F81F" w14:textId="77777777" w:rsidR="005E385C" w:rsidRDefault="005E385C"/>
    <w:p w14:paraId="25D8930E" w14:textId="77777777" w:rsidR="005E385C" w:rsidRDefault="005E385C">
      <w:pPr>
        <w:sectPr w:rsidR="005E385C">
          <w:headerReference w:type="first" r:id="rId13"/>
          <w:endnotePr>
            <w:numFmt w:val="decimal"/>
          </w:endnotePr>
          <w:pgSz w:w="12240" w:h="15840"/>
          <w:pgMar w:top="1440" w:right="1440" w:bottom="1440" w:left="1440" w:header="720" w:footer="720" w:gutter="0"/>
          <w:pgNumType w:start="1"/>
          <w:cols w:space="720"/>
          <w:noEndnote/>
          <w:titlePg/>
        </w:sectPr>
      </w:pPr>
    </w:p>
    <w:p w14:paraId="008E591B" w14:textId="77777777" w:rsidR="005E385C" w:rsidRDefault="005E385C"/>
    <w:p w14:paraId="6FFD0C31" w14:textId="77777777" w:rsidR="005E385C" w:rsidRDefault="00000000">
      <w:pPr>
        <w:pStyle w:val="TitleCenterBold"/>
      </w:pPr>
      <w:r>
        <w:t>Defined Terms</w:t>
      </w:r>
      <w:r>
        <w:rPr>
          <w:rStyle w:val="FootnoteReference"/>
        </w:rPr>
        <w:footnoteReference w:id="58"/>
      </w:r>
    </w:p>
    <w:p w14:paraId="59C99429" w14:textId="77777777" w:rsidR="005E385C" w:rsidRDefault="00000000">
      <w:pPr>
        <w:pStyle w:val="ParaNORMAL"/>
      </w:pPr>
      <w:r>
        <w:t>As used herein, the following terms have the respective meanings set forth below or set forth in the Section hereof following such term:</w:t>
      </w:r>
    </w:p>
    <w:p w14:paraId="2545BE8A" w14:textId="77777777" w:rsidR="005E385C" w:rsidRDefault="00000000">
      <w:pPr>
        <w:pStyle w:val="ParaNORMAL"/>
      </w:pPr>
      <w:r>
        <w:rPr>
          <w:b/>
        </w:rPr>
        <w:t>“Affiliate”</w:t>
      </w:r>
      <w:r>
        <w:rPr>
          <w:i/>
        </w:rPr>
        <w:t xml:space="preserve"> </w:t>
      </w:r>
      <w:r>
        <w:t>means, at any time, and with respect to any Person, any other Person that at such time directly or indirectly through one or more intermediaries Controls, or is Controlled by, or is under common Control with, such first Person, and, with respect to the Company, shall include any Person beneficially owning or holding, directly or indirectly, 10% or more of any class of voting or equity interests of the Company or any Subsidiary or any Person of which the Company and its Subsidiaries beneficially own or hold, in the aggregate, directly or indirectly, 10% or more of any class of voting or equity interests.  Unless the context otherwise clearly requires, any reference to an “Affiliate” is a reference to an Affiliate of the Company.</w:t>
      </w:r>
    </w:p>
    <w:p w14:paraId="7FAB7F35" w14:textId="77777777" w:rsidR="005E385C" w:rsidRDefault="00000000">
      <w:pPr>
        <w:pStyle w:val="ParaNORMAL"/>
      </w:pPr>
      <w:r>
        <w:rPr>
          <w:b/>
        </w:rPr>
        <w:t xml:space="preserve">“Agreement” </w:t>
      </w:r>
      <w:r>
        <w:t>means this Note Purchase Agreement, including all Schedules attached to this Agreement.</w:t>
      </w:r>
    </w:p>
    <w:p w14:paraId="713C149A" w14:textId="77777777" w:rsidR="005E385C" w:rsidRDefault="00000000">
      <w:pPr>
        <w:pStyle w:val="ParaNORMAL"/>
      </w:pPr>
      <w:r>
        <w:rPr>
          <w:b/>
        </w:rPr>
        <w:t>“</w:t>
      </w:r>
      <w:r>
        <w:rPr>
          <w:b/>
          <w:bCs/>
        </w:rPr>
        <w:t>Anti-Corruption Laws</w:t>
      </w:r>
      <w:r>
        <w:rPr>
          <w:b/>
        </w:rPr>
        <w:t>”</w:t>
      </w:r>
      <w:r>
        <w:t xml:space="preserve"> means any law or regulation in a U.S. or any non-U.S. jurisdiction regarding bribery or any other corrupt activity, including the U.S. Foreign Corrupt Practices Act and the U.K. Bribery Act 2010.</w:t>
      </w:r>
    </w:p>
    <w:p w14:paraId="28EF5DFE" w14:textId="77777777" w:rsidR="005E385C" w:rsidRDefault="00000000">
      <w:pPr>
        <w:pStyle w:val="ParaNORMAL"/>
      </w:pPr>
      <w:r>
        <w:rPr>
          <w:b/>
        </w:rPr>
        <w:t>“</w:t>
      </w:r>
      <w:r>
        <w:rPr>
          <w:b/>
          <w:bCs/>
        </w:rPr>
        <w:t>Anti-Money Laundering Laws</w:t>
      </w:r>
      <w:r>
        <w:rPr>
          <w:b/>
        </w:rPr>
        <w:t>”</w:t>
      </w:r>
      <w:r>
        <w:t xml:space="preserve"> means any law or regulation in a U.S. or any non-U.S. jurisdiction regarding money laundering, drug trafficking, terrorist-related activities or other money laundering predicate crimes, including the Currency and Foreign Transactions Reporting Act of 1970 (otherwise known as the Bank Secrecy Act) and the USA PATRIOT Act.</w:t>
      </w:r>
    </w:p>
    <w:p w14:paraId="01F5B178" w14:textId="77777777" w:rsidR="005E385C" w:rsidRDefault="00000000">
      <w:pPr>
        <w:pStyle w:val="ParaNORMAL"/>
      </w:pPr>
      <w:r>
        <w:t>“</w:t>
      </w:r>
      <w:r>
        <w:rPr>
          <w:b/>
          <w:bCs/>
        </w:rPr>
        <w:t>Blocked Person</w:t>
      </w:r>
      <w:r>
        <w:t>” means (a) a Person whose name appears on the list of Specially Designated Nationals and Blocked Persons published by OFAC, (b) a Person, entity, organization, country or regime that is blocked or a target of sanctions that have been imposed under U.S. Economic Sanctions Laws or (c) a Person that is an agent, department or instrumentality of, or is otherwise beneficially owned by, controlled by or acting on behalf of, directly or indirectly, any Person, entity, organization, country or regime described in clause (a) or (b).</w:t>
      </w:r>
    </w:p>
    <w:p w14:paraId="49A5F40D" w14:textId="77777777" w:rsidR="005E385C" w:rsidRDefault="00000000">
      <w:pPr>
        <w:pStyle w:val="ParaNORMAL"/>
      </w:pPr>
      <w:r>
        <w:rPr>
          <w:b/>
        </w:rPr>
        <w:lastRenderedPageBreak/>
        <w:t>“Business Day”</w:t>
      </w:r>
      <w:r>
        <w:t xml:space="preserve"> means (a) for the purposes of Section 8.6 only, any day other than a Saturday, a Sunday or a day on which commercial banks in New York City are required or authorized to be closed, and (b) for the purposes of any other provision of this Agreement, any day other than a Saturday, a Sunday or a day on which commercial banks in </w:t>
      </w:r>
      <w:r>
        <w:rPr>
          <w:b/>
        </w:rPr>
        <w:t>[New York], [New York]</w:t>
      </w:r>
      <w:r>
        <w:t xml:space="preserve"> or [_____________], [____________] are required or authorized to be closed.</w:t>
      </w:r>
    </w:p>
    <w:p w14:paraId="7E907E0C" w14:textId="77777777" w:rsidR="005E385C" w:rsidRDefault="00000000">
      <w:pPr>
        <w:pStyle w:val="ParaNORMAL"/>
      </w:pPr>
      <w:r>
        <w:rPr>
          <w:b/>
        </w:rPr>
        <w:t>“Capital Lease”</w:t>
      </w:r>
      <w:r>
        <w:t xml:space="preserve"> means, at any time, a lease with respect to which the lessee is required concurrently to recognize the acquisition of an asset and the incurrence of a liability in accordance with GAAP.</w:t>
      </w:r>
    </w:p>
    <w:p w14:paraId="084095B6" w14:textId="77777777" w:rsidR="005E385C" w:rsidRDefault="00000000">
      <w:pPr>
        <w:pStyle w:val="ParaNORMAL"/>
      </w:pPr>
      <w:r>
        <w:rPr>
          <w:b/>
        </w:rPr>
        <w:t xml:space="preserve"> “Closing”</w:t>
      </w:r>
      <w:r>
        <w:t xml:space="preserve"> is defined in Section 3.</w:t>
      </w:r>
    </w:p>
    <w:p w14:paraId="30BC2AA1" w14:textId="77777777" w:rsidR="005E385C" w:rsidRDefault="00000000">
      <w:pPr>
        <w:pStyle w:val="ParaNORMAL"/>
      </w:pPr>
      <w:r>
        <w:rPr>
          <w:b/>
        </w:rPr>
        <w:t>“Code”</w:t>
      </w:r>
      <w:r>
        <w:rPr>
          <w:i/>
        </w:rPr>
        <w:t xml:space="preserve"> </w:t>
      </w:r>
      <w:r>
        <w:t xml:space="preserve">means the Internal Revenue Code of </w:t>
      </w:r>
      <w:proofErr w:type="gramStart"/>
      <w:r>
        <w:t>1986</w:t>
      </w:r>
      <w:proofErr w:type="gramEnd"/>
      <w:r>
        <w:t xml:space="preserve"> and the rules and regulations promulgated thereunder from time to time.</w:t>
      </w:r>
    </w:p>
    <w:p w14:paraId="3DBC2F37" w14:textId="77777777" w:rsidR="005E385C" w:rsidRDefault="00000000">
      <w:pPr>
        <w:pStyle w:val="ParaNORMAL"/>
      </w:pPr>
      <w:r>
        <w:rPr>
          <w:b/>
        </w:rPr>
        <w:t>“Company”</w:t>
      </w:r>
      <w:r>
        <w:t xml:space="preserve"> is defined in the first paragraph of this Agreement.</w:t>
      </w:r>
    </w:p>
    <w:p w14:paraId="776C2AD1" w14:textId="77777777" w:rsidR="005E385C" w:rsidRDefault="00000000">
      <w:pPr>
        <w:pStyle w:val="ParaNORMAL"/>
      </w:pPr>
      <w:r>
        <w:rPr>
          <w:b/>
        </w:rPr>
        <w:t xml:space="preserve">“Confidential Information” </w:t>
      </w:r>
      <w:r>
        <w:t>is defined in Section 20.</w:t>
      </w:r>
    </w:p>
    <w:p w14:paraId="0BB38BF7" w14:textId="77777777" w:rsidR="005E385C" w:rsidRDefault="00000000">
      <w:pPr>
        <w:pStyle w:val="ParaNORMAL"/>
        <w:rPr>
          <w:b/>
        </w:rPr>
      </w:pPr>
      <w:r>
        <w:t>“</w:t>
      </w:r>
      <w:r>
        <w:rPr>
          <w:b/>
        </w:rPr>
        <w:t>Control</w:t>
      </w:r>
      <w:r>
        <w:t>” means the possession, directly or indirectly, of the power to direct or cause the direction of the management and policies of a Person, whether through the ownership of voting securities, by contract or otherwise; and the terms “</w:t>
      </w:r>
      <w:r>
        <w:rPr>
          <w:b/>
        </w:rPr>
        <w:t>Controlled</w:t>
      </w:r>
      <w:r>
        <w:t>” and “</w:t>
      </w:r>
      <w:r>
        <w:rPr>
          <w:b/>
        </w:rPr>
        <w:t>Controlling</w:t>
      </w:r>
      <w:r>
        <w:t>” shall have meanings correlative to the foregoing.</w:t>
      </w:r>
    </w:p>
    <w:p w14:paraId="020D35C3" w14:textId="77777777" w:rsidR="005E385C" w:rsidRDefault="00000000">
      <w:pPr>
        <w:pStyle w:val="ParaNORMAL"/>
      </w:pPr>
      <w:r>
        <w:rPr>
          <w:b/>
        </w:rPr>
        <w:t>“</w:t>
      </w:r>
      <w:r>
        <w:rPr>
          <w:b/>
          <w:bCs/>
        </w:rPr>
        <w:t>Controlled Entity</w:t>
      </w:r>
      <w:r>
        <w:rPr>
          <w:b/>
        </w:rPr>
        <w:t>”</w:t>
      </w:r>
      <w:r>
        <w:t xml:space="preserve"> means (a) any of the Subsidiaries of the Company and any of their or the Company’s respective Controlled Affiliates and (b) if the Company has a parent company, such parent company and its Controlled Affiliates.</w:t>
      </w:r>
    </w:p>
    <w:p w14:paraId="4FD421B3" w14:textId="77777777" w:rsidR="005E385C" w:rsidRDefault="00000000">
      <w:pPr>
        <w:pStyle w:val="ParaNORMAL"/>
      </w:pPr>
      <w:r>
        <w:rPr>
          <w:b/>
        </w:rPr>
        <w:t>“Default”</w:t>
      </w:r>
      <w:r>
        <w:t xml:space="preserve"> means an event or condition the occurrence or existence of which would, with the lapse of time or the giving of notice or both, become an Event of Default.</w:t>
      </w:r>
    </w:p>
    <w:p w14:paraId="181DC226" w14:textId="77777777" w:rsidR="005E385C" w:rsidRDefault="00000000">
      <w:pPr>
        <w:pStyle w:val="ParaNORMAL"/>
      </w:pPr>
      <w:r>
        <w:rPr>
          <w:b/>
        </w:rPr>
        <w:t>“Default Rate”</w:t>
      </w:r>
      <w:r>
        <w:t xml:space="preserve"> means that rate of interest per annum that is the greater of (a) [__</w:t>
      </w:r>
      <w:proofErr w:type="gramStart"/>
      <w:r>
        <w:t>_]%</w:t>
      </w:r>
      <w:proofErr w:type="gramEnd"/>
      <w:r>
        <w:t xml:space="preserve"> above the rate of interest stated in clause (a) of the first paragraph of the Notes or (b) [__</w:t>
      </w:r>
      <w:proofErr w:type="gramStart"/>
      <w:r>
        <w:t>_]%</w:t>
      </w:r>
      <w:proofErr w:type="gramEnd"/>
      <w:r>
        <w:t xml:space="preserve"> over the rate of interest publicly announced by </w:t>
      </w:r>
      <w:r>
        <w:rPr>
          <w:b/>
        </w:rPr>
        <w:t>[name of reference bank]</w:t>
      </w:r>
      <w:r>
        <w:t xml:space="preserve"> in </w:t>
      </w:r>
      <w:r>
        <w:rPr>
          <w:b/>
        </w:rPr>
        <w:t>[city, state]</w:t>
      </w:r>
      <w:r>
        <w:t xml:space="preserve"> as its “base” or “prime” rate.</w:t>
      </w:r>
    </w:p>
    <w:p w14:paraId="48ADE86C" w14:textId="77777777" w:rsidR="005E385C" w:rsidRDefault="00000000">
      <w:pPr>
        <w:pStyle w:val="ParaNORMAL"/>
      </w:pPr>
      <w:r>
        <w:rPr>
          <w:b/>
        </w:rPr>
        <w:t xml:space="preserve">“Disclosure Documents” </w:t>
      </w:r>
      <w:r>
        <w:t>is defined in Section 5.3.</w:t>
      </w:r>
    </w:p>
    <w:p w14:paraId="52BA4F0D" w14:textId="77777777" w:rsidR="005E385C" w:rsidRDefault="00000000">
      <w:pPr>
        <w:pStyle w:val="ParaNORMAL"/>
      </w:pPr>
      <w:r>
        <w:rPr>
          <w:rFonts w:ascii="Times New Roman" w:hAnsi="Times New Roman"/>
          <w:b/>
          <w:bCs/>
          <w:color w:val="000000"/>
        </w:rPr>
        <w:t>“EDGAR”</w:t>
      </w:r>
      <w:r>
        <w:rPr>
          <w:rFonts w:ascii="Times New Roman" w:hAnsi="Times New Roman"/>
          <w:color w:val="000000"/>
        </w:rPr>
        <w:t xml:space="preserve"> means the SEC’s Electronic Data Gathering, Analysis and Retrieval System or any successor SEC electronic filing system for such purposes.</w:t>
      </w:r>
    </w:p>
    <w:p w14:paraId="50777B11" w14:textId="77777777" w:rsidR="005E385C" w:rsidRDefault="00000000">
      <w:pPr>
        <w:pStyle w:val="ParaNORMAL"/>
      </w:pPr>
      <w:r>
        <w:rPr>
          <w:b/>
        </w:rPr>
        <w:t>“Environmental Laws”</w:t>
      </w:r>
      <w:r>
        <w:t xml:space="preserve"> means </w:t>
      </w:r>
      <w:proofErr w:type="gramStart"/>
      <w:r>
        <w:t>any and all</w:t>
      </w:r>
      <w:proofErr w:type="gramEnd"/>
      <w:r>
        <w:t xml:space="preserve"> federal, state, local, and foreign statutes, laws, regulations, ordinances, rules, judgments, orders, decrees, permits, concessions, grants, franchises, licenses, agreements or governmental restrictions relating to pollution and the protection of the environment or the release of any materials into the environment, including those related to Hazardous Materials.</w:t>
      </w:r>
    </w:p>
    <w:p w14:paraId="12B910BF" w14:textId="77777777" w:rsidR="005E385C" w:rsidRDefault="00000000">
      <w:pPr>
        <w:pStyle w:val="ParaNORMAL"/>
      </w:pPr>
      <w:r>
        <w:rPr>
          <w:b/>
        </w:rPr>
        <w:lastRenderedPageBreak/>
        <w:t>“ERISA”</w:t>
      </w:r>
      <w:r>
        <w:t xml:space="preserve"> means the Employee Retirement Income Security Act of </w:t>
      </w:r>
      <w:proofErr w:type="gramStart"/>
      <w:r>
        <w:t>1974</w:t>
      </w:r>
      <w:proofErr w:type="gramEnd"/>
      <w:r>
        <w:t xml:space="preserve"> and the rules and regulations promulgated thereunder from time to time in effect. </w:t>
      </w:r>
    </w:p>
    <w:p w14:paraId="60C4337F" w14:textId="77777777" w:rsidR="005E385C" w:rsidRDefault="00000000">
      <w:pPr>
        <w:pStyle w:val="ParaNORMAL"/>
      </w:pPr>
      <w:r>
        <w:rPr>
          <w:b/>
        </w:rPr>
        <w:t>“ERISA Affiliate”</w:t>
      </w:r>
      <w:r>
        <w:t xml:space="preserve"> means any trade or business (</w:t>
      </w:r>
      <w:proofErr w:type="gramStart"/>
      <w:r>
        <w:t>whether or not</w:t>
      </w:r>
      <w:proofErr w:type="gramEnd"/>
      <w:r>
        <w:t xml:space="preserve"> incorporated) that is treated as a single employer together with the Company under section 414 of the Code.</w:t>
      </w:r>
    </w:p>
    <w:p w14:paraId="61F86D3F" w14:textId="77777777" w:rsidR="005E385C" w:rsidRDefault="00000000">
      <w:pPr>
        <w:pStyle w:val="ParaNORMAL"/>
      </w:pPr>
      <w:r>
        <w:rPr>
          <w:b/>
        </w:rPr>
        <w:t>“Event of Default”</w:t>
      </w:r>
      <w:r>
        <w:t xml:space="preserve"> is defined in Section 11.</w:t>
      </w:r>
    </w:p>
    <w:p w14:paraId="1283E920" w14:textId="77777777" w:rsidR="005E385C" w:rsidRDefault="00000000">
      <w:pPr>
        <w:pStyle w:val="ParaNORMAL"/>
        <w:rPr>
          <w:b/>
        </w:rPr>
      </w:pPr>
      <w:r>
        <w:rPr>
          <w:rFonts w:ascii="Times New Roman" w:hAnsi="Times New Roman"/>
          <w:color w:val="000000"/>
        </w:rPr>
        <w:t>“</w:t>
      </w:r>
      <w:r>
        <w:rPr>
          <w:rFonts w:ascii="Times New Roman" w:hAnsi="Times New Roman"/>
          <w:b/>
          <w:color w:val="000000"/>
        </w:rPr>
        <w:t>FATCA</w:t>
      </w:r>
      <w:r>
        <w:rPr>
          <w:rFonts w:ascii="Times New Roman" w:hAnsi="Times New Roman"/>
          <w:color w:val="000000"/>
        </w:rPr>
        <w:t>” means (a) sections 1471 through 1474 of the Code, as of the date of this Agreement</w:t>
      </w:r>
      <w:r>
        <w:rPr>
          <w:rFonts w:ascii="Times New Roman" w:hAnsi="Times New Roman"/>
          <w:color w:val="000000"/>
          <w:lang w:bidi="he-IL"/>
        </w:rPr>
        <w:t xml:space="preserve"> (or any amended or successor version that is substantively comparable and not materially more onerous to comply with)</w:t>
      </w:r>
      <w:r>
        <w:rPr>
          <w:rFonts w:ascii="Times New Roman" w:hAnsi="Times New Roman"/>
          <w:color w:val="000000"/>
        </w:rPr>
        <w:t xml:space="preserve">, together with any current or future regulations or official interpretations thereof, (b) any treaty, law or regulation of any other jurisdiction, or relating to an intergovernmental agreement between the </w:t>
      </w:r>
      <w:r>
        <w:t xml:space="preserve">United States of America </w:t>
      </w:r>
      <w:r>
        <w:rPr>
          <w:rFonts w:ascii="Times New Roman" w:hAnsi="Times New Roman"/>
          <w:color w:val="000000"/>
        </w:rPr>
        <w:t>and any other jurisdiction, which (in either case) facilitates the implementation of the foregoing clause (a), and (c) any agreements entered into pursuant to section 1471(b)(1) of the Code.</w:t>
      </w:r>
    </w:p>
    <w:p w14:paraId="69931EEE" w14:textId="77777777" w:rsidR="005E385C" w:rsidRDefault="00000000">
      <w:pPr>
        <w:pStyle w:val="ParaNORMAL"/>
      </w:pPr>
      <w:r>
        <w:rPr>
          <w:b/>
        </w:rPr>
        <w:t>“Form 10</w:t>
      </w:r>
      <w:r>
        <w:rPr>
          <w:b/>
        </w:rPr>
        <w:noBreakHyphen/>
        <w:t>K”</w:t>
      </w:r>
      <w:r>
        <w:t xml:space="preserve"> is defined in Section 7.1(b).</w:t>
      </w:r>
    </w:p>
    <w:p w14:paraId="4C16740A" w14:textId="77777777" w:rsidR="005E385C" w:rsidRDefault="00000000">
      <w:pPr>
        <w:pStyle w:val="ParaNORMAL"/>
      </w:pPr>
      <w:r>
        <w:rPr>
          <w:b/>
        </w:rPr>
        <w:t>“Form 10</w:t>
      </w:r>
      <w:r>
        <w:rPr>
          <w:b/>
        </w:rPr>
        <w:noBreakHyphen/>
        <w:t>Q”</w:t>
      </w:r>
      <w:r>
        <w:t xml:space="preserve"> is defined in Section 7.1(a).</w:t>
      </w:r>
    </w:p>
    <w:p w14:paraId="146E8CD6" w14:textId="77777777" w:rsidR="005E385C" w:rsidRDefault="00000000">
      <w:pPr>
        <w:pStyle w:val="ParaNORMAL"/>
      </w:pPr>
      <w:r>
        <w:rPr>
          <w:b/>
        </w:rPr>
        <w:t>“GAAP”</w:t>
      </w:r>
      <w:r>
        <w:t xml:space="preserve"> means (a) generally accepted accounting principles as in effect from time to time in the United States of America and (b) for purposes of Section 9.6, with respect to any Subsidiary, generally accepted accounting principles (including International Financial Reporting Standards, as applicable) as in effect from time to time in the jurisdiction of organization of such Subsidiary.</w:t>
      </w:r>
    </w:p>
    <w:p w14:paraId="701DA21D" w14:textId="77777777" w:rsidR="005E385C" w:rsidRDefault="00000000">
      <w:pPr>
        <w:pStyle w:val="ParaNORMAL"/>
      </w:pPr>
      <w:r>
        <w:rPr>
          <w:b/>
        </w:rPr>
        <w:t xml:space="preserve">“Governmental Authority” </w:t>
      </w:r>
      <w:r>
        <w:t>means</w:t>
      </w:r>
    </w:p>
    <w:p w14:paraId="3BE13177" w14:textId="77777777" w:rsidR="005E385C" w:rsidRDefault="00000000">
      <w:pPr>
        <w:pStyle w:val="SubParaLevel1"/>
      </w:pPr>
      <w:r>
        <w:tab/>
        <w:t>(a)</w:t>
      </w:r>
      <w:r>
        <w:tab/>
        <w:t>the government of</w:t>
      </w:r>
    </w:p>
    <w:p w14:paraId="49337088" w14:textId="77777777" w:rsidR="005E385C" w:rsidRDefault="00000000">
      <w:pPr>
        <w:pStyle w:val="SubParaLevel2"/>
      </w:pPr>
      <w:r>
        <w:tab/>
        <w:t>(</w:t>
      </w:r>
      <w:proofErr w:type="spellStart"/>
      <w:r>
        <w:t>i</w:t>
      </w:r>
      <w:proofErr w:type="spellEnd"/>
      <w:r>
        <w:t>)</w:t>
      </w:r>
      <w:r>
        <w:tab/>
        <w:t>the United States of America or any state or other political subdivision thereof, or</w:t>
      </w:r>
    </w:p>
    <w:p w14:paraId="5570E420" w14:textId="77777777" w:rsidR="005E385C" w:rsidRDefault="00000000">
      <w:pPr>
        <w:pStyle w:val="SubParaLevel2"/>
      </w:pPr>
      <w:r>
        <w:tab/>
        <w:t>(ii)</w:t>
      </w:r>
      <w:r>
        <w:tab/>
        <w:t>any other jurisdiction in which the Company or any Subsidiary conducts all or any part of its business, or which asserts jurisdiction over any properties of the Company or any Subsidiary, or</w:t>
      </w:r>
    </w:p>
    <w:p w14:paraId="66EC8DD8" w14:textId="77777777" w:rsidR="005E385C" w:rsidRDefault="00000000">
      <w:pPr>
        <w:pStyle w:val="SubParaLevel1"/>
      </w:pPr>
      <w:r>
        <w:tab/>
        <w:t>(b)</w:t>
      </w:r>
      <w:r>
        <w:tab/>
        <w:t>any entity exercising executive, legislative, judicial, regulatory or administrative functions of, or pertaining to, any such government.</w:t>
      </w:r>
    </w:p>
    <w:p w14:paraId="1C0A78BA" w14:textId="77777777" w:rsidR="005E385C" w:rsidRDefault="00000000">
      <w:pPr>
        <w:pStyle w:val="ParaNORMAL"/>
      </w:pPr>
      <w:r>
        <w:rPr>
          <w:b/>
        </w:rPr>
        <w:t xml:space="preserve">“Governmental Official” </w:t>
      </w:r>
      <w:r>
        <w:t>means any governmental official or employee, employee of any government-owned or government-controlled entity, political party, any official of a political party, candidate for political office, official of any public international organization or anyone else acting in an official capacity.</w:t>
      </w:r>
    </w:p>
    <w:p w14:paraId="58C64891" w14:textId="77777777" w:rsidR="005E385C" w:rsidRDefault="00000000">
      <w:pPr>
        <w:pStyle w:val="ParaNORMAL"/>
      </w:pPr>
      <w:r>
        <w:rPr>
          <w:b/>
        </w:rPr>
        <w:lastRenderedPageBreak/>
        <w:t>“Guaranty”</w:t>
      </w:r>
      <w:r>
        <w:t xml:space="preserve"> means, with respect to any Person, any obligation (except the endorsement in the ordinary course of business of negotiable instruments for deposit or collection) of such Person guaranteeing or in effect guaranteeing any indebtedness, dividend or other obligation of any other Person in any manner, whether directly or indirectly, including obligations incurred through an agreement, contingent or otherwise, by such Person:</w:t>
      </w:r>
    </w:p>
    <w:p w14:paraId="49DACA14" w14:textId="77777777" w:rsidR="005E385C" w:rsidRDefault="00000000">
      <w:pPr>
        <w:pStyle w:val="SubParaLevel1"/>
      </w:pPr>
      <w:r>
        <w:tab/>
        <w:t>(a)</w:t>
      </w:r>
      <w:r>
        <w:tab/>
        <w:t>to purchase such indebtedness or obligation or any property constituting security therefor;</w:t>
      </w:r>
    </w:p>
    <w:p w14:paraId="69872E37" w14:textId="77777777" w:rsidR="005E385C" w:rsidRDefault="00000000">
      <w:pPr>
        <w:pStyle w:val="SubParaLevel1"/>
      </w:pPr>
      <w:r>
        <w:tab/>
        <w:t>(b)</w:t>
      </w:r>
      <w:r>
        <w:tab/>
        <w:t>to advance or supply funds (</w:t>
      </w:r>
      <w:proofErr w:type="spellStart"/>
      <w:r>
        <w:t>i</w:t>
      </w:r>
      <w:proofErr w:type="spellEnd"/>
      <w:r>
        <w:t>) for the purchase or payment of such indebtedness or obligation, or (ii) to maintain any working capital or other balance sheet condition or any income statement condition of any other Person or otherwise to advance or make available funds for the purchase or payment of such indebtedness or obligation;</w:t>
      </w:r>
    </w:p>
    <w:p w14:paraId="0204E2BB" w14:textId="77777777" w:rsidR="005E385C" w:rsidRDefault="00000000">
      <w:pPr>
        <w:pStyle w:val="SubParaLevel1"/>
      </w:pPr>
      <w:r>
        <w:tab/>
        <w:t>(c)</w:t>
      </w:r>
      <w:r>
        <w:tab/>
        <w:t>to lease properties or to purchase properties or services primarily for the purpose of assuring the owner of such indebtedness or obligation of the ability of any other Person to make payment of the indebtedness or obligation; or</w:t>
      </w:r>
    </w:p>
    <w:p w14:paraId="107ABEE2" w14:textId="77777777" w:rsidR="005E385C" w:rsidRDefault="00000000">
      <w:pPr>
        <w:pStyle w:val="SubParaLevel1"/>
      </w:pPr>
      <w:r>
        <w:tab/>
        <w:t>(d)</w:t>
      </w:r>
      <w:r>
        <w:tab/>
      </w:r>
      <w:proofErr w:type="gramStart"/>
      <w:r>
        <w:t>otherwise</w:t>
      </w:r>
      <w:proofErr w:type="gramEnd"/>
      <w:r>
        <w:t xml:space="preserve"> to assure the owner of such indebtedness or obligation against loss in respect thereof.</w:t>
      </w:r>
    </w:p>
    <w:p w14:paraId="4FF99841" w14:textId="77777777" w:rsidR="005E385C" w:rsidRDefault="00000000">
      <w:pPr>
        <w:pStyle w:val="ParaFLUSH"/>
      </w:pPr>
      <w:r>
        <w:t>In any computation of the indebtedness or other liabilities of the obligor under any Guaranty, the indebtedness or other obligations that are the subject of such Guaranty shall be assumed to be direct obligations of such obligor.</w:t>
      </w:r>
    </w:p>
    <w:p w14:paraId="3552D047" w14:textId="77777777" w:rsidR="005E385C" w:rsidRDefault="00000000">
      <w:pPr>
        <w:pStyle w:val="ParaNORMAL"/>
      </w:pPr>
      <w:r>
        <w:rPr>
          <w:b/>
        </w:rPr>
        <w:t>“Hazardous Materials”</w:t>
      </w:r>
      <w:r>
        <w:t xml:space="preserve"> means any and all pollutants, toxic or hazardous wastes or other substances that might pose a hazard to health and safety, the removal of which may be required or the generation, manufacture, refining, production, processing, treatment, storage, handling, transportation, transfer, use, disposal, release, discharge, spillage, seepage or filtration of which is or shall be restricted, prohibited or penalized by any applicable law, including asbestos, urea formaldehyde foam insulation, polychlorinated biphenyls, petroleum, petroleum products, lead based paint, radon gas or similar restricted, prohibited or penalized substances.</w:t>
      </w:r>
    </w:p>
    <w:p w14:paraId="450D0564" w14:textId="77777777" w:rsidR="005E385C" w:rsidRDefault="00000000">
      <w:pPr>
        <w:pStyle w:val="ParaNORMAL"/>
      </w:pPr>
      <w:r>
        <w:rPr>
          <w:b/>
        </w:rPr>
        <w:t>“holder”</w:t>
      </w:r>
      <w:r>
        <w:t xml:space="preserve"> means, with respect to any Note, the Person in whose name such Note is registered in the register maintained by the Company pursuant to Section 13.1, </w:t>
      </w:r>
      <w:r>
        <w:rPr>
          <w:i/>
        </w:rPr>
        <w:t>provided, however,</w:t>
      </w:r>
      <w:r>
        <w:t xml:space="preserve"> that if such Person is a nominee, then for the purposes of Sections 7, 12, 17.2 and 18 and any related definitions in this Schedule A, “holder” shall mean the beneficial owner of such Note whose name and address appears in such register.</w:t>
      </w:r>
    </w:p>
    <w:p w14:paraId="1F949FC0" w14:textId="77777777" w:rsidR="005E385C" w:rsidRDefault="00000000">
      <w:pPr>
        <w:pStyle w:val="ParaNORMAL"/>
      </w:pPr>
      <w:r>
        <w:rPr>
          <w:b/>
        </w:rPr>
        <w:t>“INHAM Exemption”</w:t>
      </w:r>
      <w:r>
        <w:t xml:space="preserve"> is defined in Section 6.2(e).</w:t>
      </w:r>
    </w:p>
    <w:p w14:paraId="23C15B19" w14:textId="77777777" w:rsidR="005E385C" w:rsidRDefault="00000000">
      <w:pPr>
        <w:pStyle w:val="ParaNORMAL"/>
      </w:pPr>
      <w:r>
        <w:rPr>
          <w:b/>
        </w:rPr>
        <w:t>“Indebtedness”</w:t>
      </w:r>
      <w:r>
        <w:t xml:space="preserve"> with respect to any Person means, at any time, without duplication,</w:t>
      </w:r>
    </w:p>
    <w:p w14:paraId="4BD09976" w14:textId="77777777" w:rsidR="005E385C" w:rsidRDefault="00000000">
      <w:pPr>
        <w:pStyle w:val="SubParaLevel1"/>
      </w:pPr>
      <w:r>
        <w:tab/>
        <w:t>(a)</w:t>
      </w:r>
      <w:r>
        <w:tab/>
        <w:t>its liabilities for borrowed money and its redemption obligations in respect of mandatorily redeemable Preferred Stock;</w:t>
      </w:r>
    </w:p>
    <w:p w14:paraId="1C9C135E" w14:textId="77777777" w:rsidR="005E385C" w:rsidRDefault="00000000">
      <w:pPr>
        <w:pStyle w:val="SubParaLevel1"/>
      </w:pPr>
      <w:r>
        <w:lastRenderedPageBreak/>
        <w:tab/>
        <w:t>(b)</w:t>
      </w:r>
      <w:r>
        <w:tab/>
        <w:t>its liabilities for the deferred purchase price of property acquired by such Person (excluding accounts payable arising in the ordinary course of business but including all liabilities created or arising under any conditional sale or other title retention agreement with respect to any such property);</w:t>
      </w:r>
    </w:p>
    <w:p w14:paraId="2A9FCC46" w14:textId="77777777" w:rsidR="005E385C" w:rsidRDefault="00000000">
      <w:pPr>
        <w:pStyle w:val="SubParaLevel1"/>
      </w:pPr>
      <w:r>
        <w:tab/>
        <w:t>(c)</w:t>
      </w:r>
      <w:r>
        <w:tab/>
        <w:t>(</w:t>
      </w:r>
      <w:proofErr w:type="spellStart"/>
      <w:r>
        <w:t>i</w:t>
      </w:r>
      <w:proofErr w:type="spellEnd"/>
      <w:r>
        <w:t>) all liabilities appearing on its balance sheet in accordance with GAAP in respect of Capital Leases and (ii) all liabilities which would appear on its balance sheet in accordance with GAAP in respect of Synthetic Leases assuming such Synthetic Leases were accounted for as Capital Leases;</w:t>
      </w:r>
    </w:p>
    <w:p w14:paraId="4F6C6C13" w14:textId="77777777" w:rsidR="005E385C" w:rsidRDefault="00000000">
      <w:pPr>
        <w:pStyle w:val="SubParaLevel1"/>
      </w:pPr>
      <w:r>
        <w:tab/>
        <w:t>(d)</w:t>
      </w:r>
      <w:r>
        <w:tab/>
        <w:t>all liabilities for borrowed money secured by any Lien with respect to any property owned by such Person (</w:t>
      </w:r>
      <w:proofErr w:type="gramStart"/>
      <w:r>
        <w:t>whether or not</w:t>
      </w:r>
      <w:proofErr w:type="gramEnd"/>
      <w:r>
        <w:t xml:space="preserve"> it has assumed or otherwise become liable for such liabilities);</w:t>
      </w:r>
    </w:p>
    <w:p w14:paraId="0D7AFC28" w14:textId="77777777" w:rsidR="005E385C" w:rsidRDefault="00000000">
      <w:pPr>
        <w:pStyle w:val="SubParaLevel1"/>
      </w:pPr>
      <w:r>
        <w:tab/>
        <w:t>(e)</w:t>
      </w:r>
      <w:r>
        <w:tab/>
        <w:t>all its liabilities in respect of letters of credit or instruments serving a similar function issued or accepted for its account by banks and other financial institutions (</w:t>
      </w:r>
      <w:proofErr w:type="gramStart"/>
      <w:r>
        <w:t>whether or not</w:t>
      </w:r>
      <w:proofErr w:type="gramEnd"/>
      <w:r>
        <w:t xml:space="preserve"> representing obligations for borrowed money);</w:t>
      </w:r>
    </w:p>
    <w:p w14:paraId="4228498C" w14:textId="77777777" w:rsidR="005E385C" w:rsidRDefault="00000000">
      <w:pPr>
        <w:pStyle w:val="SubParaLevel1"/>
      </w:pPr>
      <w:r>
        <w:tab/>
        <w:t>(f)</w:t>
      </w:r>
      <w:r>
        <w:tab/>
        <w:t>the aggregate Swap Termination Value of all Swap Contracts of such Person</w:t>
      </w:r>
      <w:r>
        <w:rPr>
          <w:rStyle w:val="FootnoteReference"/>
        </w:rPr>
        <w:footnoteReference w:id="59"/>
      </w:r>
      <w:r>
        <w:t>; and</w:t>
      </w:r>
    </w:p>
    <w:p w14:paraId="1E9A507C" w14:textId="77777777" w:rsidR="005E385C" w:rsidRDefault="00000000">
      <w:pPr>
        <w:pStyle w:val="SubParaLevel1"/>
      </w:pPr>
      <w:r>
        <w:tab/>
        <w:t>(g)</w:t>
      </w:r>
      <w:r>
        <w:tab/>
        <w:t xml:space="preserve">any Guaranty of such Person with respect to liabilities of a type described in any of clauses (a) through (f) hereof.  </w:t>
      </w:r>
    </w:p>
    <w:p w14:paraId="210E699C" w14:textId="77777777" w:rsidR="005E385C" w:rsidRDefault="00000000">
      <w:pPr>
        <w:pStyle w:val="ParaFLUSH"/>
      </w:pPr>
      <w:r>
        <w:t>Indebtedness of any Person shall include all obligations of such Person of the character described in clauses (a) through (g) to the extent such Person remains legally liable in respect thereof notwithstanding that any such obligation is deemed to be extinguished under GAAP.</w:t>
      </w:r>
    </w:p>
    <w:p w14:paraId="40F640DE" w14:textId="77777777" w:rsidR="005E385C" w:rsidRDefault="00000000">
      <w:pPr>
        <w:pStyle w:val="ParaNORMAL"/>
      </w:pPr>
      <w:r>
        <w:rPr>
          <w:b/>
        </w:rPr>
        <w:t>“Institutional Investor”</w:t>
      </w:r>
      <w:r>
        <w:t xml:space="preserve"> means (a) any Purchaser of a Note, (b) any holder of a Note holding (together with one or more of its affiliates) more than [__]% of the aggregate principal amount of the Notes then outstanding, (c) any bank, trust company, savings and loan association or other financial institution, any pension plan, any investment company, any insurance company, any broker or dealer, or any other similar financial institution or entity, regardless of legal form, and (d) any Related Fund of any holder of any Note.</w:t>
      </w:r>
    </w:p>
    <w:p w14:paraId="42234B28" w14:textId="77777777" w:rsidR="005E385C" w:rsidRDefault="00000000">
      <w:pPr>
        <w:pStyle w:val="ParaNORMAL"/>
      </w:pPr>
      <w:r>
        <w:rPr>
          <w:b/>
        </w:rPr>
        <w:t>“Lien”</w:t>
      </w:r>
      <w:r>
        <w:t xml:space="preserve"> means, with respect to any Person, any mortgage, lien, pledge, charge, security interest or other encumbrance, or any interest or title of any vendor, lessor, lender or other secured party to or of such Person under any conditional sale or other title retention agreement or </w:t>
      </w:r>
      <w:r>
        <w:lastRenderedPageBreak/>
        <w:t>Capital Lease, upon or with respect to any property or asset of such Person (including in the case of stock, stockholder agreements, voting trust agreements and all similar arrangements).</w:t>
      </w:r>
    </w:p>
    <w:p w14:paraId="5F071472" w14:textId="77777777" w:rsidR="005E385C" w:rsidRDefault="00000000">
      <w:pPr>
        <w:pStyle w:val="ParaNORMAL"/>
      </w:pPr>
      <w:r>
        <w:rPr>
          <w:b/>
        </w:rPr>
        <w:t>“Make-Whole Amount”</w:t>
      </w:r>
      <w:r>
        <w:t xml:space="preserve"> is defined in Section 8.6.</w:t>
      </w:r>
    </w:p>
    <w:p w14:paraId="2DA84E3B" w14:textId="77777777" w:rsidR="005E385C" w:rsidRDefault="00000000">
      <w:pPr>
        <w:pStyle w:val="ParaNORMAL"/>
      </w:pPr>
      <w:r>
        <w:rPr>
          <w:b/>
        </w:rPr>
        <w:t>“Material”</w:t>
      </w:r>
      <w:r>
        <w:t xml:space="preserve"> means material in relation to the business, operations, affairs, financial condition, assets, properties, or prospects of the Company and its Subsidiaries taken as a whole.</w:t>
      </w:r>
    </w:p>
    <w:p w14:paraId="2CCDE7BB" w14:textId="77777777" w:rsidR="005E385C" w:rsidRDefault="00000000">
      <w:pPr>
        <w:pStyle w:val="ParaNORMAL"/>
      </w:pPr>
      <w:r>
        <w:rPr>
          <w:b/>
        </w:rPr>
        <w:t>“Material Adverse Effect”</w:t>
      </w:r>
      <w:r>
        <w:t xml:space="preserve"> means a material adverse effect on (a) the business, operations, affairs, financial condition, assets or properties of the Company and its Subsidiaries taken as a whole, (b) the ability of the Company to perform its obligations under this Agreement and the Notes, (c) the ability of any Subsidiary Guarantor to perform its obligations under its Subsidiary Guaranty, or (d) the validity or enforceability of this Agreement, the Notes or any Subsidiary Guaranty.</w:t>
      </w:r>
    </w:p>
    <w:p w14:paraId="723FB08C" w14:textId="77777777" w:rsidR="005E385C" w:rsidRDefault="00000000">
      <w:pPr>
        <w:pStyle w:val="ParaNORMAL"/>
      </w:pPr>
      <w:r>
        <w:rPr>
          <w:b/>
        </w:rPr>
        <w:t>“Material Credit Facility”</w:t>
      </w:r>
      <w:r>
        <w:t xml:space="preserve"> means, as to the Company and its Subsidiaries,</w:t>
      </w:r>
      <w:r>
        <w:rPr>
          <w:rStyle w:val="FootnoteReference"/>
        </w:rPr>
        <w:t xml:space="preserve"> </w:t>
      </w:r>
      <w:r>
        <w:rPr>
          <w:rStyle w:val="FootnoteReference"/>
        </w:rPr>
        <w:footnoteReference w:id="60"/>
      </w:r>
    </w:p>
    <w:p w14:paraId="1064CCDE" w14:textId="77777777" w:rsidR="005E385C" w:rsidRDefault="00000000">
      <w:pPr>
        <w:pStyle w:val="ParaNORMAL"/>
      </w:pPr>
      <w:r>
        <w:t>(a)</w:t>
      </w:r>
      <w:r>
        <w:tab/>
        <w:t>the [fully describe any existing agreement(s) creating or evidencing indebtedness for borrowed money in existence as of the date of Closing, or in respect of which the Company or any Subsidiary is an obligor or otherwise provides a guarantee or other credit support], including any renewals, extensions, amendments, supplements, restatements, replacements or refinancing thereof; and</w:t>
      </w:r>
    </w:p>
    <w:p w14:paraId="06142A9B" w14:textId="77777777" w:rsidR="005E385C" w:rsidRDefault="00000000">
      <w:pPr>
        <w:pStyle w:val="ParaNORMAL"/>
      </w:pPr>
      <w:r>
        <w:t>(b)</w:t>
      </w:r>
      <w:r>
        <w:tab/>
        <w:t>any other agreement(s) creating or evidencing indebtedness for borrowed money entered into on or after the date of Closing by the Company or any Subsidiary, or in respect of which the Company or any Subsidiary is an obligor or otherwise provides a guarantee or other credit support (</w:t>
      </w:r>
      <w:r>
        <w:rPr>
          <w:b/>
        </w:rPr>
        <w:t>“Credit Facility”</w:t>
      </w:r>
      <w:r>
        <w:t>), in a principal amount outstanding or available for borrowing equal to or greater than $[__________] (or the equivalent of such amount in the relevant currency of payment, determined as of the date of the closing of such facility based on the exchange rate of such other currency); and if no Credit Facility or Credit Facilities equal or exceed such amounts, then the largest Credit Facility shall be deemed to be a Material Credit Facility</w:t>
      </w:r>
      <w:r>
        <w:rPr>
          <w:i/>
          <w:iCs/>
        </w:rPr>
        <w:t xml:space="preserve">. </w:t>
      </w:r>
    </w:p>
    <w:p w14:paraId="4EB33A80" w14:textId="77777777" w:rsidR="005E385C" w:rsidRDefault="00000000">
      <w:pPr>
        <w:pStyle w:val="ParaNORMAL"/>
      </w:pPr>
      <w:r>
        <w:rPr>
          <w:b/>
        </w:rPr>
        <w:t>“Maturity Date”</w:t>
      </w:r>
      <w:r>
        <w:t xml:space="preserve"> is defined in the first paragraph of each Note.</w:t>
      </w:r>
    </w:p>
    <w:p w14:paraId="4CD81133" w14:textId="77777777" w:rsidR="005E385C" w:rsidRDefault="00000000">
      <w:pPr>
        <w:pStyle w:val="ParaNORMAL"/>
      </w:pPr>
      <w:r>
        <w:rPr>
          <w:b/>
        </w:rPr>
        <w:t>“Memorandum”</w:t>
      </w:r>
      <w:r>
        <w:t xml:space="preserve"> is defined in Section 5.3.</w:t>
      </w:r>
    </w:p>
    <w:p w14:paraId="18189D0F" w14:textId="77777777" w:rsidR="005E385C" w:rsidRDefault="00000000">
      <w:pPr>
        <w:pStyle w:val="ParaNORMAL"/>
      </w:pPr>
      <w:r>
        <w:rPr>
          <w:b/>
        </w:rPr>
        <w:lastRenderedPageBreak/>
        <w:t>“Multiemployer Plan”</w:t>
      </w:r>
      <w:r>
        <w:t xml:space="preserve"> means any Plan that is a “multiemployer plan” (as such term is defined in section 4001(a)(3) of ERISA).</w:t>
      </w:r>
    </w:p>
    <w:p w14:paraId="034DFF87" w14:textId="77777777" w:rsidR="005E385C" w:rsidRDefault="00000000">
      <w:pPr>
        <w:pStyle w:val="ParaNORMAL"/>
      </w:pPr>
      <w:r>
        <w:rPr>
          <w:b/>
        </w:rPr>
        <w:t>“NAIC”</w:t>
      </w:r>
      <w:r>
        <w:t xml:space="preserve"> means the National Association of Insurance Commissioners.</w:t>
      </w:r>
    </w:p>
    <w:p w14:paraId="62507E8F" w14:textId="77777777" w:rsidR="005E385C" w:rsidRDefault="00000000">
      <w:pPr>
        <w:spacing w:before="280"/>
        <w:ind w:firstLine="720"/>
        <w:jc w:val="both"/>
      </w:pPr>
      <w:r>
        <w:t>“</w:t>
      </w:r>
      <w:r>
        <w:rPr>
          <w:b/>
          <w:bCs/>
        </w:rPr>
        <w:t>Non-U.S. Plan</w:t>
      </w:r>
      <w:r>
        <w:t>” means any plan, fund or other similar program that (a) is established or maintained outside the United States of America by the Company or any Subsidiary primarily for the benefit of employees of the Company or one or more Subsidiaries residing outside the United States of America, which plan, fund or other similar program provides, or results in, retirement income, a deferral of income in contemplation of retirement or payments to be made upon termination of employment, and (b) is not subject to ERISA or the Code.</w:t>
      </w:r>
    </w:p>
    <w:p w14:paraId="45142DB6" w14:textId="77777777" w:rsidR="005E385C" w:rsidRDefault="00000000">
      <w:pPr>
        <w:pStyle w:val="ParaNORMAL"/>
      </w:pPr>
      <w:r>
        <w:rPr>
          <w:b/>
        </w:rPr>
        <w:t xml:space="preserve"> “Notes”</w:t>
      </w:r>
      <w:r>
        <w:t xml:space="preserve"> is defined in Section 1.</w:t>
      </w:r>
    </w:p>
    <w:p w14:paraId="322A6FF7" w14:textId="77777777" w:rsidR="005E385C" w:rsidRDefault="00000000">
      <w:pPr>
        <w:pStyle w:val="ParaNORMAL"/>
      </w:pPr>
      <w:r>
        <w:rPr>
          <w:b/>
          <w:bCs/>
        </w:rPr>
        <w:t>“OFAC</w:t>
      </w:r>
      <w:r>
        <w:rPr>
          <w:b/>
        </w:rPr>
        <w:t>”</w:t>
      </w:r>
      <w:r>
        <w:t xml:space="preserve"> means the Office of Foreign Assets Control of the United States Department of the Treasury.</w:t>
      </w:r>
    </w:p>
    <w:p w14:paraId="21163032" w14:textId="77777777" w:rsidR="005E385C" w:rsidRDefault="00000000">
      <w:pPr>
        <w:pStyle w:val="ParaNORMAL"/>
      </w:pPr>
      <w:r>
        <w:rPr>
          <w:b/>
        </w:rPr>
        <w:t>“</w:t>
      </w:r>
      <w:r>
        <w:rPr>
          <w:b/>
          <w:bCs/>
        </w:rPr>
        <w:t>OFAC Sanctions Program</w:t>
      </w:r>
      <w:r>
        <w:rPr>
          <w:b/>
        </w:rPr>
        <w:t>”</w:t>
      </w:r>
      <w:r>
        <w:t xml:space="preserve"> means any economic or trade sanction that OFAC is responsible for administering and enforcing.  A list of OFAC Sanctions Programs may be found at </w:t>
      </w:r>
      <w:hyperlink r:id="rId14" w:history="1">
        <w:r>
          <w:rPr>
            <w:rStyle w:val="Hyperlink"/>
          </w:rPr>
          <w:t>http://www.treasury.gov/resource-center/sanctions/Programs/Pages/Programs.aspx</w:t>
        </w:r>
      </w:hyperlink>
      <w:r>
        <w:t>.</w:t>
      </w:r>
    </w:p>
    <w:p w14:paraId="6B43C35B" w14:textId="77777777" w:rsidR="005E385C" w:rsidRDefault="00000000">
      <w:pPr>
        <w:pStyle w:val="ParaNORMAL"/>
      </w:pPr>
      <w:r>
        <w:rPr>
          <w:b/>
        </w:rPr>
        <w:t>“Officer’s Certificate”</w:t>
      </w:r>
      <w:r>
        <w:t xml:space="preserve"> means a certificate of a Senior Financial Officer or of any other officer of the Company whose responsibilities extend to the subject matter of such certificate.</w:t>
      </w:r>
    </w:p>
    <w:p w14:paraId="21AA680E" w14:textId="77777777" w:rsidR="005E385C" w:rsidRDefault="00000000">
      <w:pPr>
        <w:pStyle w:val="ParaNORMAL"/>
      </w:pPr>
      <w:r>
        <w:rPr>
          <w:b/>
        </w:rPr>
        <w:t>“PBGC”</w:t>
      </w:r>
      <w:r>
        <w:t xml:space="preserve"> means the Pension Benefit Guaranty Corporation referred to and defined in ERISA.</w:t>
      </w:r>
    </w:p>
    <w:p w14:paraId="2166AD71" w14:textId="77777777" w:rsidR="005E385C" w:rsidRDefault="00000000">
      <w:pPr>
        <w:pStyle w:val="ParaNORMAL"/>
      </w:pPr>
      <w:r>
        <w:rPr>
          <w:bCs/>
        </w:rPr>
        <w:t xml:space="preserve"> </w:t>
      </w:r>
      <w:r>
        <w:rPr>
          <w:b/>
        </w:rPr>
        <w:t>“Person”</w:t>
      </w:r>
      <w:r>
        <w:t xml:space="preserve"> means an individual, partnership, corporation, limited liability company, association, trust, unincorporated organization, business entity or Governmental Authority.</w:t>
      </w:r>
    </w:p>
    <w:p w14:paraId="7B187F0B" w14:textId="77777777" w:rsidR="005E385C" w:rsidRDefault="00000000">
      <w:pPr>
        <w:pStyle w:val="ParaNORMAL"/>
      </w:pPr>
      <w:r>
        <w:rPr>
          <w:b/>
        </w:rPr>
        <w:t>“Plan”</w:t>
      </w:r>
      <w:r>
        <w:t xml:space="preserve"> means an “employee benefit plan” (as defined in section 3(3) of ERISA) subject to Title I of ERISA that is or, within the preceding five years, has been established or maintained, or to which contributions are or, within the preceding five years, have been made or required to be made, by the Company or any ERISA Affiliate or with respect to which the Company or any ERISA Affiliate may have any liability.</w:t>
      </w:r>
    </w:p>
    <w:p w14:paraId="75CED5A2" w14:textId="77777777" w:rsidR="005E385C" w:rsidRDefault="00000000">
      <w:pPr>
        <w:pStyle w:val="ParaNORMAL"/>
      </w:pPr>
      <w:r>
        <w:rPr>
          <w:b/>
        </w:rPr>
        <w:t>“Preferred Stock”</w:t>
      </w:r>
      <w:r>
        <w:t xml:space="preserve"> means any class of capital stock of a Person that is preferred over any other class of capital stock (or similar equity interests) of such Person as to the payment of dividends or the payment of any amount upon liquidation or dissolution of such Person.</w:t>
      </w:r>
    </w:p>
    <w:p w14:paraId="1AE6A5CF" w14:textId="77777777" w:rsidR="005E385C" w:rsidRDefault="00000000">
      <w:pPr>
        <w:pStyle w:val="ParaNORMAL"/>
        <w:rPr>
          <w:b/>
        </w:rPr>
      </w:pPr>
      <w:r>
        <w:rPr>
          <w:b/>
        </w:rPr>
        <w:lastRenderedPageBreak/>
        <w:t>“Priority Debt”</w:t>
      </w:r>
      <w:r>
        <w:t xml:space="preserve"> means [________________].</w:t>
      </w:r>
      <w:r>
        <w:rPr>
          <w:rStyle w:val="FootnoteReference"/>
        </w:rPr>
        <w:footnoteReference w:id="61"/>
      </w:r>
    </w:p>
    <w:p w14:paraId="1D73B6B7" w14:textId="77777777" w:rsidR="005E385C" w:rsidRDefault="00000000">
      <w:pPr>
        <w:pStyle w:val="ParaNORMAL"/>
      </w:pPr>
      <w:r>
        <w:rPr>
          <w:b/>
        </w:rPr>
        <w:t>“property”</w:t>
      </w:r>
      <w:r>
        <w:t xml:space="preserve"> or </w:t>
      </w:r>
      <w:r>
        <w:rPr>
          <w:b/>
        </w:rPr>
        <w:t>“properties”</w:t>
      </w:r>
      <w:r>
        <w:t xml:space="preserve"> means, unless otherwise specifically limited, real or personal property of any kind, tangible or intangible, choate or inchoate.</w:t>
      </w:r>
    </w:p>
    <w:p w14:paraId="7B354D03" w14:textId="77777777" w:rsidR="005E385C" w:rsidRDefault="00000000">
      <w:pPr>
        <w:pStyle w:val="ParaNORMAL"/>
      </w:pPr>
      <w:r>
        <w:rPr>
          <w:b/>
        </w:rPr>
        <w:t>“PTE”</w:t>
      </w:r>
      <w:r>
        <w:t xml:space="preserve"> is defined in Section 6.2(a).</w:t>
      </w:r>
    </w:p>
    <w:p w14:paraId="46D877AE" w14:textId="77777777" w:rsidR="005E385C" w:rsidRDefault="00000000">
      <w:pPr>
        <w:pStyle w:val="ParaNORMAL"/>
      </w:pPr>
      <w:r>
        <w:rPr>
          <w:b/>
        </w:rPr>
        <w:t>“Purchaser”</w:t>
      </w:r>
      <w:r>
        <w:t xml:space="preserve"> or </w:t>
      </w:r>
      <w:r>
        <w:rPr>
          <w:b/>
        </w:rPr>
        <w:t>“Purchasers”</w:t>
      </w:r>
      <w:r>
        <w:t xml:space="preserve"> means each of the purchasers that has executed and delivered this Agreement to the Company and such Purchaser’s successors and assigns (so long as any such assignment complies with Section 13.2), </w:t>
      </w:r>
      <w:r>
        <w:rPr>
          <w:i/>
        </w:rPr>
        <w:t>provided, however,</w:t>
      </w:r>
      <w:r>
        <w:t xml:space="preserve"> that any</w:t>
      </w:r>
      <w:r>
        <w:rPr>
          <w:lang w:val="en-CA"/>
        </w:rPr>
        <w:t xml:space="preserve"> Purchaser of a Note that ceases to be the registered holder or a beneficial owner (through a nominee) of such Note as the result of a transfer thereof pursuant to Section 13.2 shall cease to be included within the meaning of “Purchaser” of such Note for the purposes of this Agreement upon such transfer</w:t>
      </w:r>
      <w:r>
        <w:t>.</w:t>
      </w:r>
    </w:p>
    <w:p w14:paraId="79743755" w14:textId="77777777" w:rsidR="005E385C" w:rsidRDefault="00000000">
      <w:pPr>
        <w:pStyle w:val="ParaNORMAL"/>
        <w:rPr>
          <w:b/>
        </w:rPr>
      </w:pPr>
      <w:r>
        <w:t>“</w:t>
      </w:r>
      <w:r>
        <w:rPr>
          <w:b/>
        </w:rPr>
        <w:t>Purchaser Schedule</w:t>
      </w:r>
      <w:r>
        <w:t>” means the Purchaser Schedule to this Agreement listing the Purchasers of the Notes and including their notice and payment information.</w:t>
      </w:r>
    </w:p>
    <w:p w14:paraId="7A7BB202" w14:textId="77777777" w:rsidR="005E385C" w:rsidRDefault="00000000">
      <w:pPr>
        <w:pStyle w:val="ParaNORMAL"/>
      </w:pPr>
      <w:r>
        <w:rPr>
          <w:b/>
        </w:rPr>
        <w:t>“Qualified Institutional Buyer”</w:t>
      </w:r>
      <w:r>
        <w:t xml:space="preserve"> means any Person who is a “qualified institutional buyer” within the meaning of such term as set forth in Rule 144A(a)(1) under the Securities Act.</w:t>
      </w:r>
    </w:p>
    <w:p w14:paraId="7668F9C6" w14:textId="77777777" w:rsidR="005E385C" w:rsidRDefault="00000000">
      <w:pPr>
        <w:pStyle w:val="ParaNORMAL"/>
      </w:pPr>
      <w:r>
        <w:rPr>
          <w:b/>
        </w:rPr>
        <w:t>“QPAM Exemption”</w:t>
      </w:r>
      <w:r>
        <w:t xml:space="preserve"> is defined in Section 6.2(d).</w:t>
      </w:r>
    </w:p>
    <w:p w14:paraId="3443154B" w14:textId="77777777" w:rsidR="005E385C" w:rsidRDefault="00000000">
      <w:pPr>
        <w:pStyle w:val="ParaNORMAL"/>
      </w:pPr>
      <w:r>
        <w:rPr>
          <w:b/>
        </w:rPr>
        <w:t>“Related Fund”</w:t>
      </w:r>
      <w:r>
        <w:t xml:space="preserve"> means, with respect to any holder of any Note, any fund or entity that (a) invests in Securities or bank loans, and (b) is advised or managed by such holder, the same investment advisor as such holder or by an affiliate of such holder or such investment advisor.</w:t>
      </w:r>
    </w:p>
    <w:p w14:paraId="0C94BB89" w14:textId="77777777" w:rsidR="005E385C" w:rsidRDefault="00000000">
      <w:pPr>
        <w:pStyle w:val="ParaNORMAL"/>
      </w:pPr>
      <w:r>
        <w:rPr>
          <w:b/>
        </w:rPr>
        <w:t>“Required Holders”</w:t>
      </w:r>
      <w:r>
        <w:t xml:space="preserve"> means at any time on or after the Closing, the holders of at least [______</w:t>
      </w:r>
      <w:proofErr w:type="gramStart"/>
      <w:r>
        <w:t>_]%</w:t>
      </w:r>
      <w:proofErr w:type="gramEnd"/>
      <w:r>
        <w:t xml:space="preserve"> in principal amount of the Notes at the time outstanding (exclusive of Notes then owned by the Company or any of its Affiliates).</w:t>
      </w:r>
      <w:r>
        <w:rPr>
          <w:rStyle w:val="FootnoteReference"/>
        </w:rPr>
        <w:footnoteReference w:id="62"/>
      </w:r>
    </w:p>
    <w:p w14:paraId="40EB2FB7" w14:textId="77777777" w:rsidR="005E385C" w:rsidRDefault="00000000">
      <w:pPr>
        <w:pStyle w:val="ParaNORMAL"/>
      </w:pPr>
      <w:r>
        <w:rPr>
          <w:b/>
        </w:rPr>
        <w:t>“Responsible Officer”</w:t>
      </w:r>
      <w:r>
        <w:t xml:space="preserve"> means any Senior Financial Officer and any other officer of the Company with responsibility for the administration of the relevant portion of this Agreement.</w:t>
      </w:r>
    </w:p>
    <w:p w14:paraId="19925B1F" w14:textId="77777777" w:rsidR="005E385C" w:rsidRDefault="00000000">
      <w:pPr>
        <w:pStyle w:val="ParaNORMAL"/>
      </w:pPr>
      <w:r>
        <w:rPr>
          <w:b/>
        </w:rPr>
        <w:lastRenderedPageBreak/>
        <w:t>“SEC”</w:t>
      </w:r>
      <w:r>
        <w:t xml:space="preserve"> means the Securities and Exchange Commission of the United States of America.</w:t>
      </w:r>
    </w:p>
    <w:p w14:paraId="1EBE6D5C" w14:textId="77777777" w:rsidR="005E385C" w:rsidRDefault="00000000">
      <w:pPr>
        <w:pStyle w:val="ParaNORMAL"/>
      </w:pPr>
      <w:r>
        <w:rPr>
          <w:b/>
        </w:rPr>
        <w:t>“Securities”</w:t>
      </w:r>
      <w:r>
        <w:t xml:space="preserve"> or </w:t>
      </w:r>
      <w:r>
        <w:rPr>
          <w:b/>
        </w:rPr>
        <w:t>“Security”</w:t>
      </w:r>
      <w:r>
        <w:t xml:space="preserve"> shall have the meaning specified in section 2(1) of the Securities Act. </w:t>
      </w:r>
    </w:p>
    <w:p w14:paraId="0A7625A3" w14:textId="77777777" w:rsidR="005E385C" w:rsidRDefault="00000000">
      <w:pPr>
        <w:pStyle w:val="ParaNORMAL"/>
      </w:pPr>
      <w:r>
        <w:rPr>
          <w:b/>
        </w:rPr>
        <w:t>“Securities Act”</w:t>
      </w:r>
      <w:r>
        <w:t xml:space="preserve"> means the Securities Act of </w:t>
      </w:r>
      <w:proofErr w:type="gramStart"/>
      <w:r>
        <w:t>1933</w:t>
      </w:r>
      <w:proofErr w:type="gramEnd"/>
      <w:r>
        <w:t xml:space="preserve"> and the rules and regulations promulgated thereunder from time to time in effect.</w:t>
      </w:r>
    </w:p>
    <w:p w14:paraId="718E8F11" w14:textId="77777777" w:rsidR="005E385C" w:rsidRDefault="00000000">
      <w:pPr>
        <w:pStyle w:val="ParaNORMAL"/>
      </w:pPr>
      <w:r>
        <w:rPr>
          <w:b/>
        </w:rPr>
        <w:t>“Senior Financial Officer”</w:t>
      </w:r>
      <w:r>
        <w:t xml:space="preserve"> means the chief financial officer, principal accounting officer, treasurer or comptroller of the Company.</w:t>
      </w:r>
    </w:p>
    <w:p w14:paraId="05136981" w14:textId="77777777" w:rsidR="005E385C" w:rsidRDefault="00000000">
      <w:pPr>
        <w:pStyle w:val="ParaNORMAL"/>
      </w:pPr>
      <w:r>
        <w:rPr>
          <w:b/>
        </w:rPr>
        <w:t>“Source”</w:t>
      </w:r>
      <w:r>
        <w:t xml:space="preserve"> is defined in Section 6.2.</w:t>
      </w:r>
    </w:p>
    <w:p w14:paraId="54C323BF" w14:textId="77777777" w:rsidR="005E385C" w:rsidRDefault="00000000">
      <w:pPr>
        <w:pStyle w:val="ParaNORMAL"/>
        <w:rPr>
          <w:b/>
        </w:rPr>
      </w:pPr>
      <w:r>
        <w:rPr>
          <w:szCs w:val="24"/>
        </w:rPr>
        <w:t>“</w:t>
      </w:r>
      <w:r>
        <w:rPr>
          <w:b/>
          <w:szCs w:val="24"/>
        </w:rPr>
        <w:t>State Sanctions List</w:t>
      </w:r>
      <w:r>
        <w:rPr>
          <w:szCs w:val="24"/>
        </w:rPr>
        <w:t xml:space="preserve">” means a list that is adopted by any state Governmental Authority within the United States of America pertaining to Persons that engage in investment or other commercial activities in Iran or any other country that is a target of </w:t>
      </w:r>
      <w:r>
        <w:t xml:space="preserve">economic sanctions imposed under </w:t>
      </w:r>
      <w:r>
        <w:rPr>
          <w:szCs w:val="24"/>
        </w:rPr>
        <w:t>U.S. Economic Sanctions Laws.</w:t>
      </w:r>
    </w:p>
    <w:p w14:paraId="5D3F44D4" w14:textId="77777777" w:rsidR="005E385C" w:rsidRDefault="00000000">
      <w:pPr>
        <w:pStyle w:val="ParaNORMAL"/>
      </w:pPr>
      <w:r>
        <w:rPr>
          <w:b/>
        </w:rPr>
        <w:t>“Subsidiary”</w:t>
      </w:r>
      <w:r>
        <w:t xml:space="preserve"> means, as to any Person, any other Person in which such first Person or one or more of its Subsidiaries or such first Person and one or more of its Subsidiaries owns sufficient equity or voting interests to enable it or them (as a group) ordinarily, in the absence of contingencies, to elect a majority of the directors (or Persons performing similar functions) of such second Person, and any partnership or joint venture if more than a 50% interest in the profits or capital thereof is owned by such first Person or one or more of its Subsidiaries or such first Person and one or more of its Subsidiaries (unless such partnership or joint venture can and does ordinarily take major business actions without the prior approval of such Person or one or more of its Subsidiaries).  Unless the context otherwise clearly requires, any reference to a “Subsidiary” is a reference to a Subsidiary of the Company.</w:t>
      </w:r>
    </w:p>
    <w:p w14:paraId="5F406F2D" w14:textId="77777777" w:rsidR="005E385C" w:rsidRDefault="00000000">
      <w:pPr>
        <w:pStyle w:val="ParaNORMAL"/>
      </w:pPr>
      <w:r>
        <w:rPr>
          <w:b/>
        </w:rPr>
        <w:t>“Subsidiary Guarantor”</w:t>
      </w:r>
      <w:r>
        <w:t xml:space="preserve"> means each Subsidiary that has executed and delivered a Subsidiary Guaranty.</w:t>
      </w:r>
    </w:p>
    <w:p w14:paraId="45F5FC58" w14:textId="77777777" w:rsidR="005E385C" w:rsidRDefault="00000000">
      <w:pPr>
        <w:pStyle w:val="ParaNORMAL"/>
      </w:pPr>
      <w:r>
        <w:rPr>
          <w:b/>
        </w:rPr>
        <w:t>“Subsidiary Guaranty”</w:t>
      </w:r>
      <w:r>
        <w:t xml:space="preserve"> is defined in Section 9.7(a).</w:t>
      </w:r>
    </w:p>
    <w:p w14:paraId="08DEA47F" w14:textId="77777777" w:rsidR="005E385C" w:rsidRDefault="00000000">
      <w:pPr>
        <w:pStyle w:val="ParaNORMAL"/>
      </w:pPr>
      <w:r>
        <w:rPr>
          <w:b/>
        </w:rPr>
        <w:t xml:space="preserve">“Substitute Purchaser” </w:t>
      </w:r>
      <w:r>
        <w:t>is defined in Section 21.</w:t>
      </w:r>
    </w:p>
    <w:p w14:paraId="60595E86" w14:textId="77777777" w:rsidR="005E385C" w:rsidRDefault="00000000">
      <w:pPr>
        <w:pStyle w:val="ParaNORMAL"/>
      </w:pPr>
      <w:r>
        <w:rPr>
          <w:rStyle w:val="Strong"/>
        </w:rPr>
        <w:t>“Super-Majority Holders”</w:t>
      </w:r>
      <w:r>
        <w:t xml:space="preserve"> means at any time on or after the Closing, the holders of at least 66-2/3% in principal amount of the Notes at the time outstanding (exclusive of Notes then owned by the Company or any of its Affiliates).</w:t>
      </w:r>
      <w:r>
        <w:rPr>
          <w:rStyle w:val="FootnoteReference"/>
        </w:rPr>
        <w:footnoteReference w:id="63"/>
      </w:r>
    </w:p>
    <w:p w14:paraId="5F8C11F8" w14:textId="77777777" w:rsidR="005E385C" w:rsidRDefault="00000000">
      <w:pPr>
        <w:pStyle w:val="ParaNORMAL"/>
      </w:pPr>
      <w:r>
        <w:rPr>
          <w:b/>
        </w:rPr>
        <w:lastRenderedPageBreak/>
        <w:t>“SVO”</w:t>
      </w:r>
      <w:r>
        <w:t xml:space="preserve"> means the Securities Valuation Office of the NAIC.</w:t>
      </w:r>
    </w:p>
    <w:p w14:paraId="1B9A4863" w14:textId="77777777" w:rsidR="005E385C" w:rsidRDefault="00000000">
      <w:pPr>
        <w:pStyle w:val="ParaNORMAL"/>
      </w:pPr>
      <w:r>
        <w:rPr>
          <w:b/>
        </w:rPr>
        <w:t>“Swap Contract”</w:t>
      </w:r>
      <w:r>
        <w:t xml:space="preserve"> means (a) any and all interest rate swap transactions, basis swap transactions, basis swaps, credit derivative transactions, forward rate transactions, commodity swaps, commodity options, forward commodity contracts, equity or equity index swaps or options, bond or bond price or bond index swaps or options or forward foreign exchange transactions, cap transactions, floor transactions, currency options, spot contracts or any other similar transactions or any of the foregoing (including any options to enter into any of the foregoing), and (b) any and all transactions of any kind, and the related confirmations, which are subject to the terms and conditions of, or governed by, any form of master agreement published by the International Swaps and Derivatives Association, Inc. or any International Foreign Exchange Master Agreement.</w:t>
      </w:r>
    </w:p>
    <w:p w14:paraId="08D7CA05" w14:textId="77777777" w:rsidR="005E385C" w:rsidRDefault="00000000">
      <w:pPr>
        <w:pStyle w:val="ParaNORMAL"/>
      </w:pPr>
      <w:r>
        <w:rPr>
          <w:b/>
        </w:rPr>
        <w:t>“Swap Termination Value”</w:t>
      </w:r>
      <w:r>
        <w:t xml:space="preserve"> means, in respect of any one or more Swap Contracts, after taking into account the effect of any legally enforceable netting agreement relating to such Swap Contracts, (a) for any date on or after the date such Swap Contracts have been closed out and termination value(s) determined in accordance therewith, such termination value(s), and (b) for any date prior to the date referenced in clause (a), the amounts(s) determined as the mark-to-market values(s) for such Swap Contracts, as determined based upon one or more mid-market or other readily available quotations provided by any recognized dealer in such Swap Contracts.</w:t>
      </w:r>
    </w:p>
    <w:p w14:paraId="596DE34D" w14:textId="77777777" w:rsidR="005E385C" w:rsidRDefault="00000000">
      <w:pPr>
        <w:pStyle w:val="ParaNORMAL"/>
      </w:pPr>
      <w:r>
        <w:rPr>
          <w:b/>
        </w:rPr>
        <w:t>“Synthetic Lease”</w:t>
      </w:r>
      <w:r>
        <w:t xml:space="preserve"> means, at any time, any lease (including leases that may be terminated by the lessee at any time) of any property (a) that is accounted for as an operating lease under GAAP and (b) in respect of which the lessee retains or obtains ownership of the property so leased for U.S. federal income tax purposes, other than any such lease under which such Person is the lessor.</w:t>
      </w:r>
    </w:p>
    <w:p w14:paraId="67B5F7BB" w14:textId="77777777" w:rsidR="005E385C" w:rsidRDefault="00000000">
      <w:pPr>
        <w:spacing w:before="280"/>
        <w:ind w:firstLine="720"/>
        <w:jc w:val="both"/>
      </w:pPr>
      <w:r>
        <w:t>“</w:t>
      </w:r>
      <w:r>
        <w:rPr>
          <w:b/>
        </w:rPr>
        <w:t>United States Person</w:t>
      </w:r>
      <w:r>
        <w:t>” has the meaning set forth in Section 7701(a)(30) of the Code.</w:t>
      </w:r>
    </w:p>
    <w:p w14:paraId="4AEDBD50" w14:textId="77777777" w:rsidR="005E385C" w:rsidRDefault="00000000">
      <w:pPr>
        <w:pStyle w:val="ParaNORMAL"/>
      </w:pPr>
      <w:r>
        <w:t>“</w:t>
      </w:r>
      <w:r>
        <w:rPr>
          <w:b/>
        </w:rPr>
        <w:t>USA PATRIOT Act</w:t>
      </w:r>
      <w:r>
        <w:t>” means United States Public Law 107-56, Uniting and Strengthening America by Providing Appropriate Tools Required to Intercept and Obstruct Terrorism (USA PATRIOT ACT) Act of 2001 and the rules and regulations promulgated thereunder from time to time in effect.</w:t>
      </w:r>
    </w:p>
    <w:p w14:paraId="1D8493FC" w14:textId="77777777" w:rsidR="005E385C" w:rsidRDefault="00000000">
      <w:pPr>
        <w:pStyle w:val="ParaNORMAL"/>
      </w:pPr>
      <w:r>
        <w:t>“</w:t>
      </w:r>
      <w:r>
        <w:rPr>
          <w:b/>
        </w:rPr>
        <w:t>U.S. Economic Sanctions Laws</w:t>
      </w:r>
      <w:r>
        <w:t xml:space="preserve">” means those laws, executive orders, enabling legislation or regulations administered and enforced by the United States pursuant to which economic sanctions have been imposed on any Person, entity, organization, country or regime, including the Trading with the Enemy Act, the International Emergency Economic Powers Act, </w:t>
      </w:r>
      <w:r>
        <w:lastRenderedPageBreak/>
        <w:t>the Iran Sanctions Act, the Sudan Accountability and Divestment Act and any other OFAC Sanctions Program.</w:t>
      </w:r>
    </w:p>
    <w:p w14:paraId="022DEFEF" w14:textId="77777777" w:rsidR="005E385C" w:rsidRDefault="00000000">
      <w:pPr>
        <w:pStyle w:val="ParaNORMAL"/>
      </w:pPr>
      <w:r>
        <w:rPr>
          <w:b/>
        </w:rPr>
        <w:t>“</w:t>
      </w:r>
      <w:proofErr w:type="gramStart"/>
      <w:r>
        <w:rPr>
          <w:b/>
        </w:rPr>
        <w:t>Wholly-Owned</w:t>
      </w:r>
      <w:proofErr w:type="gramEnd"/>
      <w:r>
        <w:rPr>
          <w:b/>
        </w:rPr>
        <w:t xml:space="preserve"> Subsidiary”</w:t>
      </w:r>
      <w:r>
        <w:t xml:space="preserve"> means, at any time, any Subsidiary </w:t>
      </w:r>
      <w:proofErr w:type="gramStart"/>
      <w:r>
        <w:t>all of</w:t>
      </w:r>
      <w:proofErr w:type="gramEnd"/>
      <w:r>
        <w:t xml:space="preserve"> the equity interests (except directors’ qualifying shares) and voting interests of which are owned by any one or more of the Company and the Company’s other </w:t>
      </w:r>
      <w:proofErr w:type="gramStart"/>
      <w:r>
        <w:t>Wholly-Owned</w:t>
      </w:r>
      <w:proofErr w:type="gramEnd"/>
      <w:r>
        <w:t xml:space="preserve"> Subsidiaries at such time.</w:t>
      </w:r>
    </w:p>
    <w:p w14:paraId="375A5EF2" w14:textId="77777777" w:rsidR="005E385C" w:rsidRDefault="005E385C">
      <w:pPr>
        <w:pStyle w:val="PlainText"/>
        <w:sectPr w:rsidR="005E385C">
          <w:headerReference w:type="default" r:id="rId15"/>
          <w:footerReference w:type="default" r:id="rId16"/>
          <w:headerReference w:type="first" r:id="rId17"/>
          <w:footerReference w:type="first" r:id="rId18"/>
          <w:endnotePr>
            <w:numFmt w:val="decimal"/>
          </w:endnotePr>
          <w:pgSz w:w="12240" w:h="15840"/>
          <w:pgMar w:top="1440" w:right="1440" w:bottom="1440" w:left="1440" w:header="720" w:footer="720" w:gutter="0"/>
          <w:pgNumType w:start="1"/>
          <w:cols w:space="720"/>
          <w:noEndnote/>
          <w:titlePg/>
        </w:sectPr>
      </w:pPr>
    </w:p>
    <w:p w14:paraId="20F92975" w14:textId="77777777" w:rsidR="005E385C" w:rsidRDefault="00000000">
      <w:pPr>
        <w:pStyle w:val="TitleCenterBold"/>
      </w:pPr>
      <w:r>
        <w:lastRenderedPageBreak/>
        <w:t>[Form of Note]</w:t>
      </w:r>
    </w:p>
    <w:p w14:paraId="11B8392F" w14:textId="77777777" w:rsidR="005E385C" w:rsidRDefault="00000000">
      <w:pPr>
        <w:pStyle w:val="TitleCenterBold"/>
      </w:pPr>
      <w:r>
        <w:t>[Name of Company]</w:t>
      </w:r>
    </w:p>
    <w:p w14:paraId="63768515" w14:textId="77777777" w:rsidR="005E385C" w:rsidRDefault="00000000">
      <w:pPr>
        <w:pStyle w:val="TitleCenterBold"/>
      </w:pPr>
      <w:r>
        <w:t>[___</w:t>
      </w:r>
      <w:proofErr w:type="gramStart"/>
      <w:r>
        <w:t>_]%</w:t>
      </w:r>
      <w:proofErr w:type="gramEnd"/>
      <w:r>
        <w:t xml:space="preserve"> Senior Note Due [__________, ____]</w:t>
      </w:r>
    </w:p>
    <w:p w14:paraId="54DC5BA2" w14:textId="77777777" w:rsidR="005E385C" w:rsidRDefault="00000000">
      <w:pPr>
        <w:tabs>
          <w:tab w:val="right" w:pos="9270"/>
        </w:tabs>
        <w:spacing w:before="280"/>
      </w:pPr>
      <w:r>
        <w:t>No. [_____]</w:t>
      </w:r>
      <w:r>
        <w:tab/>
      </w:r>
      <w:r>
        <w:rPr>
          <w:b/>
        </w:rPr>
        <w:t>[Date]</w:t>
      </w:r>
    </w:p>
    <w:p w14:paraId="24B429FF" w14:textId="77777777" w:rsidR="005E385C" w:rsidRDefault="00000000">
      <w:pPr>
        <w:tabs>
          <w:tab w:val="right" w:pos="9270"/>
        </w:tabs>
      </w:pPr>
      <w:r>
        <w:t>$[_______]</w:t>
      </w:r>
      <w:r>
        <w:tab/>
      </w:r>
      <w:proofErr w:type="gramStart"/>
      <w:r>
        <w:t>PPN[</w:t>
      </w:r>
      <w:proofErr w:type="gramEnd"/>
      <w:r>
        <w:t>______________]</w:t>
      </w:r>
    </w:p>
    <w:p w14:paraId="2EBBF4CE" w14:textId="77777777" w:rsidR="005E385C" w:rsidRDefault="005E385C">
      <w:pPr>
        <w:pStyle w:val="PlainText"/>
      </w:pPr>
    </w:p>
    <w:p w14:paraId="7BAB3C27" w14:textId="77777777" w:rsidR="005E385C" w:rsidRDefault="00000000">
      <w:pPr>
        <w:pStyle w:val="ParaNORMAL"/>
      </w:pPr>
      <w:r>
        <w:rPr>
          <w:smallCaps/>
        </w:rPr>
        <w:t>For Value Received</w:t>
      </w:r>
      <w:r>
        <w:t xml:space="preserve">, the undersigned, </w:t>
      </w:r>
      <w:r>
        <w:rPr>
          <w:b/>
        </w:rPr>
        <w:t>[</w:t>
      </w:r>
      <w:r>
        <w:rPr>
          <w:b/>
          <w:smallCaps/>
        </w:rPr>
        <w:t>Name of Company</w:t>
      </w:r>
      <w:r>
        <w:rPr>
          <w:b/>
        </w:rPr>
        <w:t>]</w:t>
      </w:r>
      <w:r>
        <w:t xml:space="preserve"> (herein called the </w:t>
      </w:r>
      <w:r>
        <w:rPr>
          <w:b/>
        </w:rPr>
        <w:t>“Company”</w:t>
      </w:r>
      <w:r>
        <w:t xml:space="preserve">), a corporation organized and existing under the laws of the State of [_________], hereby promises to pay to [____________], or registered assigns, the principal sum of [_____________________] </w:t>
      </w:r>
      <w:r>
        <w:rPr>
          <w:smallCaps/>
        </w:rPr>
        <w:t>Dollars</w:t>
      </w:r>
      <w:r>
        <w:t xml:space="preserve"> (or so much thereof as shall not have been prepaid) on [_________, ____] (the </w:t>
      </w:r>
      <w:r>
        <w:rPr>
          <w:b/>
        </w:rPr>
        <w:t>“Maturity Date”</w:t>
      </w:r>
      <w:r>
        <w:t>), with interest (computed on the basis of a 360-day year of twelve 30</w:t>
      </w:r>
      <w:r>
        <w:noBreakHyphen/>
        <w:t xml:space="preserve">day months) (a) on the unpaid balance hereof at the rate of [____]% per annum from the date hereof, payable </w:t>
      </w:r>
      <w:r>
        <w:rPr>
          <w:b/>
        </w:rPr>
        <w:t>[semiannually]</w:t>
      </w:r>
      <w:r>
        <w:t>, on the [___] day of [__________] and [_________] in each year, commencing with the [_________] or [_________] next succeeding the date hereof, and on the Maturity Date, until the principal hereof shall have become due and payable, and (b) to the extent permitted by law, (x) on any overdue payment of interest and (y) during the continuance of an Event of Default, on such unpaid balance and on any overdue payment of any Make-Whole Amount, at a rate per annum from time to time equal to the greater of (</w:t>
      </w:r>
      <w:proofErr w:type="spellStart"/>
      <w:r>
        <w:t>i</w:t>
      </w:r>
      <w:proofErr w:type="spellEnd"/>
      <w:r>
        <w:t xml:space="preserve">) [___]% or (ii) [___]% over the rate of interest publicly announced by </w:t>
      </w:r>
      <w:r>
        <w:rPr>
          <w:b/>
        </w:rPr>
        <w:t>[name of reference bank]</w:t>
      </w:r>
      <w:r>
        <w:t xml:space="preserve"> from time to time in </w:t>
      </w:r>
      <w:r>
        <w:rPr>
          <w:b/>
        </w:rPr>
        <w:t>[city, state]</w:t>
      </w:r>
      <w:r>
        <w:t xml:space="preserve"> as its “base” or “prime” rate, payable </w:t>
      </w:r>
      <w:r>
        <w:rPr>
          <w:b/>
        </w:rPr>
        <w:t>[semiannually]</w:t>
      </w:r>
      <w:r>
        <w:t xml:space="preserve"> as aforesaid (or, at the option of the registered holder hereof, on demand).</w:t>
      </w:r>
      <w:r>
        <w:rPr>
          <w:rStyle w:val="FootnoteReference"/>
        </w:rPr>
        <w:footnoteReference w:id="64"/>
      </w:r>
    </w:p>
    <w:p w14:paraId="732FA2A5" w14:textId="77777777" w:rsidR="005E385C" w:rsidRDefault="00000000">
      <w:pPr>
        <w:pStyle w:val="ParaNORMAL"/>
      </w:pPr>
      <w:r>
        <w:t>Payments of principal of, interest on and any Make-Whole Amount with respect to this Note are to be made in lawful money of the United States of America at [_____] or at such other place as the Company shall have designated by written notice to the holder of this Note as provided in the Note Purchase Agreement referred to below.</w:t>
      </w:r>
    </w:p>
    <w:p w14:paraId="057F8529" w14:textId="77777777" w:rsidR="005E385C" w:rsidRDefault="00000000">
      <w:pPr>
        <w:pStyle w:val="ParaNORMAL"/>
      </w:pPr>
      <w:r>
        <w:t xml:space="preserve">This Note is one of a series of Senior Notes (herein called the </w:t>
      </w:r>
      <w:r>
        <w:rPr>
          <w:b/>
        </w:rPr>
        <w:t>“Notes”</w:t>
      </w:r>
      <w:r>
        <w:t xml:space="preserve">) issued pursuant to the Note Purchase Agreement, dated [_______], 20[__] (as from time to time amended, the </w:t>
      </w:r>
      <w:r>
        <w:rPr>
          <w:b/>
        </w:rPr>
        <w:t>“Note Purchase Agreement”</w:t>
      </w:r>
      <w:r>
        <w:t>), between the Company and the respective Purchasers named therein and is entitled to the benefits thereof.  Each holder of this Note will be deemed, by its acceptance hereof, to have (</w:t>
      </w:r>
      <w:proofErr w:type="spellStart"/>
      <w:r>
        <w:t>i</w:t>
      </w:r>
      <w:proofErr w:type="spellEnd"/>
      <w:r>
        <w:t xml:space="preserve">) agreed to the confidentiality provisions set forth in Section 20 of the Note Purchase Agreement and (ii) made the representation set forth in Section 6.2 of the </w:t>
      </w:r>
      <w:r>
        <w:lastRenderedPageBreak/>
        <w:t>Note Purchase Agreement.  Unless otherwise indicated, capitalized terms used in this Note shall have the respective meanings ascribed to such terms in the Note Purchase Agreement.</w:t>
      </w:r>
    </w:p>
    <w:p w14:paraId="08243B0F" w14:textId="77777777" w:rsidR="005E385C" w:rsidRDefault="00000000">
      <w:pPr>
        <w:pStyle w:val="ParaNORMAL"/>
      </w:pPr>
      <w:r>
        <w:t>This Note is a registered Note and, as provided in the Note Purchase Agreement, upon surrender of this Note for registration of transfer accompanied by a written instrument of transfer duly executed, by the registered holder hereof or such holder’s attorney duly authorized in writing, a new Note for a like principal amount will be issued to, and registered in the name of, the transferee.  Prior to due presentment for registration of transfer, the Company may treat the Person in whose name this Note is registered as the owner hereof for the purpose of receiving payment and for all other purposes, and the Company will not be affected by any notice to the contrary.</w:t>
      </w:r>
    </w:p>
    <w:p w14:paraId="70FA54A9" w14:textId="77777777" w:rsidR="005E385C" w:rsidRDefault="00000000">
      <w:pPr>
        <w:pStyle w:val="ParaNORMAL"/>
        <w:rPr>
          <w:b/>
        </w:rPr>
      </w:pPr>
      <w:r>
        <w:rPr>
          <w:b/>
        </w:rPr>
        <w:t>[The Company will make required prepayments of principal on the dates and in the amounts specified in the Note Purchase Agreement.]  [This Note is [also] subject to [optional] prepayment, in whole or from time to time in part, at the times and on the terms specified in the Note Purchase Agreement, but not otherwise.]  [This Note is not subject to prepayment.]</w:t>
      </w:r>
    </w:p>
    <w:p w14:paraId="4E8EC9A9" w14:textId="77777777" w:rsidR="005E385C" w:rsidRDefault="00000000">
      <w:pPr>
        <w:pStyle w:val="ParaNORMAL"/>
      </w:pPr>
      <w:r>
        <w:t>If an Event of Default occurs and is continuing, the principal of this Note may be declared or otherwise become due and payable in the manner, at the price (including any applicable Make-Whole Amount) and with the effect provided in the Note Purchase Agreement.</w:t>
      </w:r>
    </w:p>
    <w:p w14:paraId="56DB3262" w14:textId="77777777" w:rsidR="005E385C" w:rsidRDefault="00000000">
      <w:pPr>
        <w:pStyle w:val="ParaNORMAL"/>
      </w:pPr>
      <w:r>
        <w:t>This Note shall be construed and enforced in accordance with, and the rights of the Company and the holder of this Note shall be governed by, the law of the State of New York excluding choice-of-law principles of the law of such State that would permit the application of the laws of a jurisdiction other than such State.</w:t>
      </w:r>
    </w:p>
    <w:p w14:paraId="3228B936" w14:textId="77777777" w:rsidR="005E385C" w:rsidRDefault="005E385C">
      <w:pPr>
        <w:pStyle w:val="PlainText"/>
      </w:pPr>
    </w:p>
    <w:p w14:paraId="5F561DC3" w14:textId="77777777" w:rsidR="005E385C" w:rsidRDefault="00000000">
      <w:pPr>
        <w:pStyle w:val="Signature1"/>
        <w:rPr>
          <w:b/>
          <w:smallCaps/>
        </w:rPr>
      </w:pPr>
      <w:r>
        <w:rPr>
          <w:b/>
          <w:smallCaps/>
        </w:rPr>
        <w:t>[Name of Company]</w:t>
      </w:r>
    </w:p>
    <w:p w14:paraId="05C0B72E" w14:textId="77777777" w:rsidR="005E385C" w:rsidRDefault="005E385C">
      <w:pPr>
        <w:pStyle w:val="Signature1"/>
      </w:pPr>
    </w:p>
    <w:p w14:paraId="4D40246B" w14:textId="77777777" w:rsidR="005E385C" w:rsidRDefault="005E385C">
      <w:pPr>
        <w:pStyle w:val="Signature1"/>
      </w:pPr>
    </w:p>
    <w:p w14:paraId="30C20C5E" w14:textId="77777777" w:rsidR="005E385C" w:rsidRDefault="00000000">
      <w:pPr>
        <w:pStyle w:val="Signature1"/>
      </w:pPr>
      <w:r>
        <w:t xml:space="preserve">By </w:t>
      </w:r>
      <w:r>
        <w:tab/>
      </w:r>
    </w:p>
    <w:p w14:paraId="1F61306B" w14:textId="77777777" w:rsidR="005E385C" w:rsidRDefault="00000000">
      <w:pPr>
        <w:pStyle w:val="Signature1"/>
        <w:tabs>
          <w:tab w:val="clear" w:pos="9360"/>
        </w:tabs>
        <w:ind w:left="5130" w:hanging="450"/>
        <w:rPr>
          <w:b/>
        </w:rPr>
      </w:pPr>
      <w:r>
        <w:tab/>
      </w:r>
      <w:r>
        <w:rPr>
          <w:b/>
        </w:rPr>
        <w:t>[Title]</w:t>
      </w:r>
    </w:p>
    <w:p w14:paraId="6E8B2A2C" w14:textId="77777777" w:rsidR="005E385C" w:rsidRDefault="005E385C">
      <w:pPr>
        <w:pStyle w:val="Signature1"/>
      </w:pPr>
    </w:p>
    <w:p w14:paraId="6BDDC7C1" w14:textId="77777777" w:rsidR="005E385C" w:rsidRDefault="005E385C">
      <w:pPr>
        <w:pStyle w:val="PlainText"/>
        <w:sectPr w:rsidR="005E385C">
          <w:headerReference w:type="default" r:id="rId19"/>
          <w:footerReference w:type="default" r:id="rId20"/>
          <w:headerReference w:type="first" r:id="rId21"/>
          <w:footerReference w:type="first" r:id="rId22"/>
          <w:endnotePr>
            <w:numFmt w:val="decimal"/>
          </w:endnotePr>
          <w:pgSz w:w="12240" w:h="15840"/>
          <w:pgMar w:top="1440" w:right="1440" w:bottom="1440" w:left="1440" w:header="720" w:footer="720" w:gutter="0"/>
          <w:pgNumType w:start="1"/>
          <w:cols w:space="720"/>
          <w:noEndnote/>
          <w:titlePg/>
        </w:sectPr>
      </w:pPr>
    </w:p>
    <w:p w14:paraId="36451500" w14:textId="77777777" w:rsidR="005E385C" w:rsidRDefault="00000000">
      <w:pPr>
        <w:pStyle w:val="TitleCenterBold"/>
      </w:pPr>
      <w:r>
        <w:lastRenderedPageBreak/>
        <w:t>Form of Opinion of Special Counsel</w:t>
      </w:r>
      <w:r>
        <w:br/>
        <w:t>For The Company</w:t>
      </w:r>
    </w:p>
    <w:p w14:paraId="13436B68" w14:textId="77777777" w:rsidR="005E385C" w:rsidRDefault="005E385C">
      <w:pPr>
        <w:pStyle w:val="BodyText"/>
        <w:jc w:val="both"/>
      </w:pPr>
    </w:p>
    <w:p w14:paraId="1C7C366C" w14:textId="77777777" w:rsidR="005E385C" w:rsidRDefault="00000000">
      <w:pPr>
        <w:pStyle w:val="BodyText"/>
        <w:jc w:val="both"/>
      </w:pPr>
      <w:r>
        <w:t>The following opinions are to be provided by special counsel for the Company, subject to customary assumptions, limitations and qualifications.  All capitalized terms used herein without definition shall have the meanings ascribed thereto in the Note Purchase Agreement.</w:t>
      </w:r>
    </w:p>
    <w:p w14:paraId="64408534" w14:textId="77777777" w:rsidR="005E385C" w:rsidRDefault="005E385C">
      <w:pPr>
        <w:pStyle w:val="BodyText"/>
        <w:jc w:val="both"/>
      </w:pPr>
    </w:p>
    <w:p w14:paraId="1A431008" w14:textId="77777777" w:rsidR="005E385C" w:rsidRDefault="00000000">
      <w:pPr>
        <w:numPr>
          <w:ilvl w:val="0"/>
          <w:numId w:val="20"/>
        </w:numPr>
        <w:spacing w:after="240" w:line="240" w:lineRule="auto"/>
        <w:ind w:left="0" w:firstLine="720"/>
        <w:jc w:val="both"/>
      </w:pPr>
      <w:r>
        <w:t>The Company is a company duly organized and validly existing and in good standing under the laws of [__________] and has the corporate power and authority to conduct its business as currently conducted and currently proposed to be conducted, to execute and deliver the Note Purchase Agreement and the Notes and to perform the provisions thereof.</w:t>
      </w:r>
      <w:r>
        <w:rPr>
          <w:rStyle w:val="FootnoteReference"/>
        </w:rPr>
        <w:footnoteReference w:id="65"/>
      </w:r>
    </w:p>
    <w:p w14:paraId="19CACB37" w14:textId="77777777" w:rsidR="005E385C" w:rsidRDefault="00000000">
      <w:pPr>
        <w:numPr>
          <w:ilvl w:val="0"/>
          <w:numId w:val="20"/>
        </w:numPr>
        <w:spacing w:after="240" w:line="240" w:lineRule="auto"/>
        <w:ind w:left="0" w:firstLine="720"/>
        <w:jc w:val="both"/>
      </w:pPr>
      <w:r>
        <w:t>The Note Purchase Agreement has been duly authorized, executed and delivered by the Company and constitutes a legal, valid and binding agreement of the Company, enforceable against the Company in accordance with its terms.</w:t>
      </w:r>
    </w:p>
    <w:p w14:paraId="13E2BB53" w14:textId="77777777" w:rsidR="005E385C" w:rsidRDefault="00000000">
      <w:pPr>
        <w:numPr>
          <w:ilvl w:val="0"/>
          <w:numId w:val="20"/>
        </w:numPr>
        <w:spacing w:after="240" w:line="240" w:lineRule="auto"/>
        <w:ind w:left="0" w:firstLine="720"/>
        <w:jc w:val="both"/>
      </w:pPr>
      <w:r>
        <w:t>The Notes being purchased by you at the Closing have been duly authorized, executed and delivered by the Company and constitute legal, valid and binding obligations of the Company, enforceable against the Company in accordance with their terms.</w:t>
      </w:r>
    </w:p>
    <w:p w14:paraId="7C39176C" w14:textId="77777777" w:rsidR="005E385C" w:rsidRDefault="00000000">
      <w:pPr>
        <w:numPr>
          <w:ilvl w:val="0"/>
          <w:numId w:val="20"/>
        </w:numPr>
        <w:spacing w:after="240" w:line="240" w:lineRule="auto"/>
        <w:ind w:left="0" w:firstLine="720"/>
        <w:jc w:val="both"/>
      </w:pPr>
      <w:r>
        <w:t>No consent, approval or authorization of, or registration, filing or declaration with, any Governmental Authority by the Company is required in connection with the execution, delivery or performance by the Company of the Note Purchase Agreement or the Notes.</w:t>
      </w:r>
    </w:p>
    <w:p w14:paraId="354473E2" w14:textId="77777777" w:rsidR="005E385C" w:rsidRDefault="00000000">
      <w:pPr>
        <w:numPr>
          <w:ilvl w:val="0"/>
          <w:numId w:val="20"/>
        </w:numPr>
        <w:spacing w:after="240" w:line="240" w:lineRule="auto"/>
        <w:ind w:left="0" w:firstLine="720"/>
        <w:jc w:val="both"/>
      </w:pPr>
      <w:r>
        <w:t>It was not necessary in connection with the offering, sale and delivery of the Notes purchased by you at the Closing, under the circumstances contemplated by the Note Purchase Agreement, to register said Notes under the Securities Act of 1933 or to qualify an indenture in respect of the Notes under the Trust Indenture Act of 1939.</w:t>
      </w:r>
    </w:p>
    <w:p w14:paraId="1E1E834A" w14:textId="77777777" w:rsidR="005E385C" w:rsidRDefault="00000000">
      <w:pPr>
        <w:numPr>
          <w:ilvl w:val="0"/>
          <w:numId w:val="20"/>
        </w:numPr>
        <w:spacing w:after="240" w:line="240" w:lineRule="auto"/>
        <w:ind w:left="0" w:firstLine="720"/>
        <w:jc w:val="both"/>
      </w:pPr>
      <w:r>
        <w:t xml:space="preserve">The execution, delivery and performance by the Company of the Note Purchase Agreement and the Notes does not and will not (a) contravene, result in any breach of, or constitute a default under, or result in the creation of any Lien in respect of any property of the Company or any Subsidiary under, any indenture, mortgage, deed of trust, loan, purchase or credit agreement, lease, corporate charter, regulations, by-laws or other constituent document or any other agreement or instrument to which the Company or any Subsidiary is bound or by which the Company or any Subsidiary or any of their respective properties may be bound or affected, (b) conflict with or result in a breach of any of the terms, conditions or provisions of any order, judgment, decree or ruling of any court, arbitrator or Governmental Authority </w:t>
      </w:r>
      <w:r>
        <w:lastRenderedPageBreak/>
        <w:t>applicable to the Company or any Subsidiary or (c) violate any provision of any statute or other rule or regulation of any Governmental Authority applicable to the Company or any Subsidiary.</w:t>
      </w:r>
    </w:p>
    <w:p w14:paraId="139F6DBA" w14:textId="77777777" w:rsidR="005E385C" w:rsidRDefault="00000000">
      <w:pPr>
        <w:numPr>
          <w:ilvl w:val="0"/>
          <w:numId w:val="20"/>
        </w:numPr>
        <w:spacing w:after="240" w:line="240" w:lineRule="auto"/>
        <w:ind w:left="0" w:firstLine="720"/>
        <w:jc w:val="both"/>
      </w:pPr>
      <w:r>
        <w:t>The Company is not an “investment company” or, to the knowledge of such counsel, a Person directly or indirectly controlled by or acting on behalf of an “investment company” within the meaning of the Investment Company Act of 1940.</w:t>
      </w:r>
    </w:p>
    <w:p w14:paraId="664122C1" w14:textId="77777777" w:rsidR="005E385C" w:rsidRDefault="00000000">
      <w:pPr>
        <w:numPr>
          <w:ilvl w:val="0"/>
          <w:numId w:val="20"/>
        </w:numPr>
        <w:spacing w:after="240" w:line="240" w:lineRule="auto"/>
        <w:ind w:left="0" w:firstLine="720"/>
        <w:jc w:val="both"/>
      </w:pPr>
      <w:r>
        <w:t>None of the transactions contemplated by the Note Purchase Agreement (including, without limitation, the use of the proceeds from the sale of the Notes) will violate or result in a violation of Regulation T, U or X of the Board of Governors of the United States Federal Reserve System, 12 CFR, Part 220, Part 221 and Part 224, respectively.</w:t>
      </w:r>
    </w:p>
    <w:p w14:paraId="6BDF2A11" w14:textId="77777777" w:rsidR="005E385C" w:rsidRDefault="00000000">
      <w:pPr>
        <w:numPr>
          <w:ilvl w:val="0"/>
          <w:numId w:val="20"/>
        </w:numPr>
        <w:spacing w:after="240" w:line="240" w:lineRule="auto"/>
        <w:ind w:left="0" w:firstLine="720"/>
        <w:jc w:val="both"/>
      </w:pPr>
      <w:r>
        <w:t>No actions, suits or proceedings are pending, or to the knowledge of such counsel threatened, against or affecting the Company or any Subsidiary or any property of the Company or any Subsidiary in any court or before any arbitrator of any kind or before or by any Governmental Authority, except actions, suits or proceedings which (a) individually do not in any manner draw into question the validity of the Note Purchase Agreement or the Notes and (b) in the aggregate, if adversely determined, could not be reasonably expected to have a Material Adverse Effect.</w:t>
      </w:r>
    </w:p>
    <w:p w14:paraId="6B5DB3DA" w14:textId="77777777" w:rsidR="005E385C" w:rsidRDefault="005E385C">
      <w:pPr>
        <w:pStyle w:val="PlainText"/>
        <w:sectPr w:rsidR="005E385C">
          <w:footerReference w:type="first" r:id="rId23"/>
          <w:endnotePr>
            <w:numFmt w:val="decimal"/>
          </w:endnotePr>
          <w:pgSz w:w="12240" w:h="15840"/>
          <w:pgMar w:top="1440" w:right="1440" w:bottom="1440" w:left="1440" w:header="720" w:footer="720" w:gutter="0"/>
          <w:pgNumType w:start="1"/>
          <w:cols w:space="720"/>
          <w:noEndnote/>
          <w:titlePg/>
        </w:sectPr>
      </w:pPr>
    </w:p>
    <w:p w14:paraId="04C99EC5" w14:textId="77777777" w:rsidR="005E385C" w:rsidRDefault="00000000">
      <w:pPr>
        <w:pStyle w:val="TitleCenterBold"/>
      </w:pPr>
      <w:r>
        <w:lastRenderedPageBreak/>
        <w:t>Form of Opinion of Special Counsel</w:t>
      </w:r>
      <w:r>
        <w:br/>
        <w:t>For The Purchasers</w:t>
      </w:r>
    </w:p>
    <w:p w14:paraId="45DCA6AF" w14:textId="77777777" w:rsidR="005E385C" w:rsidRDefault="00000000">
      <w:pPr>
        <w:spacing w:before="280"/>
        <w:jc w:val="center"/>
      </w:pPr>
      <w:r>
        <w:t>[To Be Provided on a Case by Case Basis]</w:t>
      </w:r>
    </w:p>
    <w:p w14:paraId="3CF36D7A" w14:textId="77777777" w:rsidR="005E385C" w:rsidRDefault="005E385C"/>
    <w:p w14:paraId="61BBBC5B" w14:textId="77777777" w:rsidR="005E385C" w:rsidRDefault="005E385C">
      <w:pPr>
        <w:sectPr w:rsidR="005E385C">
          <w:footerReference w:type="first" r:id="rId24"/>
          <w:endnotePr>
            <w:numFmt w:val="decimal"/>
          </w:endnotePr>
          <w:pgSz w:w="12240" w:h="15840"/>
          <w:pgMar w:top="1440" w:right="1440" w:bottom="1440" w:left="1440" w:header="720" w:footer="720" w:gutter="0"/>
          <w:pgNumType w:start="1"/>
          <w:cols w:space="720"/>
          <w:noEndnote/>
          <w:titlePg/>
        </w:sectPr>
      </w:pPr>
    </w:p>
    <w:p w14:paraId="7A35E37E" w14:textId="77777777" w:rsidR="005E385C" w:rsidRDefault="00000000">
      <w:pPr>
        <w:pStyle w:val="NormalCenterBold"/>
      </w:pPr>
      <w:r>
        <w:lastRenderedPageBreak/>
        <w:t>Schedule 5.3</w:t>
      </w:r>
    </w:p>
    <w:p w14:paraId="00656352" w14:textId="77777777" w:rsidR="005E385C" w:rsidRDefault="00000000">
      <w:pPr>
        <w:pStyle w:val="TitleCenterBold"/>
      </w:pPr>
      <w:r>
        <w:t xml:space="preserve">Disclosure Materials </w:t>
      </w:r>
      <w:r>
        <w:br/>
      </w:r>
    </w:p>
    <w:p w14:paraId="4C9FEEB8" w14:textId="77777777" w:rsidR="005E385C" w:rsidRDefault="005E38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rPr>
      </w:pPr>
    </w:p>
    <w:p w14:paraId="2E95EFF3" w14:textId="77777777" w:rsidR="005E385C" w:rsidRDefault="005E385C">
      <w:pPr>
        <w:rPr>
          <w:rFonts w:ascii="Helvetica" w:hAnsi="Helvetica"/>
        </w:rPr>
      </w:pPr>
    </w:p>
    <w:p w14:paraId="4922FCBE" w14:textId="77777777" w:rsidR="005E385C" w:rsidRDefault="005E385C">
      <w:pPr>
        <w:pStyle w:val="ParaNORMAL"/>
      </w:pPr>
    </w:p>
    <w:p w14:paraId="5E46D917" w14:textId="77777777" w:rsidR="005E385C" w:rsidRDefault="005E385C"/>
    <w:p w14:paraId="5F033FEA" w14:textId="77777777" w:rsidR="005E385C" w:rsidRDefault="005E385C">
      <w:pPr>
        <w:pStyle w:val="TitleCenterBold"/>
        <w:sectPr w:rsidR="005E385C">
          <w:footerReference w:type="default" r:id="rId25"/>
          <w:footerReference w:type="first" r:id="rId26"/>
          <w:pgSz w:w="12240" w:h="15840"/>
          <w:pgMar w:top="1440" w:right="1440" w:bottom="1440" w:left="1440" w:header="720" w:footer="720" w:gutter="0"/>
          <w:pgNumType w:start="1"/>
          <w:cols w:space="720"/>
          <w:noEndnote/>
          <w:titlePg/>
        </w:sectPr>
      </w:pPr>
    </w:p>
    <w:p w14:paraId="1AB7D7D1" w14:textId="77777777" w:rsidR="005E385C" w:rsidRDefault="00000000">
      <w:pPr>
        <w:pStyle w:val="NormalCenterBold"/>
      </w:pPr>
      <w:r>
        <w:lastRenderedPageBreak/>
        <w:t>Schedule 5.4</w:t>
      </w:r>
    </w:p>
    <w:p w14:paraId="19DF1E4E" w14:textId="77777777" w:rsidR="005E385C" w:rsidRDefault="00000000">
      <w:pPr>
        <w:pStyle w:val="TitleCenterBold"/>
      </w:pPr>
      <w:r>
        <w:t>Subsidiaries of the Company and</w:t>
      </w:r>
      <w:r>
        <w:br/>
        <w:t>Ownership of Subsidiary Stock</w:t>
      </w:r>
    </w:p>
    <w:p w14:paraId="1F9A64B7" w14:textId="77777777" w:rsidR="005E385C" w:rsidRDefault="005E385C">
      <w:pPr>
        <w:pStyle w:val="ParaNORMAL"/>
      </w:pPr>
    </w:p>
    <w:p w14:paraId="011673CF" w14:textId="77777777" w:rsidR="005E385C" w:rsidRDefault="00000000">
      <w:r>
        <w:t>(</w:t>
      </w:r>
      <w:proofErr w:type="spellStart"/>
      <w:r>
        <w:t>i</w:t>
      </w:r>
      <w:proofErr w:type="spellEnd"/>
      <w:r>
        <w:t>)</w:t>
      </w:r>
      <w:r>
        <w:tab/>
        <w:t>Subsidiaries:</w:t>
      </w:r>
    </w:p>
    <w:p w14:paraId="55658FEF" w14:textId="77777777" w:rsidR="005E385C" w:rsidRDefault="005E385C"/>
    <w:tbl>
      <w:tblPr>
        <w:tblW w:w="0" w:type="auto"/>
        <w:tblLook w:val="01E0" w:firstRow="1" w:lastRow="1" w:firstColumn="1" w:lastColumn="1" w:noHBand="0" w:noVBand="0"/>
      </w:tblPr>
      <w:tblGrid>
        <w:gridCol w:w="2358"/>
        <w:gridCol w:w="2197"/>
        <w:gridCol w:w="1853"/>
        <w:gridCol w:w="3060"/>
      </w:tblGrid>
      <w:tr w:rsidR="005E385C" w14:paraId="761488FB" w14:textId="77777777">
        <w:tc>
          <w:tcPr>
            <w:tcW w:w="2358" w:type="dxa"/>
          </w:tcPr>
          <w:p w14:paraId="344FA575" w14:textId="77777777" w:rsidR="005E385C" w:rsidRDefault="00000000">
            <w:pPr>
              <w:rPr>
                <w:b/>
              </w:rPr>
            </w:pPr>
            <w:r>
              <w:rPr>
                <w:b/>
              </w:rPr>
              <w:t>Name</w:t>
            </w:r>
          </w:p>
        </w:tc>
        <w:tc>
          <w:tcPr>
            <w:tcW w:w="2197" w:type="dxa"/>
          </w:tcPr>
          <w:p w14:paraId="6E8B5271" w14:textId="77777777" w:rsidR="005E385C" w:rsidRDefault="00000000">
            <w:pPr>
              <w:jc w:val="center"/>
              <w:rPr>
                <w:b/>
              </w:rPr>
            </w:pPr>
            <w:r>
              <w:rPr>
                <w:b/>
              </w:rPr>
              <w:t>Jurisdiction</w:t>
            </w:r>
          </w:p>
        </w:tc>
        <w:tc>
          <w:tcPr>
            <w:tcW w:w="1853" w:type="dxa"/>
          </w:tcPr>
          <w:p w14:paraId="71E6AA31" w14:textId="77777777" w:rsidR="005E385C" w:rsidRDefault="00000000">
            <w:pPr>
              <w:jc w:val="center"/>
              <w:rPr>
                <w:b/>
              </w:rPr>
            </w:pPr>
            <w:r>
              <w:rPr>
                <w:b/>
              </w:rPr>
              <w:t>% of Shares</w:t>
            </w:r>
          </w:p>
        </w:tc>
        <w:tc>
          <w:tcPr>
            <w:tcW w:w="3060" w:type="dxa"/>
          </w:tcPr>
          <w:p w14:paraId="391BFE48" w14:textId="77777777" w:rsidR="005E385C" w:rsidRDefault="00000000">
            <w:pPr>
              <w:jc w:val="center"/>
              <w:rPr>
                <w:b/>
              </w:rPr>
            </w:pPr>
            <w:r>
              <w:rPr>
                <w:b/>
              </w:rPr>
              <w:t>Subsidiary Guarantor</w:t>
            </w:r>
          </w:p>
          <w:p w14:paraId="01F6D9F7" w14:textId="77777777" w:rsidR="005E385C" w:rsidRDefault="00000000">
            <w:pPr>
              <w:jc w:val="center"/>
              <w:rPr>
                <w:b/>
              </w:rPr>
            </w:pPr>
            <w:r>
              <w:rPr>
                <w:b/>
              </w:rPr>
              <w:t>(Yes/No)</w:t>
            </w:r>
          </w:p>
        </w:tc>
      </w:tr>
      <w:tr w:rsidR="005E385C" w14:paraId="51B59F58" w14:textId="77777777">
        <w:tc>
          <w:tcPr>
            <w:tcW w:w="2358" w:type="dxa"/>
          </w:tcPr>
          <w:p w14:paraId="0CD8047E" w14:textId="77777777" w:rsidR="005E385C" w:rsidRDefault="005E385C"/>
        </w:tc>
        <w:tc>
          <w:tcPr>
            <w:tcW w:w="2197" w:type="dxa"/>
          </w:tcPr>
          <w:p w14:paraId="56311131" w14:textId="77777777" w:rsidR="005E385C" w:rsidRDefault="005E385C">
            <w:pPr>
              <w:jc w:val="center"/>
            </w:pPr>
          </w:p>
        </w:tc>
        <w:tc>
          <w:tcPr>
            <w:tcW w:w="1853" w:type="dxa"/>
          </w:tcPr>
          <w:p w14:paraId="336D6037" w14:textId="77777777" w:rsidR="005E385C" w:rsidRDefault="005E385C">
            <w:pPr>
              <w:jc w:val="center"/>
            </w:pPr>
          </w:p>
        </w:tc>
        <w:tc>
          <w:tcPr>
            <w:tcW w:w="3060" w:type="dxa"/>
          </w:tcPr>
          <w:p w14:paraId="0610E88A" w14:textId="77777777" w:rsidR="005E385C" w:rsidRDefault="005E385C">
            <w:pPr>
              <w:jc w:val="center"/>
            </w:pPr>
          </w:p>
        </w:tc>
      </w:tr>
      <w:tr w:rsidR="005E385C" w14:paraId="1066BC3F" w14:textId="77777777">
        <w:tc>
          <w:tcPr>
            <w:tcW w:w="2358" w:type="dxa"/>
          </w:tcPr>
          <w:p w14:paraId="3FAEC910" w14:textId="77777777" w:rsidR="005E385C" w:rsidRDefault="005E385C"/>
        </w:tc>
        <w:tc>
          <w:tcPr>
            <w:tcW w:w="2197" w:type="dxa"/>
          </w:tcPr>
          <w:p w14:paraId="2F643957" w14:textId="77777777" w:rsidR="005E385C" w:rsidRDefault="005E385C">
            <w:pPr>
              <w:jc w:val="center"/>
            </w:pPr>
          </w:p>
        </w:tc>
        <w:tc>
          <w:tcPr>
            <w:tcW w:w="1853" w:type="dxa"/>
          </w:tcPr>
          <w:p w14:paraId="32F87FDE" w14:textId="77777777" w:rsidR="005E385C" w:rsidRDefault="005E385C">
            <w:pPr>
              <w:jc w:val="center"/>
            </w:pPr>
          </w:p>
        </w:tc>
        <w:tc>
          <w:tcPr>
            <w:tcW w:w="3060" w:type="dxa"/>
          </w:tcPr>
          <w:p w14:paraId="024E4982" w14:textId="77777777" w:rsidR="005E385C" w:rsidRDefault="005E385C">
            <w:pPr>
              <w:jc w:val="center"/>
            </w:pPr>
          </w:p>
        </w:tc>
      </w:tr>
      <w:tr w:rsidR="005E385C" w14:paraId="02CE7C3C" w14:textId="77777777">
        <w:tc>
          <w:tcPr>
            <w:tcW w:w="2358" w:type="dxa"/>
          </w:tcPr>
          <w:p w14:paraId="50508352" w14:textId="77777777" w:rsidR="005E385C" w:rsidRDefault="005E385C"/>
        </w:tc>
        <w:tc>
          <w:tcPr>
            <w:tcW w:w="2197" w:type="dxa"/>
          </w:tcPr>
          <w:p w14:paraId="3BCAC7BE" w14:textId="77777777" w:rsidR="005E385C" w:rsidRDefault="005E385C">
            <w:pPr>
              <w:jc w:val="center"/>
            </w:pPr>
          </w:p>
        </w:tc>
        <w:tc>
          <w:tcPr>
            <w:tcW w:w="1853" w:type="dxa"/>
          </w:tcPr>
          <w:p w14:paraId="6D5D8D87" w14:textId="77777777" w:rsidR="005E385C" w:rsidRDefault="005E385C">
            <w:pPr>
              <w:jc w:val="center"/>
            </w:pPr>
          </w:p>
        </w:tc>
        <w:tc>
          <w:tcPr>
            <w:tcW w:w="3060" w:type="dxa"/>
          </w:tcPr>
          <w:p w14:paraId="390B5527" w14:textId="77777777" w:rsidR="005E385C" w:rsidRDefault="005E385C">
            <w:pPr>
              <w:jc w:val="center"/>
            </w:pPr>
          </w:p>
        </w:tc>
      </w:tr>
      <w:tr w:rsidR="005E385C" w14:paraId="5CED0EBB" w14:textId="77777777">
        <w:tc>
          <w:tcPr>
            <w:tcW w:w="2358" w:type="dxa"/>
          </w:tcPr>
          <w:p w14:paraId="4680ACB7" w14:textId="77777777" w:rsidR="005E385C" w:rsidRDefault="005E385C"/>
        </w:tc>
        <w:tc>
          <w:tcPr>
            <w:tcW w:w="2197" w:type="dxa"/>
          </w:tcPr>
          <w:p w14:paraId="516EB4AF" w14:textId="77777777" w:rsidR="005E385C" w:rsidRDefault="005E385C">
            <w:pPr>
              <w:jc w:val="center"/>
            </w:pPr>
          </w:p>
        </w:tc>
        <w:tc>
          <w:tcPr>
            <w:tcW w:w="1853" w:type="dxa"/>
          </w:tcPr>
          <w:p w14:paraId="1F168401" w14:textId="77777777" w:rsidR="005E385C" w:rsidRDefault="005E385C">
            <w:pPr>
              <w:jc w:val="center"/>
            </w:pPr>
          </w:p>
        </w:tc>
        <w:tc>
          <w:tcPr>
            <w:tcW w:w="3060" w:type="dxa"/>
          </w:tcPr>
          <w:p w14:paraId="3DD2D974" w14:textId="77777777" w:rsidR="005E385C" w:rsidRDefault="005E385C">
            <w:pPr>
              <w:jc w:val="center"/>
            </w:pPr>
          </w:p>
        </w:tc>
      </w:tr>
    </w:tbl>
    <w:p w14:paraId="0D5B02BD" w14:textId="77777777" w:rsidR="005E385C" w:rsidRDefault="005E385C"/>
    <w:p w14:paraId="7784C83A" w14:textId="77777777" w:rsidR="005E385C" w:rsidRDefault="005E385C"/>
    <w:p w14:paraId="3C02426C" w14:textId="77777777" w:rsidR="005E385C" w:rsidRDefault="00000000">
      <w:r>
        <w:t>(ii)</w:t>
      </w:r>
      <w:r>
        <w:tab/>
        <w:t>Affiliates:</w:t>
      </w:r>
    </w:p>
    <w:p w14:paraId="3DBAEB8C" w14:textId="77777777" w:rsidR="005E385C" w:rsidRDefault="005E385C"/>
    <w:p w14:paraId="46EB2A2F" w14:textId="77777777" w:rsidR="005E385C" w:rsidRDefault="005E385C"/>
    <w:p w14:paraId="46BE1C20" w14:textId="77777777" w:rsidR="005E385C" w:rsidRDefault="005E385C"/>
    <w:p w14:paraId="0649C34E" w14:textId="77777777" w:rsidR="005E385C" w:rsidRDefault="00000000">
      <w:r>
        <w:t>(iii)</w:t>
      </w:r>
      <w:r>
        <w:tab/>
        <w:t>Company’s Directors and Senior Officers:</w:t>
      </w:r>
    </w:p>
    <w:p w14:paraId="56D64C58" w14:textId="77777777" w:rsidR="005E385C" w:rsidRDefault="005E385C"/>
    <w:p w14:paraId="763BB0F8" w14:textId="77777777" w:rsidR="005E385C" w:rsidRDefault="00000000">
      <w:r>
        <w:rPr>
          <w:b/>
          <w:u w:val="single"/>
        </w:rPr>
        <w:t>Directors</w:t>
      </w:r>
    </w:p>
    <w:p w14:paraId="6B011499" w14:textId="77777777" w:rsidR="005E385C" w:rsidRDefault="005E385C"/>
    <w:p w14:paraId="23803130" w14:textId="77777777" w:rsidR="005E385C" w:rsidRDefault="005E385C"/>
    <w:p w14:paraId="07EBBECE" w14:textId="77777777" w:rsidR="005E385C" w:rsidRDefault="005E385C"/>
    <w:p w14:paraId="7A03996F" w14:textId="77777777" w:rsidR="005E385C" w:rsidRDefault="00000000">
      <w:r>
        <w:rPr>
          <w:b/>
          <w:u w:val="single"/>
        </w:rPr>
        <w:t>Senior Officers</w:t>
      </w:r>
    </w:p>
    <w:p w14:paraId="772224CB" w14:textId="77777777" w:rsidR="005E385C" w:rsidRDefault="005E385C"/>
    <w:p w14:paraId="73EA681E" w14:textId="77777777" w:rsidR="005E385C" w:rsidRDefault="005E385C">
      <w:pPr>
        <w:pStyle w:val="ParaNORMAL"/>
      </w:pPr>
    </w:p>
    <w:p w14:paraId="02A94827" w14:textId="77777777" w:rsidR="005E385C" w:rsidRDefault="005E385C"/>
    <w:p w14:paraId="3341C062" w14:textId="77777777" w:rsidR="005E385C" w:rsidRDefault="005E385C">
      <w:pPr>
        <w:pStyle w:val="TitleCenterBold"/>
        <w:sectPr w:rsidR="005E385C">
          <w:footerReference w:type="default" r:id="rId27"/>
          <w:headerReference w:type="first" r:id="rId28"/>
          <w:footerReference w:type="first" r:id="rId29"/>
          <w:pgSz w:w="12240" w:h="15840"/>
          <w:pgMar w:top="1440" w:right="1440" w:bottom="1440" w:left="1440" w:header="720" w:footer="720" w:gutter="0"/>
          <w:pgNumType w:start="1"/>
          <w:cols w:space="720"/>
          <w:noEndnote/>
          <w:titlePg/>
        </w:sectPr>
      </w:pPr>
    </w:p>
    <w:p w14:paraId="7C7E3CA0" w14:textId="77777777" w:rsidR="005E385C" w:rsidRDefault="00000000">
      <w:pPr>
        <w:pStyle w:val="NormalCenterBold"/>
      </w:pPr>
      <w:r>
        <w:lastRenderedPageBreak/>
        <w:t>Schedule 5.5</w:t>
      </w:r>
    </w:p>
    <w:p w14:paraId="11E8D2D8" w14:textId="77777777" w:rsidR="005E385C" w:rsidRDefault="00000000">
      <w:pPr>
        <w:pStyle w:val="TitleCenterBold"/>
      </w:pPr>
      <w:r>
        <w:t>Financial Statements</w:t>
      </w:r>
      <w:r>
        <w:rPr>
          <w:rStyle w:val="FootnoteReference"/>
        </w:rPr>
        <w:footnoteReference w:id="66"/>
      </w:r>
    </w:p>
    <w:p w14:paraId="2BED6097" w14:textId="77777777" w:rsidR="005E385C" w:rsidRDefault="005E38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MT" w:hAnsi="TimesNewRomanPSMT"/>
        </w:rPr>
      </w:pPr>
    </w:p>
    <w:p w14:paraId="4C9F5C91" w14:textId="77777777" w:rsidR="005E385C" w:rsidRDefault="005E385C">
      <w:pPr>
        <w:pStyle w:val="ParaNORMAL"/>
      </w:pPr>
    </w:p>
    <w:p w14:paraId="18AF0D1B" w14:textId="77777777" w:rsidR="005E385C" w:rsidRDefault="005E385C"/>
    <w:p w14:paraId="0E9683E7" w14:textId="77777777" w:rsidR="005E385C" w:rsidRDefault="005E385C">
      <w:pPr>
        <w:pStyle w:val="TitleCenterBold"/>
        <w:sectPr w:rsidR="005E385C">
          <w:footerReference w:type="default" r:id="rId30"/>
          <w:headerReference w:type="first" r:id="rId31"/>
          <w:footerReference w:type="first" r:id="rId32"/>
          <w:pgSz w:w="12240" w:h="15840"/>
          <w:pgMar w:top="1440" w:right="1440" w:bottom="1440" w:left="1440" w:header="720" w:footer="720" w:gutter="0"/>
          <w:pgNumType w:start="1"/>
          <w:cols w:space="720"/>
          <w:noEndnote/>
          <w:titlePg/>
        </w:sectPr>
      </w:pPr>
    </w:p>
    <w:tbl>
      <w:tblPr>
        <w:tblW w:w="14130" w:type="dxa"/>
        <w:tblInd w:w="-216" w:type="dxa"/>
        <w:tblLayout w:type="fixed"/>
        <w:tblCellMar>
          <w:left w:w="54" w:type="dxa"/>
          <w:right w:w="54" w:type="dxa"/>
        </w:tblCellMar>
        <w:tblLook w:val="0000" w:firstRow="0" w:lastRow="0" w:firstColumn="0" w:lastColumn="0" w:noHBand="0" w:noVBand="0"/>
      </w:tblPr>
      <w:tblGrid>
        <w:gridCol w:w="2250"/>
        <w:gridCol w:w="77"/>
        <w:gridCol w:w="2173"/>
        <w:gridCol w:w="1890"/>
        <w:gridCol w:w="1980"/>
        <w:gridCol w:w="1260"/>
        <w:gridCol w:w="1260"/>
        <w:gridCol w:w="1260"/>
        <w:gridCol w:w="1980"/>
      </w:tblGrid>
      <w:tr w:rsidR="005E385C" w14:paraId="7F876F15" w14:textId="77777777">
        <w:trPr>
          <w:cantSplit/>
        </w:trPr>
        <w:tc>
          <w:tcPr>
            <w:tcW w:w="2327" w:type="dxa"/>
            <w:gridSpan w:val="2"/>
            <w:tcBorders>
              <w:top w:val="nil"/>
              <w:left w:val="nil"/>
              <w:bottom w:val="nil"/>
              <w:right w:val="nil"/>
            </w:tcBorders>
          </w:tcPr>
          <w:p w14:paraId="3F4EE625" w14:textId="77777777" w:rsidR="005E385C" w:rsidRDefault="005E385C">
            <w:pPr>
              <w:pStyle w:val="NormalCenterBold"/>
              <w:rPr>
                <w:szCs w:val="24"/>
              </w:rPr>
            </w:pPr>
          </w:p>
        </w:tc>
        <w:tc>
          <w:tcPr>
            <w:tcW w:w="11803" w:type="dxa"/>
            <w:gridSpan w:val="7"/>
            <w:tcBorders>
              <w:top w:val="nil"/>
              <w:left w:val="nil"/>
              <w:bottom w:val="nil"/>
              <w:right w:val="nil"/>
            </w:tcBorders>
          </w:tcPr>
          <w:p w14:paraId="50E0003E" w14:textId="77777777" w:rsidR="005E385C" w:rsidRDefault="00000000">
            <w:pPr>
              <w:pStyle w:val="NormalCenterBold"/>
              <w:rPr>
                <w:szCs w:val="24"/>
              </w:rPr>
            </w:pPr>
            <w:r>
              <w:rPr>
                <w:szCs w:val="24"/>
              </w:rPr>
              <w:t>Schedule 5.15</w:t>
            </w:r>
          </w:p>
          <w:p w14:paraId="3C762C75" w14:textId="77777777" w:rsidR="005E385C" w:rsidRDefault="00000000">
            <w:pPr>
              <w:widowControl w:val="0"/>
              <w:autoSpaceDE w:val="0"/>
              <w:autoSpaceDN w:val="0"/>
              <w:adjustRightInd w:val="0"/>
              <w:spacing w:before="240"/>
              <w:jc w:val="center"/>
              <w:rPr>
                <w:b/>
                <w:smallCaps/>
                <w:szCs w:val="24"/>
              </w:rPr>
            </w:pPr>
            <w:r>
              <w:rPr>
                <w:b/>
                <w:smallCaps/>
                <w:szCs w:val="24"/>
              </w:rPr>
              <w:t>Existing Indebtedness of the Company and its Subsidiaries</w:t>
            </w:r>
          </w:p>
          <w:p w14:paraId="1C94477E" w14:textId="77777777" w:rsidR="005E385C" w:rsidRDefault="005E385C">
            <w:pPr>
              <w:widowControl w:val="0"/>
              <w:autoSpaceDE w:val="0"/>
              <w:autoSpaceDN w:val="0"/>
              <w:adjustRightInd w:val="0"/>
              <w:spacing w:before="240"/>
              <w:jc w:val="center"/>
              <w:rPr>
                <w:smallCaps/>
                <w:sz w:val="20"/>
              </w:rPr>
            </w:pPr>
          </w:p>
        </w:tc>
      </w:tr>
      <w:tr w:rsidR="005E385C" w14:paraId="307E19ED" w14:textId="77777777">
        <w:tc>
          <w:tcPr>
            <w:tcW w:w="2250" w:type="dxa"/>
            <w:tcBorders>
              <w:top w:val="nil"/>
              <w:left w:val="nil"/>
              <w:bottom w:val="nil"/>
              <w:right w:val="nil"/>
            </w:tcBorders>
          </w:tcPr>
          <w:p w14:paraId="09BD6F52" w14:textId="77777777" w:rsidR="005E385C" w:rsidRDefault="005E385C">
            <w:pPr>
              <w:widowControl w:val="0"/>
              <w:autoSpaceDE w:val="0"/>
              <w:autoSpaceDN w:val="0"/>
              <w:adjustRightInd w:val="0"/>
              <w:jc w:val="center"/>
              <w:rPr>
                <w:smallCaps/>
                <w:sz w:val="20"/>
              </w:rPr>
            </w:pPr>
          </w:p>
        </w:tc>
        <w:tc>
          <w:tcPr>
            <w:tcW w:w="2250" w:type="dxa"/>
            <w:gridSpan w:val="2"/>
            <w:tcBorders>
              <w:top w:val="nil"/>
              <w:left w:val="nil"/>
              <w:bottom w:val="nil"/>
              <w:right w:val="nil"/>
            </w:tcBorders>
          </w:tcPr>
          <w:p w14:paraId="4364457A" w14:textId="77777777" w:rsidR="005E385C" w:rsidRDefault="005E385C">
            <w:pPr>
              <w:widowControl w:val="0"/>
              <w:autoSpaceDE w:val="0"/>
              <w:autoSpaceDN w:val="0"/>
              <w:adjustRightInd w:val="0"/>
              <w:jc w:val="center"/>
              <w:rPr>
                <w:smallCaps/>
                <w:sz w:val="20"/>
              </w:rPr>
            </w:pPr>
          </w:p>
        </w:tc>
        <w:tc>
          <w:tcPr>
            <w:tcW w:w="1890" w:type="dxa"/>
            <w:tcBorders>
              <w:top w:val="nil"/>
              <w:left w:val="nil"/>
              <w:bottom w:val="nil"/>
              <w:right w:val="nil"/>
            </w:tcBorders>
          </w:tcPr>
          <w:p w14:paraId="78CA24FF" w14:textId="77777777" w:rsidR="005E385C" w:rsidRDefault="005E385C">
            <w:pPr>
              <w:widowControl w:val="0"/>
              <w:autoSpaceDE w:val="0"/>
              <w:autoSpaceDN w:val="0"/>
              <w:adjustRightInd w:val="0"/>
              <w:jc w:val="center"/>
              <w:rPr>
                <w:smallCaps/>
                <w:sz w:val="20"/>
              </w:rPr>
            </w:pPr>
          </w:p>
        </w:tc>
        <w:tc>
          <w:tcPr>
            <w:tcW w:w="1980" w:type="dxa"/>
            <w:tcBorders>
              <w:top w:val="nil"/>
              <w:left w:val="nil"/>
              <w:bottom w:val="nil"/>
              <w:right w:val="nil"/>
            </w:tcBorders>
          </w:tcPr>
          <w:p w14:paraId="7DFA3601" w14:textId="77777777" w:rsidR="005E385C" w:rsidRDefault="005E385C">
            <w:pPr>
              <w:widowControl w:val="0"/>
              <w:autoSpaceDE w:val="0"/>
              <w:autoSpaceDN w:val="0"/>
              <w:adjustRightInd w:val="0"/>
              <w:jc w:val="center"/>
              <w:rPr>
                <w:smallCaps/>
                <w:sz w:val="20"/>
              </w:rPr>
            </w:pPr>
          </w:p>
        </w:tc>
        <w:tc>
          <w:tcPr>
            <w:tcW w:w="1260" w:type="dxa"/>
            <w:tcBorders>
              <w:top w:val="nil"/>
              <w:left w:val="nil"/>
              <w:bottom w:val="nil"/>
              <w:right w:val="nil"/>
            </w:tcBorders>
          </w:tcPr>
          <w:p w14:paraId="02F6CFCF" w14:textId="77777777" w:rsidR="005E385C" w:rsidRDefault="005E385C">
            <w:pPr>
              <w:widowControl w:val="0"/>
              <w:autoSpaceDE w:val="0"/>
              <w:autoSpaceDN w:val="0"/>
              <w:adjustRightInd w:val="0"/>
              <w:jc w:val="center"/>
              <w:rPr>
                <w:smallCaps/>
                <w:sz w:val="20"/>
              </w:rPr>
            </w:pPr>
          </w:p>
        </w:tc>
        <w:tc>
          <w:tcPr>
            <w:tcW w:w="1260" w:type="dxa"/>
            <w:tcBorders>
              <w:top w:val="nil"/>
              <w:left w:val="nil"/>
              <w:bottom w:val="nil"/>
              <w:right w:val="nil"/>
            </w:tcBorders>
          </w:tcPr>
          <w:p w14:paraId="518EED06" w14:textId="77777777" w:rsidR="005E385C" w:rsidRDefault="005E385C">
            <w:pPr>
              <w:widowControl w:val="0"/>
              <w:autoSpaceDE w:val="0"/>
              <w:autoSpaceDN w:val="0"/>
              <w:adjustRightInd w:val="0"/>
              <w:jc w:val="center"/>
              <w:rPr>
                <w:smallCaps/>
                <w:sz w:val="20"/>
              </w:rPr>
            </w:pPr>
          </w:p>
        </w:tc>
        <w:tc>
          <w:tcPr>
            <w:tcW w:w="1260" w:type="dxa"/>
            <w:tcBorders>
              <w:top w:val="nil"/>
              <w:left w:val="nil"/>
              <w:bottom w:val="nil"/>
              <w:right w:val="nil"/>
            </w:tcBorders>
          </w:tcPr>
          <w:p w14:paraId="7327DB31" w14:textId="77777777" w:rsidR="005E385C" w:rsidRDefault="00000000">
            <w:pPr>
              <w:widowControl w:val="0"/>
              <w:autoSpaceDE w:val="0"/>
              <w:autoSpaceDN w:val="0"/>
              <w:adjustRightInd w:val="0"/>
              <w:jc w:val="center"/>
              <w:rPr>
                <w:smallCaps/>
                <w:sz w:val="20"/>
              </w:rPr>
            </w:pPr>
            <w:r>
              <w:rPr>
                <w:smallCaps/>
                <w:sz w:val="20"/>
              </w:rPr>
              <w:t>Final</w:t>
            </w:r>
          </w:p>
        </w:tc>
        <w:tc>
          <w:tcPr>
            <w:tcW w:w="1980" w:type="dxa"/>
            <w:tcBorders>
              <w:top w:val="nil"/>
              <w:left w:val="nil"/>
              <w:bottom w:val="nil"/>
              <w:right w:val="nil"/>
            </w:tcBorders>
          </w:tcPr>
          <w:p w14:paraId="5B10D9BD" w14:textId="77777777" w:rsidR="005E385C" w:rsidRDefault="00000000">
            <w:pPr>
              <w:widowControl w:val="0"/>
              <w:autoSpaceDE w:val="0"/>
              <w:autoSpaceDN w:val="0"/>
              <w:adjustRightInd w:val="0"/>
              <w:jc w:val="center"/>
              <w:rPr>
                <w:smallCaps/>
                <w:sz w:val="20"/>
              </w:rPr>
            </w:pPr>
            <w:r>
              <w:rPr>
                <w:smallCaps/>
                <w:sz w:val="20"/>
              </w:rPr>
              <w:t>Outstanding</w:t>
            </w:r>
          </w:p>
        </w:tc>
      </w:tr>
      <w:tr w:rsidR="005E385C" w14:paraId="74927D9E" w14:textId="77777777">
        <w:tc>
          <w:tcPr>
            <w:tcW w:w="2250" w:type="dxa"/>
            <w:tcBorders>
              <w:top w:val="nil"/>
              <w:left w:val="nil"/>
              <w:bottom w:val="nil"/>
              <w:right w:val="nil"/>
            </w:tcBorders>
          </w:tcPr>
          <w:p w14:paraId="70B57302" w14:textId="77777777" w:rsidR="005E385C" w:rsidRDefault="00000000">
            <w:pPr>
              <w:widowControl w:val="0"/>
              <w:autoSpaceDE w:val="0"/>
              <w:autoSpaceDN w:val="0"/>
              <w:adjustRightInd w:val="0"/>
              <w:jc w:val="center"/>
              <w:rPr>
                <w:smallCaps/>
                <w:sz w:val="20"/>
              </w:rPr>
            </w:pPr>
            <w:r>
              <w:rPr>
                <w:smallCaps/>
                <w:sz w:val="20"/>
              </w:rPr>
              <w:t>Obligor(s)</w:t>
            </w:r>
          </w:p>
        </w:tc>
        <w:tc>
          <w:tcPr>
            <w:tcW w:w="2250" w:type="dxa"/>
            <w:gridSpan w:val="2"/>
            <w:tcBorders>
              <w:top w:val="nil"/>
              <w:left w:val="nil"/>
              <w:bottom w:val="nil"/>
              <w:right w:val="nil"/>
            </w:tcBorders>
          </w:tcPr>
          <w:p w14:paraId="7C0A12BA" w14:textId="77777777" w:rsidR="005E385C" w:rsidRDefault="00000000">
            <w:pPr>
              <w:widowControl w:val="0"/>
              <w:autoSpaceDE w:val="0"/>
              <w:autoSpaceDN w:val="0"/>
              <w:adjustRightInd w:val="0"/>
              <w:jc w:val="center"/>
              <w:rPr>
                <w:smallCaps/>
                <w:sz w:val="20"/>
              </w:rPr>
            </w:pPr>
            <w:r>
              <w:rPr>
                <w:smallCaps/>
                <w:sz w:val="20"/>
              </w:rPr>
              <w:t>Creditor</w:t>
            </w:r>
          </w:p>
        </w:tc>
        <w:tc>
          <w:tcPr>
            <w:tcW w:w="1890" w:type="dxa"/>
            <w:tcBorders>
              <w:top w:val="nil"/>
              <w:left w:val="nil"/>
              <w:bottom w:val="nil"/>
              <w:right w:val="nil"/>
            </w:tcBorders>
          </w:tcPr>
          <w:p w14:paraId="297D6547" w14:textId="77777777" w:rsidR="005E385C" w:rsidRDefault="00000000">
            <w:pPr>
              <w:widowControl w:val="0"/>
              <w:autoSpaceDE w:val="0"/>
              <w:autoSpaceDN w:val="0"/>
              <w:adjustRightInd w:val="0"/>
              <w:jc w:val="center"/>
              <w:rPr>
                <w:smallCaps/>
                <w:sz w:val="20"/>
              </w:rPr>
            </w:pPr>
            <w:r>
              <w:rPr>
                <w:smallCaps/>
                <w:sz w:val="20"/>
              </w:rPr>
              <w:t>CUSIP or ISIN</w:t>
            </w:r>
          </w:p>
          <w:p w14:paraId="4AA32A70" w14:textId="77777777" w:rsidR="005E385C" w:rsidRDefault="00000000">
            <w:pPr>
              <w:widowControl w:val="0"/>
              <w:autoSpaceDE w:val="0"/>
              <w:autoSpaceDN w:val="0"/>
              <w:adjustRightInd w:val="0"/>
              <w:jc w:val="center"/>
              <w:rPr>
                <w:smallCaps/>
                <w:sz w:val="20"/>
              </w:rPr>
            </w:pPr>
            <w:r>
              <w:rPr>
                <w:smallCaps/>
                <w:sz w:val="20"/>
              </w:rPr>
              <w:t>(if applicable)</w:t>
            </w:r>
          </w:p>
        </w:tc>
        <w:tc>
          <w:tcPr>
            <w:tcW w:w="1980" w:type="dxa"/>
            <w:tcBorders>
              <w:top w:val="nil"/>
              <w:left w:val="nil"/>
              <w:bottom w:val="nil"/>
              <w:right w:val="nil"/>
            </w:tcBorders>
          </w:tcPr>
          <w:p w14:paraId="709FD5C3" w14:textId="77777777" w:rsidR="005E385C" w:rsidRDefault="00000000">
            <w:pPr>
              <w:widowControl w:val="0"/>
              <w:autoSpaceDE w:val="0"/>
              <w:autoSpaceDN w:val="0"/>
              <w:adjustRightInd w:val="0"/>
              <w:jc w:val="center"/>
              <w:rPr>
                <w:smallCaps/>
                <w:sz w:val="20"/>
              </w:rPr>
            </w:pPr>
            <w:r>
              <w:rPr>
                <w:smallCaps/>
                <w:sz w:val="20"/>
              </w:rPr>
              <w:t>Description of Indebtedness</w:t>
            </w:r>
          </w:p>
        </w:tc>
        <w:tc>
          <w:tcPr>
            <w:tcW w:w="1260" w:type="dxa"/>
            <w:tcBorders>
              <w:top w:val="nil"/>
              <w:left w:val="nil"/>
              <w:bottom w:val="nil"/>
              <w:right w:val="nil"/>
            </w:tcBorders>
          </w:tcPr>
          <w:p w14:paraId="3ED89A31" w14:textId="77777777" w:rsidR="005E385C" w:rsidRDefault="00000000">
            <w:pPr>
              <w:widowControl w:val="0"/>
              <w:autoSpaceDE w:val="0"/>
              <w:autoSpaceDN w:val="0"/>
              <w:adjustRightInd w:val="0"/>
              <w:jc w:val="center"/>
              <w:rPr>
                <w:smallCaps/>
                <w:sz w:val="20"/>
              </w:rPr>
            </w:pPr>
            <w:r>
              <w:rPr>
                <w:smallCaps/>
                <w:sz w:val="20"/>
              </w:rPr>
              <w:t>Interest Rate(s)</w:t>
            </w:r>
          </w:p>
        </w:tc>
        <w:tc>
          <w:tcPr>
            <w:tcW w:w="1260" w:type="dxa"/>
            <w:tcBorders>
              <w:top w:val="nil"/>
              <w:left w:val="nil"/>
              <w:bottom w:val="nil"/>
              <w:right w:val="nil"/>
            </w:tcBorders>
          </w:tcPr>
          <w:p w14:paraId="16A0297D" w14:textId="77777777" w:rsidR="005E385C" w:rsidRDefault="00000000">
            <w:pPr>
              <w:widowControl w:val="0"/>
              <w:autoSpaceDE w:val="0"/>
              <w:autoSpaceDN w:val="0"/>
              <w:adjustRightInd w:val="0"/>
              <w:jc w:val="center"/>
              <w:rPr>
                <w:smallCaps/>
                <w:sz w:val="20"/>
              </w:rPr>
            </w:pPr>
            <w:r>
              <w:rPr>
                <w:smallCaps/>
                <w:sz w:val="20"/>
              </w:rPr>
              <w:t>Collateral</w:t>
            </w:r>
          </w:p>
        </w:tc>
        <w:tc>
          <w:tcPr>
            <w:tcW w:w="1260" w:type="dxa"/>
            <w:tcBorders>
              <w:top w:val="nil"/>
              <w:left w:val="nil"/>
              <w:bottom w:val="nil"/>
              <w:right w:val="nil"/>
            </w:tcBorders>
          </w:tcPr>
          <w:p w14:paraId="1964522A" w14:textId="77777777" w:rsidR="005E385C" w:rsidRDefault="00000000">
            <w:pPr>
              <w:widowControl w:val="0"/>
              <w:autoSpaceDE w:val="0"/>
              <w:autoSpaceDN w:val="0"/>
              <w:adjustRightInd w:val="0"/>
              <w:jc w:val="center"/>
              <w:rPr>
                <w:smallCaps/>
                <w:sz w:val="20"/>
              </w:rPr>
            </w:pPr>
            <w:r>
              <w:rPr>
                <w:smallCaps/>
                <w:sz w:val="20"/>
              </w:rPr>
              <w:t>Maturity</w:t>
            </w:r>
          </w:p>
        </w:tc>
        <w:tc>
          <w:tcPr>
            <w:tcW w:w="1980" w:type="dxa"/>
            <w:tcBorders>
              <w:top w:val="nil"/>
              <w:left w:val="nil"/>
              <w:bottom w:val="nil"/>
              <w:right w:val="nil"/>
            </w:tcBorders>
          </w:tcPr>
          <w:p w14:paraId="38B0E01D" w14:textId="77777777" w:rsidR="005E385C" w:rsidRDefault="00000000">
            <w:pPr>
              <w:widowControl w:val="0"/>
              <w:autoSpaceDE w:val="0"/>
              <w:autoSpaceDN w:val="0"/>
              <w:adjustRightInd w:val="0"/>
              <w:jc w:val="center"/>
              <w:rPr>
                <w:smallCaps/>
                <w:sz w:val="20"/>
              </w:rPr>
            </w:pPr>
            <w:r>
              <w:rPr>
                <w:smallCaps/>
                <w:sz w:val="20"/>
              </w:rPr>
              <w:t>Principal Amount</w:t>
            </w:r>
          </w:p>
        </w:tc>
      </w:tr>
    </w:tbl>
    <w:p w14:paraId="32EA025F" w14:textId="77777777" w:rsidR="005E385C" w:rsidRDefault="005E385C">
      <w:pPr>
        <w:widowControl w:val="0"/>
        <w:autoSpaceDE w:val="0"/>
        <w:autoSpaceDN w:val="0"/>
        <w:adjustRightInd w:val="0"/>
        <w:spacing w:before="60"/>
        <w:ind w:left="-187"/>
        <w:rPr>
          <w:b/>
          <w:sz w:val="20"/>
        </w:rPr>
      </w:pPr>
    </w:p>
    <w:p w14:paraId="5669C69C" w14:textId="77777777" w:rsidR="005E385C" w:rsidRDefault="005E385C">
      <w:pPr>
        <w:widowControl w:val="0"/>
        <w:autoSpaceDE w:val="0"/>
        <w:autoSpaceDN w:val="0"/>
        <w:adjustRightInd w:val="0"/>
        <w:spacing w:before="60"/>
        <w:ind w:left="-187"/>
        <w:rPr>
          <w:b/>
          <w:sz w:val="20"/>
        </w:rPr>
      </w:pPr>
    </w:p>
    <w:p w14:paraId="32F52F2E" w14:textId="77777777" w:rsidR="005E385C" w:rsidRDefault="005E385C">
      <w:pPr>
        <w:pStyle w:val="ParaFLUSH"/>
        <w:sectPr w:rsidR="005E385C">
          <w:headerReference w:type="first" r:id="rId33"/>
          <w:footerReference w:type="first" r:id="rId34"/>
          <w:pgSz w:w="15840" w:h="12240" w:orient="landscape"/>
          <w:pgMar w:top="1440" w:right="1440" w:bottom="1440" w:left="1440" w:header="720" w:footer="720" w:gutter="0"/>
          <w:pgNumType w:start="1"/>
          <w:cols w:space="720"/>
          <w:noEndnote/>
          <w:titlePg/>
        </w:sectPr>
      </w:pPr>
    </w:p>
    <w:p w14:paraId="031FCFC1" w14:textId="77777777" w:rsidR="005E385C" w:rsidRDefault="005E385C">
      <w:pPr>
        <w:keepNext/>
        <w:spacing w:before="360"/>
        <w:jc w:val="center"/>
        <w:rPr>
          <w:b/>
          <w:smallCaps/>
        </w:rPr>
      </w:pPr>
    </w:p>
    <w:p w14:paraId="7671E2FF" w14:textId="77777777" w:rsidR="005E385C" w:rsidRDefault="00000000">
      <w:pPr>
        <w:keepNext/>
        <w:spacing w:before="360"/>
        <w:jc w:val="center"/>
        <w:rPr>
          <w:b/>
          <w:smallCaps/>
        </w:rPr>
      </w:pPr>
      <w:r>
        <w:rPr>
          <w:b/>
          <w:smallCaps/>
        </w:rPr>
        <w:t>[Name and Address of Company]</w:t>
      </w:r>
      <w:r>
        <w:rPr>
          <w:b/>
          <w:smallCaps/>
        </w:rPr>
        <w:br/>
      </w:r>
      <w:r>
        <w:rPr>
          <w:b/>
          <w:smallCaps/>
        </w:rPr>
        <w:br/>
        <w:t>Information Relating to Purchasers</w:t>
      </w:r>
      <w:r>
        <w:rPr>
          <w:position w:val="6"/>
          <w:sz w:val="20"/>
        </w:rPr>
        <w:footnoteReference w:id="67"/>
      </w:r>
    </w:p>
    <w:tbl>
      <w:tblPr>
        <w:tblW w:w="0" w:type="auto"/>
        <w:tblLook w:val="0000" w:firstRow="0" w:lastRow="0" w:firstColumn="0" w:lastColumn="0" w:noHBand="0" w:noVBand="0"/>
      </w:tblPr>
      <w:tblGrid>
        <w:gridCol w:w="496"/>
        <w:gridCol w:w="5757"/>
        <w:gridCol w:w="3323"/>
      </w:tblGrid>
      <w:tr w:rsidR="005E385C" w14:paraId="4F653738" w14:textId="77777777">
        <w:tc>
          <w:tcPr>
            <w:tcW w:w="468" w:type="dxa"/>
          </w:tcPr>
          <w:p w14:paraId="0A1E4036" w14:textId="77777777" w:rsidR="005E385C" w:rsidRDefault="005E385C">
            <w:pPr>
              <w:spacing w:before="280"/>
              <w:jc w:val="center"/>
              <w:rPr>
                <w:smallCaps/>
              </w:rPr>
            </w:pPr>
          </w:p>
        </w:tc>
        <w:tc>
          <w:tcPr>
            <w:tcW w:w="5776" w:type="dxa"/>
          </w:tcPr>
          <w:p w14:paraId="45920D7E" w14:textId="77777777" w:rsidR="005E385C" w:rsidRDefault="00000000">
            <w:pPr>
              <w:spacing w:before="280"/>
            </w:pPr>
            <w:r>
              <w:rPr>
                <w:smallCaps/>
              </w:rPr>
              <w:br/>
              <w:t>Name and Address of Purchaser</w:t>
            </w:r>
          </w:p>
        </w:tc>
        <w:tc>
          <w:tcPr>
            <w:tcW w:w="3332" w:type="dxa"/>
          </w:tcPr>
          <w:p w14:paraId="0F1C6541" w14:textId="77777777" w:rsidR="005E385C" w:rsidRDefault="00000000">
            <w:pPr>
              <w:spacing w:before="280"/>
              <w:jc w:val="center"/>
            </w:pPr>
            <w:r>
              <w:rPr>
                <w:smallCaps/>
              </w:rPr>
              <w:t>Principal Amount of</w:t>
            </w:r>
            <w:r>
              <w:rPr>
                <w:smallCaps/>
              </w:rPr>
              <w:br/>
              <w:t>Notes to be Purchased</w:t>
            </w:r>
          </w:p>
        </w:tc>
      </w:tr>
      <w:tr w:rsidR="005E385C" w14:paraId="662C8267" w14:textId="77777777">
        <w:tc>
          <w:tcPr>
            <w:tcW w:w="468" w:type="dxa"/>
          </w:tcPr>
          <w:p w14:paraId="7904398E" w14:textId="77777777" w:rsidR="005E385C" w:rsidRDefault="005E385C">
            <w:pPr>
              <w:spacing w:before="280"/>
            </w:pPr>
          </w:p>
        </w:tc>
        <w:tc>
          <w:tcPr>
            <w:tcW w:w="5776" w:type="dxa"/>
          </w:tcPr>
          <w:p w14:paraId="3220F11A" w14:textId="77777777" w:rsidR="005E385C" w:rsidRDefault="00000000">
            <w:pPr>
              <w:spacing w:before="280"/>
            </w:pPr>
            <w:r>
              <w:t>[</w:t>
            </w:r>
            <w:r>
              <w:rPr>
                <w:smallCaps/>
              </w:rPr>
              <w:t>Name of Purchaser]</w:t>
            </w:r>
          </w:p>
        </w:tc>
        <w:tc>
          <w:tcPr>
            <w:tcW w:w="3332" w:type="dxa"/>
          </w:tcPr>
          <w:p w14:paraId="34CE374E" w14:textId="77777777" w:rsidR="005E385C" w:rsidRDefault="00000000">
            <w:pPr>
              <w:spacing w:before="280"/>
            </w:pPr>
            <w:r>
              <w:t>$</w:t>
            </w:r>
          </w:p>
        </w:tc>
      </w:tr>
      <w:tr w:rsidR="005E385C" w14:paraId="212EA022" w14:textId="77777777">
        <w:tc>
          <w:tcPr>
            <w:tcW w:w="468" w:type="dxa"/>
          </w:tcPr>
          <w:p w14:paraId="549385CE" w14:textId="77777777" w:rsidR="005E385C" w:rsidRDefault="00000000">
            <w:pPr>
              <w:spacing w:before="280"/>
            </w:pPr>
            <w:r>
              <w:t>(1)</w:t>
            </w:r>
          </w:p>
        </w:tc>
        <w:tc>
          <w:tcPr>
            <w:tcW w:w="5776" w:type="dxa"/>
          </w:tcPr>
          <w:p w14:paraId="3A810841" w14:textId="77777777" w:rsidR="005E385C" w:rsidRDefault="00000000">
            <w:pPr>
              <w:spacing w:before="280"/>
              <w:ind w:left="584" w:hanging="584"/>
            </w:pPr>
            <w:r>
              <w:t>All payments by wire transfer of immediately available funds to:</w:t>
            </w:r>
            <w:r>
              <w:br/>
            </w:r>
            <w:r>
              <w:br/>
            </w:r>
            <w:r>
              <w:br/>
              <w:t>with sufficient information to identify the source and application of such funds.</w:t>
            </w:r>
          </w:p>
          <w:p w14:paraId="032665FB" w14:textId="77777777" w:rsidR="005E385C" w:rsidRDefault="005E385C">
            <w:pPr>
              <w:spacing w:before="280"/>
              <w:ind w:left="584" w:hanging="584"/>
            </w:pPr>
          </w:p>
        </w:tc>
        <w:tc>
          <w:tcPr>
            <w:tcW w:w="3332" w:type="dxa"/>
          </w:tcPr>
          <w:p w14:paraId="732302C8" w14:textId="77777777" w:rsidR="005E385C" w:rsidRDefault="005E385C">
            <w:pPr>
              <w:spacing w:before="280"/>
            </w:pPr>
          </w:p>
        </w:tc>
      </w:tr>
      <w:tr w:rsidR="005E385C" w14:paraId="665CB461" w14:textId="77777777">
        <w:tc>
          <w:tcPr>
            <w:tcW w:w="468" w:type="dxa"/>
          </w:tcPr>
          <w:p w14:paraId="14C1EAEE" w14:textId="77777777" w:rsidR="005E385C" w:rsidRDefault="00000000">
            <w:pPr>
              <w:spacing w:before="280"/>
            </w:pPr>
            <w:r>
              <w:t>(2)</w:t>
            </w:r>
          </w:p>
        </w:tc>
        <w:tc>
          <w:tcPr>
            <w:tcW w:w="5776" w:type="dxa"/>
          </w:tcPr>
          <w:p w14:paraId="6E5E773D" w14:textId="77777777" w:rsidR="005E385C" w:rsidRDefault="00000000">
            <w:pPr>
              <w:spacing w:before="280"/>
              <w:ind w:left="584" w:hanging="584"/>
            </w:pPr>
            <w:r>
              <w:t>All notices of payments and written confirmations of such wire transfers:</w:t>
            </w:r>
          </w:p>
        </w:tc>
        <w:tc>
          <w:tcPr>
            <w:tcW w:w="3332" w:type="dxa"/>
          </w:tcPr>
          <w:p w14:paraId="391143A4" w14:textId="77777777" w:rsidR="005E385C" w:rsidRDefault="005E385C">
            <w:pPr>
              <w:spacing w:before="280"/>
            </w:pPr>
          </w:p>
        </w:tc>
      </w:tr>
      <w:tr w:rsidR="005E385C" w14:paraId="4583AE17" w14:textId="77777777">
        <w:tc>
          <w:tcPr>
            <w:tcW w:w="468" w:type="dxa"/>
          </w:tcPr>
          <w:p w14:paraId="0D80EA39" w14:textId="77777777" w:rsidR="005E385C" w:rsidRDefault="00000000">
            <w:pPr>
              <w:spacing w:before="280"/>
            </w:pPr>
            <w:r>
              <w:t>(3)</w:t>
            </w:r>
          </w:p>
        </w:tc>
        <w:tc>
          <w:tcPr>
            <w:tcW w:w="5776" w:type="dxa"/>
          </w:tcPr>
          <w:p w14:paraId="25A63F49" w14:textId="77777777" w:rsidR="005E385C" w:rsidRDefault="00000000">
            <w:pPr>
              <w:spacing w:before="280"/>
              <w:ind w:left="584" w:hanging="584"/>
            </w:pPr>
            <w:r>
              <w:t>E-mail address for Electronic Delivery:</w:t>
            </w:r>
            <w:r>
              <w:br/>
            </w:r>
            <w:r>
              <w:br/>
            </w:r>
            <w:r>
              <w:br/>
            </w:r>
          </w:p>
        </w:tc>
        <w:tc>
          <w:tcPr>
            <w:tcW w:w="3332" w:type="dxa"/>
          </w:tcPr>
          <w:p w14:paraId="75D69E4C" w14:textId="77777777" w:rsidR="005E385C" w:rsidRDefault="005E385C">
            <w:pPr>
              <w:spacing w:before="280"/>
            </w:pPr>
          </w:p>
        </w:tc>
      </w:tr>
    </w:tbl>
    <w:p w14:paraId="67BA7228" w14:textId="77777777" w:rsidR="005E385C" w:rsidRDefault="00000000">
      <w:pPr>
        <w:rPr>
          <w:rFonts w:ascii="Times New Roman" w:hAnsi="Times New Roman"/>
        </w:rPr>
      </w:pPr>
      <w:r>
        <w:rPr>
          <w:rFonts w:ascii="Times New Roman" w:hAnsi="Times New Roman"/>
        </w:rPr>
        <w:t>(4)    All other communications:</w:t>
      </w:r>
    </w:p>
    <w:p w14:paraId="76BA6582" w14:textId="77777777" w:rsidR="005E385C" w:rsidRDefault="005E385C"/>
    <w:p w14:paraId="67D52B87" w14:textId="77777777" w:rsidR="005E385C" w:rsidRDefault="00000000">
      <w:r>
        <w:t>(5)    U.S. Tax Identification Number:</w:t>
      </w:r>
    </w:p>
    <w:p w14:paraId="77F3CB42" w14:textId="77777777" w:rsidR="005E385C" w:rsidRDefault="005E385C">
      <w:pPr>
        <w:pStyle w:val="TitleCenterBold"/>
      </w:pPr>
    </w:p>
    <w:sectPr w:rsidR="005E385C">
      <w:footerReference w:type="first" r:id="rId35"/>
      <w:endnotePr>
        <w:numFmt w:val="decimal"/>
      </w:endnotePr>
      <w:pgSz w:w="12240" w:h="15840"/>
      <w:pgMar w:top="1440" w:right="1440" w:bottom="1440" w:left="1440"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D6A70" w14:textId="77777777" w:rsidR="00A1722B" w:rsidRDefault="00A1722B">
      <w:pPr>
        <w:spacing w:line="20" w:lineRule="exact"/>
      </w:pPr>
    </w:p>
    <w:p w14:paraId="53890282" w14:textId="77777777" w:rsidR="00A1722B" w:rsidRDefault="00A1722B"/>
  </w:endnote>
  <w:endnote w:type="continuationSeparator" w:id="0">
    <w:p w14:paraId="7F531B81" w14:textId="77777777" w:rsidR="00A1722B" w:rsidRDefault="00A1722B">
      <w:r>
        <w:t xml:space="preserve"> </w:t>
      </w:r>
    </w:p>
    <w:p w14:paraId="32532E2F" w14:textId="77777777" w:rsidR="00A1722B" w:rsidRDefault="00A1722B"/>
  </w:endnote>
  <w:endnote w:type="continuationNotice" w:id="1">
    <w:p w14:paraId="1F8D4277" w14:textId="77777777" w:rsidR="00A1722B" w:rsidRDefault="00A1722B">
      <w:r>
        <w:t xml:space="preserve"> </w:t>
      </w:r>
    </w:p>
    <w:p w14:paraId="093B834F" w14:textId="77777777" w:rsidR="00A1722B" w:rsidRDefault="00A172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CG Times">
    <w:altName w:val="Times New Roman"/>
    <w:panose1 w:val="020B0604020202020204"/>
    <w:charset w:val="00"/>
    <w:family w:val="roman"/>
    <w:notTrueType/>
    <w:pitch w:val="variable"/>
    <w:sig w:usb0="00000003" w:usb1="00000000" w:usb2="00000000" w:usb3="00000000" w:csb0="00000001" w:csb1="00000000"/>
  </w:font>
  <w:font w:name="TimesNewRomanPSMT">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B5264" w14:textId="77777777" w:rsidR="005E385C" w:rsidRDefault="00000000">
    <w:pPr>
      <w:pStyle w:val="Footer"/>
    </w:pP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DF90" w14:textId="77777777" w:rsidR="005E385C" w:rsidRDefault="005E385C">
    <w:pPr>
      <w:pStyle w:val="Footer"/>
      <w:spacing w:line="240" w:lineRule="auto"/>
      <w:rPr>
        <w:rFonts w:ascii="Helvetica" w:hAnsi="Helveti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F5F3" w14:textId="77777777" w:rsidR="005E385C" w:rsidRDefault="00000000">
    <w:pPr>
      <w:pStyle w:val="Footer"/>
      <w:jc w:val="center"/>
      <w:rPr>
        <w:sz w:val="24"/>
        <w:szCs w:val="24"/>
      </w:rPr>
    </w:pPr>
    <w:r>
      <w:rPr>
        <w:sz w:val="24"/>
        <w:szCs w:val="24"/>
      </w:rPr>
      <w:t>-</w:t>
    </w:r>
    <w:proofErr w:type="spellStart"/>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iii</w:t>
    </w:r>
    <w:proofErr w:type="spellEnd"/>
    <w:r>
      <w:rPr>
        <w:sz w:val="24"/>
        <w:szCs w:val="24"/>
      </w:rPr>
      <w:fldChar w:fldCharType="end"/>
    </w:r>
    <w:r>
      <w:rPr>
        <w:sz w:val="24"/>
        <w:szCs w:val="24"/>
      </w:rPr>
      <w:t>-</w:t>
    </w:r>
  </w:p>
  <w:p w14:paraId="540454DA" w14:textId="77777777" w:rsidR="005E385C" w:rsidRDefault="005E38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B457" w14:textId="77777777" w:rsidR="005E385C" w:rsidRDefault="005E385C">
    <w:pPr>
      <w:pStyle w:val="Footer"/>
      <w:spacing w:line="240" w:lineRule="auto"/>
      <w:rPr>
        <w:rFonts w:ascii="Helvetica" w:hAnsi="Helvetic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BAC2" w14:textId="77777777" w:rsidR="005E385C" w:rsidRDefault="00000000">
    <w:pPr>
      <w:pStyle w:val="Footer"/>
      <w:jc w:val="center"/>
      <w:rPr>
        <w:sz w:val="24"/>
        <w:szCs w:val="24"/>
      </w:rPr>
    </w:pPr>
    <w:r>
      <w:rPr>
        <w:sz w:val="24"/>
        <w:szCs w:val="24"/>
      </w:rPr>
      <w:t>A-</w:t>
    </w:r>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11</w:t>
    </w:r>
    <w:r>
      <w:rPr>
        <w:sz w:val="24"/>
        <w:szCs w:val="24"/>
      </w:rPr>
      <w:fldChar w:fldCharType="end"/>
    </w:r>
  </w:p>
  <w:p w14:paraId="3CB285F5" w14:textId="77777777" w:rsidR="005E385C" w:rsidRDefault="005E385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5D577" w14:textId="77777777" w:rsidR="005E385C" w:rsidRDefault="00000000">
    <w:pPr>
      <w:pStyle w:val="Footer"/>
      <w:spacing w:line="240" w:lineRule="auto"/>
      <w:jc w:val="center"/>
      <w:rPr>
        <w:rFonts w:ascii="Helvetica" w:hAnsi="Helvetica"/>
      </w:rPr>
    </w:pPr>
    <w:r>
      <w:rPr>
        <w:smallCaps/>
        <w:sz w:val="24"/>
        <w:szCs w:val="24"/>
      </w:rPr>
      <w:t>Schedule A</w:t>
    </w:r>
    <w:r>
      <w:rPr>
        <w:smallCaps/>
        <w:sz w:val="24"/>
        <w:szCs w:val="24"/>
      </w:rPr>
      <w:br/>
    </w:r>
    <w:r>
      <w:rPr>
        <w:sz w:val="24"/>
        <w:szCs w:val="24"/>
      </w:rPr>
      <w:t>(to Note Purchase Agreement)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538F" w14:textId="77777777" w:rsidR="005E385C" w:rsidRDefault="00000000">
    <w:pPr>
      <w:pStyle w:val="Footer"/>
      <w:rPr>
        <w:rStyle w:val="PageNumber"/>
      </w:rPr>
    </w:pPr>
    <w:r>
      <w:rPr>
        <w:rStyle w:val="PageNumber"/>
      </w:rPr>
      <w:tab/>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38B8" w14:textId="77777777" w:rsidR="005E385C" w:rsidRDefault="00000000">
    <w:pPr>
      <w:jc w:val="center"/>
    </w:pPr>
    <w:r>
      <w:rPr>
        <w:smallCaps/>
      </w:rPr>
      <w:t xml:space="preserve">Schedule </w:t>
    </w:r>
    <w:r>
      <w:t>1</w:t>
    </w:r>
    <w:r>
      <w:br/>
      <w:t>(to Note Purchase Agreement)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7614" w14:textId="77777777" w:rsidR="005E385C" w:rsidRDefault="00000000">
    <w:pPr>
      <w:jc w:val="center"/>
    </w:pPr>
    <w:r>
      <w:rPr>
        <w:smallCaps/>
      </w:rPr>
      <w:t xml:space="preserve">Schedule </w:t>
    </w:r>
    <w:r>
      <w:t>4.4(a)</w:t>
    </w:r>
    <w:r>
      <w:br/>
      <w:t>(to Note Purchase Agreement)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F51F" w14:textId="77777777" w:rsidR="005E385C" w:rsidRDefault="00000000">
    <w:pPr>
      <w:pStyle w:val="Footer"/>
      <w:jc w:val="center"/>
    </w:pPr>
    <w:r>
      <w:rPr>
        <w:rStyle w:val="PageNumber"/>
        <w:smallCaps/>
      </w:rPr>
      <w:t xml:space="preserve">Schedule </w:t>
    </w:r>
    <w:r>
      <w:rPr>
        <w:rStyle w:val="PageNumber"/>
      </w:rPr>
      <w:t>4.4(b)</w:t>
    </w:r>
    <w:r>
      <w:rPr>
        <w:rStyle w:val="PageNumber"/>
      </w:rPr>
      <w:br/>
      <w:t>(to Note Purchase Agreement)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2893" w14:textId="77777777" w:rsidR="005E385C" w:rsidRDefault="00000000">
    <w:pPr>
      <w:pStyle w:val="Footer"/>
      <w:jc w:val="center"/>
    </w:pPr>
    <w:r>
      <w:t>B-</w:t>
    </w:r>
    <w:r>
      <w:fldChar w:fldCharType="begin"/>
    </w:r>
    <w:r>
      <w:instrText xml:space="preserve"> PAGE  </w:instrText>
    </w:r>
    <w:r>
      <w:fldChar w:fldCharType="separate"/>
    </w:r>
    <w:r>
      <w:rPr>
        <w:noProof/>
      </w:rPr>
      <w:t>56</w:t>
    </w:r>
    <w:r>
      <w:rPr>
        <w:noProof/>
      </w:rPr>
      <w:fldChar w:fldCharType="end"/>
    </w:r>
  </w:p>
  <w:p w14:paraId="7C7C7C0C" w14:textId="77777777" w:rsidR="005E385C" w:rsidRDefault="005E385C">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C72F" w14:textId="77777777" w:rsidR="005E385C" w:rsidRDefault="00000000">
    <w:pPr>
      <w:pStyle w:val="Footer"/>
      <w:jc w:val="center"/>
      <w:rPr>
        <w:sz w:val="24"/>
        <w:szCs w:val="24"/>
      </w:rPr>
    </w:pPr>
    <w:r>
      <w:rPr>
        <w:smallCaps/>
        <w:sz w:val="24"/>
        <w:szCs w:val="24"/>
      </w:rPr>
      <w:t>Schedule 5.3</w:t>
    </w:r>
    <w:r>
      <w:rPr>
        <w:smallCaps/>
        <w:sz w:val="24"/>
        <w:szCs w:val="24"/>
      </w:rPr>
      <w:br/>
    </w:r>
    <w:r>
      <w:rPr>
        <w:sz w:val="24"/>
        <w:szCs w:val="24"/>
      </w:rPr>
      <w:t>(to Note Purchase Agreement)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BFD3" w14:textId="77777777" w:rsidR="005E385C" w:rsidRDefault="00000000">
    <w:pPr>
      <w:pStyle w:val="Footer"/>
      <w:jc w:val="center"/>
    </w:pPr>
    <w:r>
      <w:t>B-</w:t>
    </w:r>
    <w:r>
      <w:fldChar w:fldCharType="begin"/>
    </w:r>
    <w:r>
      <w:instrText xml:space="preserve"> PAGE  </w:instrText>
    </w:r>
    <w:r>
      <w:fldChar w:fldCharType="separate"/>
    </w:r>
    <w:r>
      <w:rPr>
        <w:noProof/>
      </w:rPr>
      <w:t>56</w:t>
    </w:r>
    <w:r>
      <w:rPr>
        <w:noProof/>
      </w:rPr>
      <w:fldChar w:fldCharType="end"/>
    </w:r>
  </w:p>
  <w:p w14:paraId="3F86D51F" w14:textId="77777777" w:rsidR="005E385C" w:rsidRDefault="005E385C">
    <w:pPr>
      <w:pStyle w:val="Footer"/>
      <w:jc w:val="cen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B034" w14:textId="77777777" w:rsidR="005E385C" w:rsidRDefault="00000000">
    <w:pPr>
      <w:pStyle w:val="Footer"/>
      <w:jc w:val="center"/>
      <w:rPr>
        <w:sz w:val="24"/>
        <w:szCs w:val="24"/>
      </w:rPr>
    </w:pPr>
    <w:r>
      <w:rPr>
        <w:smallCaps/>
        <w:sz w:val="24"/>
        <w:szCs w:val="24"/>
      </w:rPr>
      <w:t>Schedule 5.4</w:t>
    </w:r>
    <w:r>
      <w:rPr>
        <w:smallCaps/>
        <w:sz w:val="24"/>
        <w:szCs w:val="24"/>
      </w:rPr>
      <w:br/>
    </w:r>
    <w:r>
      <w:rPr>
        <w:sz w:val="24"/>
        <w:szCs w:val="24"/>
      </w:rPr>
      <w:t>(to Note Purchase Agreement)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0A6D" w14:textId="77777777" w:rsidR="005E385C" w:rsidRDefault="00000000">
    <w:pPr>
      <w:pStyle w:val="Footer"/>
      <w:jc w:val="center"/>
    </w:pPr>
    <w:r>
      <w:t>B-</w:t>
    </w:r>
    <w:r>
      <w:fldChar w:fldCharType="begin"/>
    </w:r>
    <w:r>
      <w:instrText xml:space="preserve"> PAGE  </w:instrText>
    </w:r>
    <w:r>
      <w:fldChar w:fldCharType="separate"/>
    </w:r>
    <w:r>
      <w:rPr>
        <w:noProof/>
      </w:rPr>
      <w:t>14</w:t>
    </w:r>
    <w:r>
      <w:rPr>
        <w:noProof/>
      </w:rPr>
      <w:fldChar w:fldCharType="end"/>
    </w:r>
  </w:p>
  <w:p w14:paraId="2E87A648" w14:textId="77777777" w:rsidR="005E385C" w:rsidRDefault="005E385C">
    <w:pPr>
      <w:pStyle w:val="Footer"/>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C698" w14:textId="77777777" w:rsidR="005E385C" w:rsidRDefault="00000000">
    <w:pPr>
      <w:pStyle w:val="Footer"/>
      <w:jc w:val="center"/>
      <w:rPr>
        <w:sz w:val="24"/>
        <w:szCs w:val="24"/>
      </w:rPr>
    </w:pPr>
    <w:r>
      <w:rPr>
        <w:smallCaps/>
        <w:sz w:val="24"/>
        <w:szCs w:val="24"/>
      </w:rPr>
      <w:t>Schedule 5.5</w:t>
    </w:r>
    <w:r>
      <w:rPr>
        <w:smallCaps/>
        <w:sz w:val="24"/>
        <w:szCs w:val="24"/>
      </w:rPr>
      <w:br/>
    </w:r>
    <w:r>
      <w:rPr>
        <w:sz w:val="24"/>
        <w:szCs w:val="24"/>
      </w:rPr>
      <w:t>(to Note Purchase Agreement)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F050" w14:textId="77777777" w:rsidR="005E385C" w:rsidRDefault="00000000">
    <w:pPr>
      <w:pStyle w:val="Footer"/>
      <w:jc w:val="center"/>
      <w:rPr>
        <w:sz w:val="24"/>
        <w:szCs w:val="24"/>
      </w:rPr>
    </w:pPr>
    <w:r>
      <w:rPr>
        <w:smallCaps/>
        <w:sz w:val="24"/>
        <w:szCs w:val="24"/>
      </w:rPr>
      <w:t>Schedule 5.15</w:t>
    </w:r>
    <w:r>
      <w:rPr>
        <w:smallCaps/>
        <w:sz w:val="24"/>
        <w:szCs w:val="24"/>
      </w:rPr>
      <w:br/>
    </w:r>
    <w:r>
      <w:rPr>
        <w:sz w:val="24"/>
        <w:szCs w:val="24"/>
      </w:rPr>
      <w:t>(to Note Purchase Agreement)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D3E3D" w14:textId="77777777" w:rsidR="005E385C" w:rsidRDefault="00000000">
    <w:pPr>
      <w:pStyle w:val="Footer"/>
      <w:jc w:val="center"/>
      <w:rPr>
        <w:rStyle w:val="PageNumber"/>
      </w:rPr>
    </w:pPr>
    <w:r>
      <w:rPr>
        <w:rStyle w:val="PageNumber"/>
        <w:smallCaps/>
      </w:rPr>
      <w:t>Purchaser Schedule</w:t>
    </w:r>
    <w:r>
      <w:rPr>
        <w:rStyle w:val="PageNumber"/>
      </w:rPr>
      <w:br/>
      <w:t>(to Note Purchase Agreement)</w:t>
    </w:r>
  </w:p>
  <w:p w14:paraId="1DE971CB" w14:textId="77777777" w:rsidR="005E385C" w:rsidRDefault="005E385C">
    <w:pPr>
      <w:pStyle w:val="GT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F9A4B" w14:textId="77777777" w:rsidR="00A1722B" w:rsidRDefault="00A1722B"/>
    <w:p w14:paraId="397F038B" w14:textId="77777777" w:rsidR="00A1722B" w:rsidRDefault="00A1722B">
      <w:r>
        <w:separator/>
      </w:r>
    </w:p>
    <w:p w14:paraId="58B7AC3C" w14:textId="77777777" w:rsidR="00A1722B" w:rsidRDefault="00A1722B"/>
  </w:footnote>
  <w:footnote w:type="continuationSeparator" w:id="0">
    <w:p w14:paraId="45D46A06" w14:textId="77777777" w:rsidR="00A1722B" w:rsidRDefault="00A1722B"/>
    <w:p w14:paraId="00F4525B" w14:textId="77777777" w:rsidR="00A1722B" w:rsidRDefault="00A1722B">
      <w:r>
        <w:t>____________________</w:t>
      </w:r>
    </w:p>
    <w:p w14:paraId="38082F4C" w14:textId="77777777" w:rsidR="00A1722B" w:rsidRDefault="00A1722B">
      <w:proofErr w:type="gramStart"/>
      <w:r>
        <w:t>(..</w:t>
      </w:r>
      <w:proofErr w:type="gramEnd"/>
      <w:r>
        <w:t>continued)</w:t>
      </w:r>
    </w:p>
    <w:p w14:paraId="2D0B3FF8" w14:textId="77777777" w:rsidR="00A1722B" w:rsidRDefault="00A1722B"/>
  </w:footnote>
  <w:footnote w:id="1">
    <w:p w14:paraId="056CAE55" w14:textId="77777777" w:rsidR="005E385C" w:rsidRDefault="00000000">
      <w:pPr>
        <w:pStyle w:val="FootnoteText"/>
      </w:pPr>
      <w:r>
        <w:rPr>
          <w:rStyle w:val="FootnoteReference"/>
        </w:rPr>
        <w:footnoteRef/>
      </w:r>
      <w:r>
        <w:t xml:space="preserve"> </w:t>
      </w:r>
      <w:r>
        <w:tab/>
      </w:r>
      <w:r>
        <w:rPr>
          <w:i/>
        </w:rPr>
        <w:t>Form Note:</w:t>
      </w:r>
      <w:r>
        <w:t xml:space="preserve">  If at any time a “Legal Entity Identifier” (LEI) is required for a specific issuer by any applicable national or global financial regulator with respect to financial transactions consisting of the issuance of securities (including a private placement of notes), then the LEI assigned to that issuer should be inserted after the legal name of the issuer appearing in the preamble of the Note Purchase Agreement.</w:t>
      </w:r>
    </w:p>
  </w:footnote>
  <w:footnote w:id="2">
    <w:p w14:paraId="3568A408" w14:textId="77777777" w:rsidR="005E385C" w:rsidRDefault="00000000">
      <w:pPr>
        <w:pStyle w:val="FootnoteText"/>
      </w:pPr>
      <w:r>
        <w:rPr>
          <w:rStyle w:val="FootnoteReference"/>
        </w:rPr>
        <w:footnoteRef/>
      </w:r>
      <w:r>
        <w:t xml:space="preserve"> </w:t>
      </w:r>
      <w:r>
        <w:tab/>
      </w:r>
      <w:r>
        <w:rPr>
          <w:i/>
        </w:rPr>
        <w:t>Form Note:</w:t>
      </w:r>
      <w:r>
        <w:t xml:space="preserve">  If more than one Closing is contemplated, it is recommended that the word “applicable,” “each” or “such” be inserted before the word “Closing” where appropriate in the Note Purchase Agreement.</w:t>
      </w:r>
    </w:p>
  </w:footnote>
  <w:footnote w:id="3">
    <w:p w14:paraId="0A69A6BE" w14:textId="77777777" w:rsidR="005E385C" w:rsidRDefault="00000000">
      <w:pPr>
        <w:pStyle w:val="FootnoteText"/>
      </w:pPr>
      <w:r>
        <w:footnoteRef/>
      </w:r>
      <w:r>
        <w:tab/>
      </w:r>
      <w:r>
        <w:rPr>
          <w:i/>
        </w:rPr>
        <w:t>Form Note:</w:t>
      </w:r>
      <w:r>
        <w:t xml:space="preserve">  A common problem at complicated closings is the request of the issuer that the Purchasers maintain liquid funds available to fund the purchase of the Notes later in the day than the time at which one or more of the Purchasers will be able to reinvest the funds that it has set aside to purchase its Notes.  Typically, Purchasers will not agree to hold funds available past the cut-off time for their reinvestment (which varies from Purchaser to Purchaser) unless the issuer has agreed to compensate the affected Purchaser for any lost interest earnings if they maintain liquid funds past their reinvestment deadlines and the Closing does not actually occur on that day.  One vehicle for dealing with the problem on the scheduled Closing day is the provision by the Company of an indemnity letter.  Under certain circumstances, it is possible to build such an indemnity provision into the Note Purchase Agreement.</w:t>
      </w:r>
    </w:p>
  </w:footnote>
  <w:footnote w:id="4">
    <w:p w14:paraId="122E86B7" w14:textId="77777777" w:rsidR="005E385C" w:rsidRDefault="00000000">
      <w:pPr>
        <w:pStyle w:val="FootnoteText"/>
      </w:pPr>
      <w:r>
        <w:rPr>
          <w:rStyle w:val="FootnoteReference"/>
        </w:rPr>
        <w:footnoteRef/>
      </w:r>
      <w:r>
        <w:t xml:space="preserve"> </w:t>
      </w:r>
      <w:r>
        <w:tab/>
      </w:r>
      <w:r>
        <w:rPr>
          <w:i/>
        </w:rPr>
        <w:t>Form Note:</w:t>
      </w:r>
      <w:r>
        <w:t xml:space="preserve">  An issuer seeking to have a delay between closing and funding should always make the request prior to circle to ensure appropriate consideration of the request.  It is recommended that the language that appears below be used to replace Section 4.2 if it is anticipated that there will be a significant time-lag between the execution of the Note Purchase Agreement and the Closing and if any of the changes to the preambles to Sections 9 and 10 that are recommended in the Form Notes with respect to such time-lag are not made.  The language regarding delayed funding is underlined.</w:t>
      </w:r>
    </w:p>
    <w:p w14:paraId="1DF2DD18" w14:textId="77777777" w:rsidR="005E385C" w:rsidRDefault="00000000">
      <w:pPr>
        <w:pStyle w:val="FootnoteText"/>
        <w:ind w:firstLine="0"/>
      </w:pPr>
      <w:r>
        <w:t>“Section 4.2.</w:t>
      </w:r>
      <w:r>
        <w:tab/>
        <w:t>Performance; No Default.</w:t>
      </w:r>
    </w:p>
    <w:p w14:paraId="0918A78E" w14:textId="77777777" w:rsidR="005E385C" w:rsidRDefault="00000000">
      <w:pPr>
        <w:pStyle w:val="FootnoteText"/>
        <w:ind w:firstLine="720"/>
      </w:pPr>
      <w:r>
        <w:t xml:space="preserve">The Company shall have performed and complied with all agreements and conditions contained in this Agreement required to be performed or complied with by it prior to or at the Closing </w:t>
      </w:r>
      <w:r>
        <w:rPr>
          <w:u w:val="single"/>
        </w:rPr>
        <w:t xml:space="preserve">and from the date of this Agreement to the Closing </w:t>
      </w:r>
      <w:proofErr w:type="gramStart"/>
      <w:r>
        <w:rPr>
          <w:u w:val="single"/>
        </w:rPr>
        <w:t>assuming that</w:t>
      </w:r>
      <w:proofErr w:type="gramEnd"/>
      <w:r>
        <w:rPr>
          <w:u w:val="single"/>
        </w:rPr>
        <w:t xml:space="preserve"> Sections 9 and 10 are applicable from the date of this Agreement.  From the date of this Agreement until the Closing, before and after</w:t>
      </w:r>
      <w:r>
        <w:t xml:space="preserve"> giving effect to the issue and sale of the Notes (and the application of the proceeds thereof as contemplated by Section 5.14), no Default or Event of Default shall have occurred and be continuing.  Neither the Company nor any Subsidiary shall have </w:t>
      </w:r>
      <w:proofErr w:type="gramStart"/>
      <w:r>
        <w:t>entered into</w:t>
      </w:r>
      <w:proofErr w:type="gramEnd"/>
      <w:r>
        <w:t xml:space="preserve"> any transaction since the date of the Memorandum that would have been prohibited by Section 10 had such Section applied since such date.”</w:t>
      </w:r>
    </w:p>
  </w:footnote>
  <w:footnote w:id="5">
    <w:p w14:paraId="11E0B127" w14:textId="77777777" w:rsidR="005E385C" w:rsidRDefault="00000000">
      <w:pPr>
        <w:pStyle w:val="FootnoteText"/>
      </w:pPr>
      <w:r>
        <w:footnoteRef/>
      </w:r>
      <w:r>
        <w:t xml:space="preserve"> </w:t>
      </w:r>
      <w:r>
        <w:tab/>
      </w:r>
      <w:r>
        <w:rPr>
          <w:i/>
        </w:rPr>
        <w:t>Form Note:</w:t>
      </w:r>
      <w:r>
        <w:t xml:space="preserve"> Payment of counsel fees at the Closing may be facilitated by the provision of an estimate early in the process with periodic updates thereafter.</w:t>
      </w:r>
    </w:p>
  </w:footnote>
  <w:footnote w:id="6">
    <w:p w14:paraId="73F8F257" w14:textId="77777777" w:rsidR="005E385C" w:rsidRDefault="00000000">
      <w:pPr>
        <w:pStyle w:val="FootnoteText"/>
      </w:pPr>
      <w:r>
        <w:footnoteRef/>
      </w:r>
      <w:r>
        <w:t xml:space="preserve"> </w:t>
      </w:r>
      <w:r>
        <w:tab/>
      </w:r>
      <w:r>
        <w:rPr>
          <w:i/>
        </w:rPr>
        <w:t>Form Note:</w:t>
      </w:r>
      <w:r>
        <w:t xml:space="preserve">  Other closing conditions might be appropriate, depending on the circumstances of the particular transaction.  Other possible conditions might include the completion of projects, the consummation of acquisitions or dispositions, the effectiveness of guaranties of the Notes by other Persons, the amendment of agreements, the receipt of specified governmental approvals, the obtaining of consents of creditors or satisfactory engineering or environmental reports, the consummation or repayment of other financings and the discharge and release of Liens.  In addition, if the holders of the Notes will receive a Subsidiary Guaranty at the Closing that mirrors a pre-existing guaranty (or a similar credit support agreement) of a Material Credit Facility, then it is recommended that the following language be used:</w:t>
      </w:r>
    </w:p>
    <w:p w14:paraId="3075F741" w14:textId="77777777" w:rsidR="005E385C" w:rsidRDefault="00000000">
      <w:pPr>
        <w:pStyle w:val="FootnoteText"/>
      </w:pPr>
      <w:r>
        <w:tab/>
      </w:r>
      <w:r>
        <w:tab/>
        <w:t>“</w:t>
      </w:r>
      <w:r>
        <w:rPr>
          <w:b/>
        </w:rPr>
        <w:t>Section 4.12</w:t>
      </w:r>
      <w:r>
        <w:rPr>
          <w:b/>
        </w:rPr>
        <w:tab/>
        <w:t>Subsidiary Guaranties.</w:t>
      </w:r>
      <w:r>
        <w:t xml:space="preserve">  As to each Subsidiary which on or before the date hereof had delivered a Guaranty pursuant to or is a borrower under any Material Credit Facility, the Company will cause each such Subsidiary to, on the date hereof, (a) </w:t>
      </w:r>
      <w:proofErr w:type="gramStart"/>
      <w:r>
        <w:t>enter into</w:t>
      </w:r>
      <w:proofErr w:type="gramEnd"/>
      <w:r>
        <w:t xml:space="preserve"> a Subsidiary Guaranty and (b) deliver the following to each Purchaser:</w:t>
      </w:r>
    </w:p>
    <w:p w14:paraId="389B57FF" w14:textId="77777777" w:rsidR="005E385C" w:rsidRDefault="00000000">
      <w:pPr>
        <w:pStyle w:val="FootnoteText"/>
      </w:pPr>
      <w:r>
        <w:tab/>
      </w:r>
      <w:r>
        <w:tab/>
        <w:t>(</w:t>
      </w:r>
      <w:proofErr w:type="spellStart"/>
      <w:r>
        <w:t>i</w:t>
      </w:r>
      <w:proofErr w:type="spellEnd"/>
      <w:r>
        <w:t>)</w:t>
      </w:r>
      <w:r>
        <w:tab/>
        <w:t>an executed counterpart of such Subsidiary Guaranty;</w:t>
      </w:r>
    </w:p>
    <w:p w14:paraId="3A8BB43E" w14:textId="77777777" w:rsidR="005E385C" w:rsidRDefault="00000000">
      <w:pPr>
        <w:pStyle w:val="FootnoteText"/>
      </w:pPr>
      <w:r>
        <w:tab/>
      </w:r>
      <w:r>
        <w:tab/>
        <w:t>(ii)</w:t>
      </w:r>
      <w:r>
        <w:tab/>
        <w:t xml:space="preserve">a certificate signed by an authorized responsible officer of such Subsidiary containing representations and warranties on behalf of such Subsidiary to the same effect, </w:t>
      </w:r>
      <w:r>
        <w:rPr>
          <w:i/>
        </w:rPr>
        <w:t>mutatis mutandis</w:t>
      </w:r>
      <w:r>
        <w:t xml:space="preserve">, as those contained in Sections 5.1, 5.2, 5.6, 5.7 and </w:t>
      </w:r>
      <w:proofErr w:type="gramStart"/>
      <w:r>
        <w:t>5.[</w:t>
      </w:r>
      <w:proofErr w:type="gramEnd"/>
      <w:r>
        <w:t>_] of this Agreement (but with respect to such Subsidiary and such Subsidiary Guaranty rather than the Company);</w:t>
      </w:r>
    </w:p>
    <w:p w14:paraId="1C8E89DD" w14:textId="77777777" w:rsidR="005E385C" w:rsidRDefault="00000000">
      <w:pPr>
        <w:pStyle w:val="FootnoteText"/>
      </w:pPr>
      <w:r>
        <w:tab/>
      </w:r>
      <w:r>
        <w:tab/>
        <w:t>(iii)</w:t>
      </w:r>
      <w:r>
        <w:tab/>
        <w:t xml:space="preserve">all such documents as may be reasonably requested by the Purchasers to evidence the due organization, continuing existence and good standing of such Subsidiary and the due authorization by all requisite action on the part of such Subsidiary of the execution and delivery of such Subsidiary Guaranty and the performance by such Subsidiary of its obligations thereunder; and </w:t>
      </w:r>
    </w:p>
    <w:p w14:paraId="234BA6DF" w14:textId="77777777" w:rsidR="005E385C" w:rsidRDefault="00000000">
      <w:pPr>
        <w:pStyle w:val="FootnoteText"/>
      </w:pPr>
      <w:r>
        <w:tab/>
      </w:r>
      <w:r>
        <w:tab/>
        <w:t>(iv)</w:t>
      </w:r>
      <w:r>
        <w:tab/>
        <w:t>an opinion of counsel reasonably satisfactory to the Purchasers covering such matters relating to such Subsidiary and such Subsidiary Guaranty as the Purchasers may reasonably request.”</w:t>
      </w:r>
    </w:p>
  </w:footnote>
  <w:footnote w:id="7">
    <w:p w14:paraId="284D8CB5" w14:textId="77777777" w:rsidR="005E385C" w:rsidRDefault="00000000">
      <w:pPr>
        <w:pStyle w:val="FootnoteText"/>
      </w:pPr>
      <w:r>
        <w:footnoteRef/>
      </w:r>
      <w:r>
        <w:t xml:space="preserve"> </w:t>
      </w:r>
      <w:r>
        <w:tab/>
      </w:r>
      <w:r>
        <w:rPr>
          <w:i/>
        </w:rPr>
        <w:t>Form Note:</w:t>
      </w:r>
      <w:r>
        <w:t xml:space="preserve">  Depending on the nature of any financial covenants that appear in Section 10, additional representations as to changes in the financial condition of the issuer since the date of its most recent audited financial statements may be appropriate.  For example, if the financial covenants include a dividend limitation or an investment restriction, a representation as to dividends declared or paid or restricted investments made since the date of such financial statements might be appropriate.</w:t>
      </w:r>
    </w:p>
  </w:footnote>
  <w:footnote w:id="8">
    <w:p w14:paraId="421BD179" w14:textId="77777777" w:rsidR="005E385C" w:rsidRDefault="00000000">
      <w:pPr>
        <w:pStyle w:val="FootnoteText"/>
      </w:pPr>
      <w:r>
        <w:footnoteRef/>
      </w:r>
      <w:r>
        <w:t xml:space="preserve"> </w:t>
      </w:r>
      <w:r>
        <w:tab/>
      </w:r>
      <w:r>
        <w:rPr>
          <w:i/>
        </w:rPr>
        <w:t>Form Note:</w:t>
      </w:r>
      <w:r>
        <w:t xml:space="preserve"> Normally insert the date of the last audited financial statements.</w:t>
      </w:r>
    </w:p>
  </w:footnote>
  <w:footnote w:id="9">
    <w:p w14:paraId="403FE101" w14:textId="77777777" w:rsidR="005E385C" w:rsidRDefault="00000000">
      <w:pPr>
        <w:pStyle w:val="FootnoteText"/>
      </w:pPr>
      <w:r>
        <w:footnoteRef/>
      </w:r>
      <w:r>
        <w:t xml:space="preserve"> </w:t>
      </w:r>
      <w:r>
        <w:tab/>
      </w:r>
      <w:r>
        <w:rPr>
          <w:i/>
        </w:rPr>
        <w:t>Form Note:</w:t>
      </w:r>
      <w:r>
        <w:t xml:space="preserve"> If projections are included in the disclosure material, the parties may wish to provide that no representation is made as to the projections other than that the projections are based on information that the Company believes to be accurate and were calculated in a manner the Company believes to be reasonable.</w:t>
      </w:r>
    </w:p>
  </w:footnote>
  <w:footnote w:id="10">
    <w:p w14:paraId="6DA7B93B" w14:textId="77777777" w:rsidR="005E385C" w:rsidRDefault="00000000">
      <w:pPr>
        <w:pStyle w:val="FootnoteText"/>
      </w:pPr>
      <w:r>
        <w:rPr>
          <w:rStyle w:val="FootnoteReference"/>
        </w:rPr>
        <w:footnoteRef/>
      </w:r>
      <w:r>
        <w:t xml:space="preserve"> </w:t>
      </w:r>
      <w:r>
        <w:tab/>
      </w:r>
      <w:r>
        <w:rPr>
          <w:i/>
        </w:rPr>
        <w:t>Form Note:</w:t>
      </w:r>
      <w:r>
        <w:t xml:space="preserve">  Exceptions, if any, to this representation and warranty should be disclosed, if known at the time, in a “Schedule 5.8” delivered prior to circle date.</w:t>
      </w:r>
    </w:p>
  </w:footnote>
  <w:footnote w:id="11">
    <w:p w14:paraId="5679EC6A" w14:textId="77777777" w:rsidR="005E385C" w:rsidRDefault="00000000">
      <w:pPr>
        <w:pStyle w:val="FootnoteText"/>
      </w:pPr>
      <w:r>
        <w:footnoteRef/>
      </w:r>
      <w:r>
        <w:t xml:space="preserve"> </w:t>
      </w:r>
      <w:r>
        <w:tab/>
      </w:r>
      <w:r>
        <w:rPr>
          <w:i/>
        </w:rPr>
        <w:t>Form Note:</w:t>
      </w:r>
      <w:r>
        <w:t xml:space="preserve"> Many issuers may not require the bracketed portion of the text, as their Plans may not have an excess of benefit liabilities over assets.</w:t>
      </w:r>
    </w:p>
  </w:footnote>
  <w:footnote w:id="12">
    <w:p w14:paraId="1E6F9293" w14:textId="77777777" w:rsidR="005E385C" w:rsidRDefault="00000000">
      <w:pPr>
        <w:pStyle w:val="FootnoteText"/>
        <w:spacing w:before="240"/>
      </w:pPr>
      <w:r>
        <w:rPr>
          <w:rStyle w:val="FootnoteReference"/>
        </w:rPr>
        <w:footnoteRef/>
      </w:r>
      <w:r>
        <w:t xml:space="preserve"> </w:t>
      </w:r>
      <w:r>
        <w:rPr>
          <w:i/>
        </w:rPr>
        <w:tab/>
        <w:t>Form Note:</w:t>
      </w:r>
      <w:r>
        <w:t xml:space="preserve"> If the Company confirms in clause (f) below that the Company and its Subsidiaries do not have any Non-U.S. Plans, then the bracketed language with respect to Non-U.S. Plans in clauses (b) and (c) can be deleted.  In the case where there are Non-U.S. Plans, many issuers may not require the bracketed portion of the text in clause (b) (“[by more than $______]”), as their Non-U.S. Plans may not have an excess of benefit liabilities over assets.</w:t>
      </w:r>
    </w:p>
  </w:footnote>
  <w:footnote w:id="13">
    <w:p w14:paraId="3956D2BE" w14:textId="77777777" w:rsidR="005E385C" w:rsidRDefault="00000000">
      <w:pPr>
        <w:pStyle w:val="FootnoteText"/>
      </w:pPr>
      <w:r>
        <w:rPr>
          <w:rStyle w:val="FootnoteReference"/>
        </w:rPr>
        <w:footnoteRef/>
      </w:r>
      <w:r>
        <w:t xml:space="preserve"> </w:t>
      </w:r>
      <w:r>
        <w:tab/>
      </w:r>
      <w:r>
        <w:rPr>
          <w:i/>
        </w:rPr>
        <w:t>Form Note</w:t>
      </w:r>
      <w:r>
        <w:t xml:space="preserve">: Where the Company is relying on Rule 506 of Regulation D under the Securities Act with respect to the offering of the Notes, it is recommended that the following representation and warranty be added to Section 5.13 to give assurances that the “Bad Actors” provisions of Rule 506(d) will not disqualify the offering of Notes from reliance on Rule 506:  </w:t>
      </w:r>
    </w:p>
    <w:p w14:paraId="52DF857C" w14:textId="77777777" w:rsidR="005E385C" w:rsidRDefault="00000000">
      <w:pPr>
        <w:pStyle w:val="FootnoteText"/>
        <w:ind w:firstLine="0"/>
      </w:pPr>
      <w:r>
        <w:rPr>
          <w:color w:val="000000"/>
        </w:rPr>
        <w:t>“None of the Company, any of its predecessors, any affiliated issuer, any director, executive officer, other officer of the Company participating in the offering, any beneficial owner of 20% or more of the Company’s outstanding voting equity securities, calculated on the basis of voting power, nor any promoter (as that term is defined in Rule 405 under the Securities Act) connected with the Company in any capacity at the time of the Closing (each, an “</w:t>
      </w:r>
      <w:r>
        <w:rPr>
          <w:b/>
          <w:bCs/>
          <w:color w:val="000000"/>
        </w:rPr>
        <w:t>Issuer Covered Person</w:t>
      </w:r>
      <w:r>
        <w:rPr>
          <w:color w:val="000000"/>
        </w:rPr>
        <w:t>” and, together, “</w:t>
      </w:r>
      <w:r>
        <w:rPr>
          <w:b/>
          <w:bCs/>
          <w:color w:val="000000"/>
        </w:rPr>
        <w:t>Issuer Covered Persons</w:t>
      </w:r>
      <w:r>
        <w:rPr>
          <w:color w:val="000000"/>
        </w:rPr>
        <w:t>”) is subject to any of the “Bad Actor” disqualifications described in Rule 506(d)(1)(</w:t>
      </w:r>
      <w:proofErr w:type="spellStart"/>
      <w:r>
        <w:rPr>
          <w:color w:val="000000"/>
        </w:rPr>
        <w:t>i</w:t>
      </w:r>
      <w:proofErr w:type="spellEnd"/>
      <w:r>
        <w:rPr>
          <w:color w:val="000000"/>
        </w:rPr>
        <w:t>) to (viii) under the Securities Act (a “</w:t>
      </w:r>
      <w:r>
        <w:rPr>
          <w:b/>
          <w:bCs/>
          <w:color w:val="000000"/>
        </w:rPr>
        <w:t>Disqualification Event</w:t>
      </w:r>
      <w:r>
        <w:rPr>
          <w:color w:val="000000"/>
        </w:rPr>
        <w:t>”), except for a Disqualification Event covered by Rule 506(d)(2) or (d)(3). The Company has exercised reasonable care to determine whether any Issuer Covered Person is subject to a Disqualification Event.”</w:t>
      </w:r>
    </w:p>
  </w:footnote>
  <w:footnote w:id="14">
    <w:p w14:paraId="6410C44E" w14:textId="77777777" w:rsidR="005E385C" w:rsidRDefault="00000000">
      <w:pPr>
        <w:pStyle w:val="FootnoteText"/>
      </w:pPr>
      <w:r>
        <w:footnoteRef/>
      </w:r>
      <w:r>
        <w:t xml:space="preserve"> </w:t>
      </w:r>
      <w:r>
        <w:tab/>
      </w:r>
      <w:r>
        <w:rPr>
          <w:i/>
        </w:rPr>
        <w:t>Form Note:</w:t>
      </w:r>
      <w:r>
        <w:t xml:space="preserve"> If margin stock constitutes (or may constitute) more than 25% of asset value, counsel should be consulted.</w:t>
      </w:r>
    </w:p>
  </w:footnote>
  <w:footnote w:id="15">
    <w:p w14:paraId="7247D181" w14:textId="77777777" w:rsidR="005E385C" w:rsidRDefault="00000000">
      <w:pPr>
        <w:pStyle w:val="FootnoteText"/>
      </w:pPr>
      <w:r>
        <w:footnoteRef/>
      </w:r>
      <w:r>
        <w:t xml:space="preserve"> </w:t>
      </w:r>
      <w:r>
        <w:tab/>
      </w:r>
      <w:r>
        <w:rPr>
          <w:i/>
        </w:rPr>
        <w:t>Form Note:</w:t>
      </w:r>
      <w:r>
        <w:t xml:space="preserve"> If the Company has a particularly complicated debt structure, or if there is significant indebtedness at Subsidiary levels, or if the financing is clearly being structured to fit within exceptions available under existing restrictive financial covenants of the Company, it may be appropriate to include additional representations as to the nature of and the agreements governing existing debt obligations.</w:t>
      </w:r>
    </w:p>
  </w:footnote>
  <w:footnote w:id="16">
    <w:p w14:paraId="483D34A7" w14:textId="77777777" w:rsidR="005E385C" w:rsidRDefault="00000000">
      <w:pPr>
        <w:pStyle w:val="FootnoteText"/>
      </w:pPr>
      <w:r>
        <w:footnoteRef/>
      </w:r>
      <w:r>
        <w:t xml:space="preserve"> </w:t>
      </w:r>
      <w:r>
        <w:tab/>
      </w:r>
      <w:r>
        <w:rPr>
          <w:i/>
        </w:rPr>
        <w:t>Form Note:</w:t>
      </w:r>
      <w:r>
        <w:t xml:space="preserve"> Companies with complicated debt structures often want Schedule 5.15 to speak as of the end of the most recent month or quarter.  Purchasers may prefer in certain circumstances that the Schedule speak as of the Closing.</w:t>
      </w:r>
    </w:p>
  </w:footnote>
  <w:footnote w:id="17">
    <w:p w14:paraId="6F19CEFF" w14:textId="77777777" w:rsidR="005E385C" w:rsidRDefault="00000000">
      <w:pPr>
        <w:pStyle w:val="FootnoteText"/>
      </w:pPr>
      <w:r>
        <w:footnoteRef/>
      </w:r>
      <w:r>
        <w:t xml:space="preserve"> </w:t>
      </w:r>
      <w:r>
        <w:tab/>
      </w:r>
      <w:r>
        <w:rPr>
          <w:i/>
        </w:rPr>
        <w:t>Form Note:</w:t>
      </w:r>
      <w:r>
        <w:t xml:space="preserve"> Subdivisions (c), (d), (e) and (g) of this Section 6.2 all may require Purchasers to furnish the Company with the names of plans or a relevant QPAM under certain circumstances.</w:t>
      </w:r>
    </w:p>
  </w:footnote>
  <w:footnote w:id="18">
    <w:p w14:paraId="4C26EECB" w14:textId="77777777" w:rsidR="005E385C" w:rsidRDefault="00000000">
      <w:pPr>
        <w:pStyle w:val="FootnoteText"/>
      </w:pPr>
      <w:r>
        <w:footnoteRef/>
      </w:r>
      <w:r>
        <w:t xml:space="preserve"> </w:t>
      </w:r>
      <w:r>
        <w:tab/>
      </w:r>
      <w:r>
        <w:rPr>
          <w:i/>
        </w:rPr>
        <w:t>Form Note:</w:t>
      </w:r>
      <w:r>
        <w:t xml:space="preserve"> It is recommended that the language that appears below be used to replace the introductory paragraph of Section 7.1 if it is anticipated that there will be a significant time-lag between the execution of the Note Purchase Agreement and the Closing.  The language that appears below is intended to cause the provisions of Section 7 to be effective from the date of execution of the Note Purchase Agreement rather than from the date of the Closing.</w:t>
      </w:r>
    </w:p>
    <w:p w14:paraId="0CA3B9A4" w14:textId="77777777" w:rsidR="005E385C" w:rsidRDefault="00000000">
      <w:pPr>
        <w:pStyle w:val="FootnoteText"/>
        <w:ind w:firstLine="0"/>
      </w:pPr>
      <w:r>
        <w:t xml:space="preserve">“The Company shall deliver to </w:t>
      </w:r>
      <w:r>
        <w:rPr>
          <w:b/>
          <w:i/>
        </w:rPr>
        <w:t>each Purchaser and</w:t>
      </w:r>
      <w:r>
        <w:t xml:space="preserve"> each holder of a Note that is an Institutional Investor:”</w:t>
      </w:r>
    </w:p>
  </w:footnote>
  <w:footnote w:id="19">
    <w:p w14:paraId="00157E88" w14:textId="77777777" w:rsidR="005E385C" w:rsidRDefault="00000000">
      <w:pPr>
        <w:pStyle w:val="FootnoteText"/>
      </w:pPr>
      <w:r>
        <w:footnoteRef/>
      </w:r>
      <w:r>
        <w:t xml:space="preserve"> </w:t>
      </w:r>
      <w:r>
        <w:tab/>
      </w:r>
      <w:r>
        <w:rPr>
          <w:i/>
        </w:rPr>
        <w:t>Form Note:</w:t>
      </w:r>
      <w:r>
        <w:t xml:space="preserve"> If the delivery of consolidating statements (in addition to consolidated statements) is negotiated, Section 7.1(a) and 7.1(b) must be modified to so provide.</w:t>
      </w:r>
    </w:p>
  </w:footnote>
  <w:footnote w:id="20">
    <w:p w14:paraId="53A3D27D" w14:textId="77777777" w:rsidR="005E385C" w:rsidRDefault="00000000">
      <w:pPr>
        <w:pStyle w:val="FootnoteText"/>
      </w:pPr>
      <w:r>
        <w:rPr>
          <w:rStyle w:val="FootnoteReference"/>
        </w:rPr>
        <w:footnoteRef/>
      </w:r>
      <w:r>
        <w:t xml:space="preserve"> </w:t>
      </w:r>
      <w:r>
        <w:tab/>
      </w:r>
      <w:r>
        <w:rPr>
          <w:i/>
        </w:rPr>
        <w:t>Form Note:</w:t>
      </w:r>
      <w:r>
        <w:t xml:space="preserve"> It is recommended that the words “Purchaser or” be inserted before the word “holder” if it is anticipated that there will be a significant time-lag between the execution of the Note Purchase Agreement and the Closing.</w:t>
      </w:r>
    </w:p>
  </w:footnote>
  <w:footnote w:id="21">
    <w:p w14:paraId="4ECEF042" w14:textId="77777777" w:rsidR="005E385C" w:rsidRDefault="00000000">
      <w:pPr>
        <w:pStyle w:val="FootnoteText"/>
      </w:pPr>
      <w:r>
        <w:rPr>
          <w:rStyle w:val="FootnoteReference"/>
        </w:rPr>
        <w:footnoteRef/>
      </w:r>
      <w:r>
        <w:t xml:space="preserve"> </w:t>
      </w:r>
      <w:r>
        <w:tab/>
      </w:r>
      <w:r>
        <w:rPr>
          <w:i/>
        </w:rPr>
        <w:t>Form Note:</w:t>
      </w:r>
      <w:r>
        <w:t xml:space="preserve"> It is recommended that the words “Purchaser or” be inserted before the words, “holder of a Note” if it is anticipated that there will be a significant time-lag between the execution of the Note Purchase Agreement and the Closing.</w:t>
      </w:r>
    </w:p>
  </w:footnote>
  <w:footnote w:id="22">
    <w:p w14:paraId="73E3FC33"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the introductory paragraph of Section 7.2 if it is anticipated that there will be a significant time-lag between the execution of the Note Purchase Agreement and the Closing.</w:t>
      </w:r>
    </w:p>
    <w:p w14:paraId="0C4F23C5" w14:textId="77777777" w:rsidR="005E385C" w:rsidRDefault="00000000">
      <w:pPr>
        <w:pStyle w:val="FootnoteText"/>
      </w:pPr>
      <w:r>
        <w:tab/>
        <w:t xml:space="preserve">“Each set of financial statements delivered to </w:t>
      </w:r>
      <w:r>
        <w:rPr>
          <w:b/>
          <w:i/>
        </w:rPr>
        <w:t>a Purchaser or</w:t>
      </w:r>
      <w:r>
        <w:t xml:space="preserve"> a holder of a Note pursuant to Section 7.1(a) or Section 7.1(b) shall be accompanied by a certificate of a Senior Financial Officer:”</w:t>
      </w:r>
    </w:p>
  </w:footnote>
  <w:footnote w:id="23">
    <w:p w14:paraId="531BFDFA"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the introductory paragraph of Section 7.3 if it is anticipated that there will be a significant time-lag between the execution of the Note Purchase Agreement and the Closing.</w:t>
      </w:r>
    </w:p>
    <w:p w14:paraId="73EB4F9C" w14:textId="77777777" w:rsidR="005E385C" w:rsidRDefault="00000000">
      <w:pPr>
        <w:pStyle w:val="FootnoteText"/>
      </w:pPr>
      <w:r>
        <w:tab/>
        <w:t xml:space="preserve">“The Company shall permit the representatives of </w:t>
      </w:r>
      <w:r>
        <w:rPr>
          <w:b/>
          <w:i/>
        </w:rPr>
        <w:t>each Purchaser and</w:t>
      </w:r>
      <w:r>
        <w:t xml:space="preserve"> each holder of a Note that is an Institutional Investor:”</w:t>
      </w:r>
    </w:p>
  </w:footnote>
  <w:footnote w:id="24">
    <w:p w14:paraId="255A142D" w14:textId="77777777" w:rsidR="005E385C" w:rsidRDefault="00000000">
      <w:pPr>
        <w:pStyle w:val="FootnoteText"/>
      </w:pPr>
      <w:r>
        <w:rPr>
          <w:rStyle w:val="FootnoteReference"/>
        </w:rPr>
        <w:footnoteRef/>
      </w:r>
      <w:r>
        <w:t xml:space="preserve"> </w:t>
      </w:r>
      <w:r>
        <w:tab/>
      </w:r>
      <w:r>
        <w:rPr>
          <w:i/>
        </w:rPr>
        <w:t>Form Note:</w:t>
      </w:r>
      <w:r>
        <w:t xml:space="preserve"> It is recommended that the words “such Purchaser or” be inserted before the words, “such holder” if it is anticipated that there will be a significant time-lag between the execution of the Note Purchase Agreement and the Closing.</w:t>
      </w:r>
    </w:p>
  </w:footnote>
  <w:footnote w:id="25">
    <w:p w14:paraId="0BC4C99C" w14:textId="77777777" w:rsidR="005E385C" w:rsidRDefault="00000000">
      <w:pPr>
        <w:pStyle w:val="FootnoteText"/>
      </w:pPr>
      <w:r>
        <w:rPr>
          <w:rStyle w:val="FootnoteReference"/>
        </w:rPr>
        <w:footnoteRef/>
      </w:r>
      <w:r>
        <w:t xml:space="preserve"> </w:t>
      </w:r>
      <w:r>
        <w:tab/>
      </w:r>
      <w:r>
        <w:rPr>
          <w:i/>
        </w:rPr>
        <w:t>Form Note:</w:t>
      </w:r>
      <w:r>
        <w:t xml:space="preserve"> It is recommended that the words “Purchaser or” be inserted before the word, “holder” if it is anticipated that there will be a significant time-lag between the execution of the Note Purchase Agreement and the Closing.</w:t>
      </w:r>
    </w:p>
  </w:footnote>
  <w:footnote w:id="26">
    <w:p w14:paraId="17770F2F" w14:textId="77777777" w:rsidR="005E385C" w:rsidRDefault="00000000">
      <w:pPr>
        <w:pStyle w:val="FootnoteText"/>
      </w:pPr>
      <w:r>
        <w:footnoteRef/>
      </w:r>
      <w:r>
        <w:t xml:space="preserve"> </w:t>
      </w:r>
      <w:r>
        <w:tab/>
      </w:r>
      <w:r>
        <w:rPr>
          <w:i/>
        </w:rPr>
        <w:t>Form Note:</w:t>
      </w:r>
      <w:r>
        <w:t xml:space="preserve"> This form does not include any provisions for prepayment of the Notes </w:t>
      </w:r>
      <w:proofErr w:type="gramStart"/>
      <w:r>
        <w:t>as a result of</w:t>
      </w:r>
      <w:proofErr w:type="gramEnd"/>
      <w:r>
        <w:t xml:space="preserve"> a change of control, asset sales, etc.  Such provisions are a matter for individual negotiation in circumstances in which such provisions are appropriate.  If the Company’s bank lenders have a change of control put right, an asset sale put right, etc., it is recommended that the Purchasers consider whether the Note Purchase Agreement should also include such provisions.</w:t>
      </w:r>
    </w:p>
  </w:footnote>
  <w:footnote w:id="27">
    <w:p w14:paraId="4D8E49AD" w14:textId="77777777" w:rsidR="005E385C" w:rsidRDefault="00000000">
      <w:pPr>
        <w:pStyle w:val="FootnoteText"/>
      </w:pPr>
      <w:r>
        <w:footnoteRef/>
      </w:r>
      <w:r>
        <w:t xml:space="preserve"> </w:t>
      </w:r>
      <w:r>
        <w:tab/>
      </w:r>
      <w:r>
        <w:rPr>
          <w:i/>
        </w:rPr>
        <w:t>Form Note:</w:t>
      </w:r>
      <w:r>
        <w:t xml:space="preserve"> Insert the date of the last required prepayment, not the date of the final maturity, of the Notes.</w:t>
      </w:r>
    </w:p>
  </w:footnote>
  <w:footnote w:id="28">
    <w:p w14:paraId="66AD5640" w14:textId="77777777" w:rsidR="005E385C" w:rsidRDefault="00000000">
      <w:pPr>
        <w:pStyle w:val="FootnoteText"/>
      </w:pPr>
      <w:r>
        <w:rPr>
          <w:rStyle w:val="FootnoteReference"/>
        </w:rPr>
        <w:footnoteRef/>
      </w:r>
      <w:r>
        <w:t xml:space="preserve"> </w:t>
      </w:r>
      <w:r>
        <w:tab/>
      </w:r>
      <w:r>
        <w:rPr>
          <w:i/>
        </w:rPr>
        <w:t xml:space="preserve">Form Note: </w:t>
      </w:r>
      <w:r>
        <w:t>If there are other prepayment put rights, such as change of control, references to such Sections should be included here.</w:t>
      </w:r>
    </w:p>
  </w:footnote>
  <w:footnote w:id="29">
    <w:p w14:paraId="22D2BE60" w14:textId="77777777" w:rsidR="005E385C" w:rsidRDefault="00000000">
      <w:pPr>
        <w:pStyle w:val="FootnoteText"/>
      </w:pPr>
      <w:r>
        <w:footnoteRef/>
      </w:r>
      <w:r>
        <w:t xml:space="preserve"> </w:t>
      </w:r>
      <w:r>
        <w:tab/>
      </w:r>
      <w:r>
        <w:rPr>
          <w:i/>
        </w:rPr>
        <w:t>Form Note:</w:t>
      </w:r>
      <w:r>
        <w:t xml:space="preserve"> The proviso to Section 8.1 is designed to prevent prepayments of Notes by the Company from reducing the average life to maturity of the Notes remaining outstanding after giving effect to such prepayment.</w:t>
      </w:r>
    </w:p>
  </w:footnote>
  <w:footnote w:id="30">
    <w:p w14:paraId="09DE3CA6" w14:textId="77777777" w:rsidR="005E385C" w:rsidRDefault="00000000">
      <w:pPr>
        <w:pStyle w:val="FootnoteText"/>
      </w:pPr>
      <w:r>
        <w:footnoteRef/>
      </w:r>
      <w:r>
        <w:t xml:space="preserve"> </w:t>
      </w:r>
      <w:r>
        <w:tab/>
      </w:r>
      <w:r>
        <w:rPr>
          <w:i/>
        </w:rPr>
        <w:t>Form Note:</w:t>
      </w:r>
      <w:r>
        <w:t xml:space="preserve"> This form provides that optional payments pursuant to Section 8.2 are applied to future required prepayments pro rata and not in inverse order of maturity.</w:t>
      </w:r>
    </w:p>
  </w:footnote>
  <w:footnote w:id="31">
    <w:p w14:paraId="2DC962A1" w14:textId="77777777" w:rsidR="005E385C" w:rsidRDefault="00000000">
      <w:pPr>
        <w:pStyle w:val="FootnoteText"/>
      </w:pPr>
      <w:r>
        <w:rPr>
          <w:rStyle w:val="FootnoteReference"/>
        </w:rPr>
        <w:footnoteRef/>
      </w:r>
      <w:r>
        <w:t xml:space="preserve"> </w:t>
      </w:r>
      <w:r>
        <w:tab/>
      </w:r>
      <w:r>
        <w:rPr>
          <w:i/>
        </w:rPr>
        <w:t>Form Note:</w:t>
      </w:r>
      <w:r>
        <w:t xml:space="preserve"> Please see Section 8.1 of this form.  If the Note Purchase Agreement for a transaction does not require sinking fund payments, such that the first paragraph of Section 8.1 is deleted for the purposes of such transaction, then “[Section 8.1 or]” should be deleted from Section 8.3.  Otherwise, the reference to Section 8.1 should be retained and the brackets should be removed in Section 8.3.</w:t>
      </w:r>
    </w:p>
  </w:footnote>
  <w:footnote w:id="32">
    <w:p w14:paraId="21D9886A" w14:textId="77777777" w:rsidR="005E385C" w:rsidRDefault="00000000">
      <w:pPr>
        <w:pStyle w:val="FootnoteText"/>
      </w:pPr>
      <w:r>
        <w:rPr>
          <w:rStyle w:val="FootnoteReference"/>
        </w:rPr>
        <w:footnoteRef/>
      </w:r>
      <w:r>
        <w:t xml:space="preserve"> </w:t>
      </w:r>
      <w:r>
        <w:tab/>
      </w:r>
      <w:r>
        <w:rPr>
          <w:i/>
        </w:rPr>
        <w:t>Form Note.</w:t>
      </w:r>
      <w:r>
        <w:t xml:space="preserve">  If the Note Purchase Agreement for a transaction allows for prepayment of Notes by series or contains a mandatory offer to prepay provision that gives the holders of the Notes the option to accept or reject such offer to prepay, then it is recommended that the following sentence be added at the end of Section 8.3:</w:t>
      </w:r>
    </w:p>
    <w:p w14:paraId="315320C0" w14:textId="77777777" w:rsidR="005E385C" w:rsidRDefault="00000000">
      <w:pPr>
        <w:pStyle w:val="FootnoteText"/>
      </w:pPr>
      <w:r>
        <w:tab/>
        <w:t xml:space="preserve">“In the case of each partial prepayment of the Notes pursuant to Section </w:t>
      </w:r>
      <w:proofErr w:type="gramStart"/>
      <w:r>
        <w:t>8._</w:t>
      </w:r>
      <w:proofErr w:type="gramEnd"/>
      <w:r>
        <w:t xml:space="preserve">_, the principal amount of the Notes to be prepaid shall be allocated among all of the Notes </w:t>
      </w:r>
      <w:r>
        <w:rPr>
          <w:u w:val="single"/>
        </w:rPr>
        <w:t>being prepaid</w:t>
      </w:r>
      <w:r>
        <w:t xml:space="preserve"> at </w:t>
      </w:r>
      <w:proofErr w:type="gramStart"/>
      <w:r>
        <w:rPr>
          <w:strike/>
        </w:rPr>
        <w:t>the</w:t>
      </w:r>
      <w:r>
        <w:t xml:space="preserve"> </w:t>
      </w:r>
      <w:r>
        <w:rPr>
          <w:u w:val="single"/>
        </w:rPr>
        <w:t>such</w:t>
      </w:r>
      <w:proofErr w:type="gramEnd"/>
      <w:r>
        <w:t xml:space="preserve"> time </w:t>
      </w:r>
      <w:r>
        <w:rPr>
          <w:strike/>
        </w:rPr>
        <w:t>outstanding</w:t>
      </w:r>
      <w:r>
        <w:t xml:space="preserve"> in proportion, as nearly as practicable, to the respective unpaid principal amounts thereof not theretofore called for prepayment.”</w:t>
      </w:r>
    </w:p>
  </w:footnote>
  <w:footnote w:id="33">
    <w:p w14:paraId="5D1C4236" w14:textId="77777777" w:rsidR="005E385C" w:rsidRDefault="00000000">
      <w:pPr>
        <w:pStyle w:val="FootnoteText"/>
      </w:pPr>
      <w:r>
        <w:footnoteRef/>
      </w:r>
      <w:r>
        <w:t xml:space="preserve"> </w:t>
      </w:r>
      <w:r>
        <w:tab/>
      </w:r>
      <w:r>
        <w:rPr>
          <w:i/>
        </w:rPr>
        <w:t>Form Note:</w:t>
      </w:r>
      <w:r>
        <w:t xml:space="preserve"> Page PX1 on Bloomberg Financial Markets is frequently used in Note Purchase Agreements as the primary source for market data.  However, other pages on other services may be appropriate sources for market data.</w:t>
      </w:r>
    </w:p>
  </w:footnote>
  <w:footnote w:id="34">
    <w:p w14:paraId="2024F101" w14:textId="77777777" w:rsidR="005E385C" w:rsidRDefault="00000000">
      <w:pPr>
        <w:pStyle w:val="FootnoteText"/>
      </w:pPr>
      <w:r>
        <w:rPr>
          <w:rStyle w:val="FootnoteReference"/>
        </w:rPr>
        <w:footnoteRef/>
      </w:r>
      <w:r>
        <w:t xml:space="preserve"> </w:t>
      </w:r>
      <w:r>
        <w:tab/>
      </w:r>
      <w:r>
        <w:rPr>
          <w:i/>
        </w:rPr>
        <w:t>Form Note:</w:t>
      </w:r>
      <w:r>
        <w:t xml:space="preserve"> Clause (y) of Section 8.7 is necessary to ensure that if a sinking fund payment is due on a date that is not a Business Day, the interest on such sinking fund payment that is required to be paid shall include the additional days elapsed in the computation of interest payable on such next succeeding Business Day because if that were not required, the holder would never collect interest on such sinking fund payment for such additional days elapsed (unlike the situation described in clause(x) of Section 8.7, where the holder would collect such interest on the next scheduled interest payment date).</w:t>
      </w:r>
    </w:p>
  </w:footnote>
  <w:footnote w:id="35">
    <w:p w14:paraId="443E6F9B" w14:textId="77777777" w:rsidR="005E385C" w:rsidRDefault="00000000">
      <w:pPr>
        <w:pStyle w:val="FootnoteText"/>
      </w:pPr>
      <w:r>
        <w:footnoteRef/>
      </w:r>
      <w:r>
        <w:t xml:space="preserve"> </w:t>
      </w:r>
      <w:r>
        <w:tab/>
      </w:r>
      <w:r>
        <w:rPr>
          <w:i/>
        </w:rPr>
        <w:t>Form Note:</w:t>
      </w:r>
      <w:r>
        <w:t xml:space="preserve"> It is recommended that the language that appears below be used to replace the introductory sentence of Section 9 if it is anticipated that there will be a significant time-lag between the execution of the Note Purchase Agreement and the Closing:</w:t>
      </w:r>
    </w:p>
    <w:p w14:paraId="2A4C68A6" w14:textId="77777777" w:rsidR="005E385C" w:rsidRDefault="00000000">
      <w:pPr>
        <w:pStyle w:val="FootnoteText"/>
        <w:ind w:firstLine="0"/>
      </w:pPr>
      <w:r>
        <w:t>“</w:t>
      </w:r>
      <w:r>
        <w:rPr>
          <w:b/>
          <w:i/>
        </w:rPr>
        <w:t>From the date of this Agreement until the Closing and thereafter,</w:t>
      </w:r>
      <w:r>
        <w:t xml:space="preserve"> so long as any of the Notes are outstanding</w:t>
      </w:r>
      <w:r>
        <w:rPr>
          <w:i/>
        </w:rPr>
        <w:t>, the Company covenants that</w:t>
      </w:r>
      <w:r>
        <w:t>:”</w:t>
      </w:r>
    </w:p>
    <w:p w14:paraId="50576BE4" w14:textId="77777777" w:rsidR="005E385C" w:rsidRDefault="00000000">
      <w:pPr>
        <w:pStyle w:val="FootnoteText"/>
        <w:ind w:firstLine="0"/>
      </w:pPr>
      <w:r>
        <w:t>It is also recommended that the following language be added at the end of Section 9 if it is anticipated that there will be a significant time-lag between the execution of the Note Purchase Agreement and the Closing:</w:t>
      </w:r>
    </w:p>
    <w:p w14:paraId="44D2DD86" w14:textId="77777777" w:rsidR="005E385C" w:rsidRDefault="00000000">
      <w:pPr>
        <w:pStyle w:val="FootnoteText"/>
        <w:ind w:firstLine="0"/>
      </w:pPr>
      <w:r>
        <w:t>“Although it will not be a Default or an Event of Default if the Company fails to comply with any provision of Section 9 on or after the date of this Agreement and prior to the Closing, if such a failure occurs, then any of the Purchasers may elect not to purchase the Notes on the date of Closing that is specified in Section 3.”</w:t>
      </w:r>
    </w:p>
  </w:footnote>
  <w:footnote w:id="36">
    <w:p w14:paraId="68893365" w14:textId="77777777" w:rsidR="005E385C" w:rsidRDefault="00000000">
      <w:pPr>
        <w:pStyle w:val="FootnoteText"/>
      </w:pPr>
      <w:r>
        <w:footnoteRef/>
      </w:r>
      <w:r>
        <w:t xml:space="preserve"> </w:t>
      </w:r>
      <w:r>
        <w:tab/>
      </w:r>
      <w:r>
        <w:rPr>
          <w:i/>
        </w:rPr>
        <w:t>Form Note:</w:t>
      </w:r>
      <w:r>
        <w:t xml:space="preserve"> The reference is to those Sections of the negative covenants (if any) that deal with the ability of the Company to sell assets or to </w:t>
      </w:r>
      <w:proofErr w:type="gramStart"/>
      <w:r>
        <w:t>enter into</w:t>
      </w:r>
      <w:proofErr w:type="gramEnd"/>
      <w:r>
        <w:t xml:space="preserve"> (or cause its Subsidiaries to </w:t>
      </w:r>
      <w:proofErr w:type="gramStart"/>
      <w:r>
        <w:t>enter into</w:t>
      </w:r>
      <w:proofErr w:type="gramEnd"/>
      <w:r>
        <w:t>) mergers and consolidations.</w:t>
      </w:r>
    </w:p>
  </w:footnote>
  <w:footnote w:id="37">
    <w:p w14:paraId="7285A219" w14:textId="77777777" w:rsidR="005E385C" w:rsidRDefault="00000000">
      <w:pPr>
        <w:pStyle w:val="FootnoteText"/>
      </w:pPr>
      <w:r>
        <w:rPr>
          <w:rStyle w:val="FootnoteReference"/>
        </w:rPr>
        <w:footnoteRef/>
      </w:r>
      <w:r>
        <w:t xml:space="preserve"> </w:t>
      </w:r>
      <w:r>
        <w:tab/>
      </w:r>
      <w:r>
        <w:rPr>
          <w:i/>
        </w:rPr>
        <w:t>Form Note:</w:t>
      </w:r>
      <w:r>
        <w:t xml:space="preserve"> Consideration should be given to whether this automatic </w:t>
      </w:r>
      <w:proofErr w:type="gramStart"/>
      <w:r>
        <w:t>guarantee</w:t>
      </w:r>
      <w:proofErr w:type="gramEnd"/>
      <w:r>
        <w:t xml:space="preserve"> release provision should apply to all Subsidiary Guarantors. For example, investors may not want this release provision to apply to a Subsidiary Guarantor that is vital to their investment rationale, even if the lenders under a separate credit facility have released that Subsidiary Guarantor.</w:t>
      </w:r>
    </w:p>
  </w:footnote>
  <w:footnote w:id="38">
    <w:p w14:paraId="0BA89551" w14:textId="77777777" w:rsidR="005E385C" w:rsidRDefault="00000000">
      <w:pPr>
        <w:pStyle w:val="FootnoteText"/>
      </w:pPr>
      <w:r>
        <w:rPr>
          <w:rStyle w:val="FootnoteReference"/>
        </w:rPr>
        <w:footnoteRef/>
      </w:r>
      <w:r>
        <w:t xml:space="preserve"> </w:t>
      </w:r>
      <w:r>
        <w:tab/>
      </w:r>
      <w:r>
        <w:rPr>
          <w:i/>
        </w:rPr>
        <w:t>Form Note:</w:t>
      </w:r>
      <w:r>
        <w:t xml:space="preserve"> Intended to be the Subsidiary Debt covenant and/or the priority debt test.</w:t>
      </w:r>
    </w:p>
  </w:footnote>
  <w:footnote w:id="39">
    <w:p w14:paraId="5D74FE0B"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the introductory sentence of Section 10 if it is anticipated that there will be a significant time-lag between the execution of the Note Purchase Agreement and the Closing:</w:t>
      </w:r>
    </w:p>
    <w:p w14:paraId="6C42DFFC" w14:textId="77777777" w:rsidR="005E385C" w:rsidRDefault="00000000">
      <w:pPr>
        <w:pStyle w:val="FootnoteText"/>
        <w:ind w:firstLine="0"/>
      </w:pPr>
      <w:r>
        <w:t>“</w:t>
      </w:r>
      <w:r>
        <w:rPr>
          <w:b/>
          <w:i/>
        </w:rPr>
        <w:t xml:space="preserve">From the date of this Agreement until the Closing and thereafter, </w:t>
      </w:r>
      <w:r>
        <w:t>so long as any of the Notes are outstanding</w:t>
      </w:r>
      <w:r>
        <w:rPr>
          <w:i/>
        </w:rPr>
        <w:t>, the Company covenants that</w:t>
      </w:r>
      <w:r>
        <w:t>:”</w:t>
      </w:r>
    </w:p>
    <w:p w14:paraId="5C97A747" w14:textId="77777777" w:rsidR="005E385C" w:rsidRDefault="00000000">
      <w:pPr>
        <w:pStyle w:val="FootnoteText"/>
        <w:ind w:firstLine="0"/>
      </w:pPr>
      <w:r>
        <w:t>It is also recommended that the following language be added at the end of Section 10 if it is anticipated that there will be a significant time-lag between the execution of the Note Purchase Agreement and the Closing:</w:t>
      </w:r>
    </w:p>
    <w:p w14:paraId="40F93BD0" w14:textId="77777777" w:rsidR="005E385C" w:rsidRDefault="00000000">
      <w:pPr>
        <w:pStyle w:val="FootnoteText"/>
        <w:ind w:firstLine="0"/>
      </w:pPr>
      <w:r>
        <w:t xml:space="preserve">“Although it will not be a Default or an Event of Default if the Company fails to comply with any provision of Section 10 before or after giving effect to the issuance of the Notes on a </w:t>
      </w:r>
      <w:r>
        <w:rPr>
          <w:i/>
        </w:rPr>
        <w:t>pro forma</w:t>
      </w:r>
      <w:r>
        <w:t xml:space="preserve"> basis, if such a failure occurs, then any of the Purchasers may elect not to purchase the Notes on the date of Closing that is specified in Section 3.”</w:t>
      </w:r>
    </w:p>
  </w:footnote>
  <w:footnote w:id="40">
    <w:p w14:paraId="34787F6B" w14:textId="77777777" w:rsidR="005E385C" w:rsidRDefault="00000000">
      <w:pPr>
        <w:pStyle w:val="FootnoteText"/>
      </w:pPr>
      <w:r>
        <w:rPr>
          <w:rStyle w:val="FootnoteReference"/>
        </w:rPr>
        <w:footnoteRef/>
      </w:r>
      <w:r>
        <w:t xml:space="preserve"> </w:t>
      </w:r>
      <w:r>
        <w:tab/>
      </w:r>
      <w:r>
        <w:rPr>
          <w:i/>
        </w:rPr>
        <w:t>Form Note:</w:t>
      </w:r>
      <w:r>
        <w:t xml:space="preserve"> If a substantial part of the Company’s consolidated business is done in one or more Subsidiaries of the Company, it is recommended that the parties consider adding language that would make Section 10.2 applicable to each Subsidiary as well as the Company and the Subsidiary Guarantors.  For example, the introductory clause of Section 10.2 could be revised to read as follows:</w:t>
      </w:r>
    </w:p>
    <w:p w14:paraId="0DBCF215" w14:textId="77777777" w:rsidR="005E385C" w:rsidRDefault="00000000">
      <w:pPr>
        <w:pStyle w:val="FootnoteText"/>
        <w:ind w:firstLine="0"/>
      </w:pPr>
      <w:r>
        <w:t>“The Company will not</w:t>
      </w:r>
      <w:r>
        <w:rPr>
          <w:b/>
          <w:i/>
        </w:rPr>
        <w:t>, and will not permit any Subsidiary to,</w:t>
      </w:r>
      <w:r>
        <w:t xml:space="preserve"> consolidate with or merge with any other Person or convey, transfer or lease all or substantially all of its assets in a single transaction or series of transactions to any Person unless:”</w:t>
      </w:r>
    </w:p>
  </w:footnote>
  <w:footnote w:id="41">
    <w:p w14:paraId="249FCAAD" w14:textId="77777777" w:rsidR="005E385C" w:rsidRDefault="00000000">
      <w:pPr>
        <w:pStyle w:val="FootnoteText"/>
      </w:pPr>
      <w:r>
        <w:rPr>
          <w:rStyle w:val="FootnoteReference"/>
        </w:rPr>
        <w:footnoteRef/>
      </w:r>
      <w:r>
        <w:t xml:space="preserve"> </w:t>
      </w:r>
      <w:r>
        <w:tab/>
      </w:r>
      <w:r>
        <w:rPr>
          <w:i/>
        </w:rPr>
        <w:t>Form Note:</w:t>
      </w:r>
      <w:r>
        <w:t xml:space="preserve">  This form assumes that Subsidiary Guarantors in respect of an issuer that is a U.S. entity will also be U.S. entities due to the risk of causing a “deemed dividend” under U.S. tax laws if non-U.S. entities are guarantors.  If there are, or the parties contemplate, subsidiary guarantees from non-U.S. entities, then sub-clause (2) could be expanded to refer to jurisdictions other than the United States.  In that case, counsel may want to reference the Model X Form as other changes may also be appropriate in respect of non-U.S. Subsidiary Guarantors, </w:t>
      </w:r>
      <w:r>
        <w:rPr>
          <w:i/>
        </w:rPr>
        <w:t>e.g.</w:t>
      </w:r>
      <w:r>
        <w:t xml:space="preserve">, adding references to delivery of process agent letters in Sections 9.7 and 10.2(b) and adding a reference to jurisdictions outside the United States in Section 15.2. </w:t>
      </w:r>
    </w:p>
  </w:footnote>
  <w:footnote w:id="42">
    <w:p w14:paraId="212F076C" w14:textId="77777777" w:rsidR="005E385C" w:rsidRDefault="00000000">
      <w:pPr>
        <w:pStyle w:val="FootnoteText"/>
      </w:pPr>
      <w:r>
        <w:rPr>
          <w:rStyle w:val="FootnoteReference"/>
        </w:rPr>
        <w:footnoteRef/>
      </w:r>
      <w:r>
        <w:t xml:space="preserve"> </w:t>
      </w:r>
      <w:r>
        <w:tab/>
      </w:r>
      <w:r>
        <w:rPr>
          <w:i/>
        </w:rPr>
        <w:t>Form Note:</w:t>
      </w:r>
      <w:r>
        <w:t xml:space="preserve"> The reference is to the Section of the negative covenants (if any) that deals with the ability of the Company to sell assets.</w:t>
      </w:r>
    </w:p>
  </w:footnote>
  <w:footnote w:id="43">
    <w:p w14:paraId="243C7308" w14:textId="77777777" w:rsidR="005E385C" w:rsidRDefault="00000000">
      <w:pPr>
        <w:pStyle w:val="FootnoteText"/>
      </w:pPr>
      <w:r>
        <w:footnoteRef/>
      </w:r>
      <w:r>
        <w:t xml:space="preserve"> </w:t>
      </w:r>
      <w:r>
        <w:tab/>
      </w:r>
      <w:r>
        <w:rPr>
          <w:i/>
        </w:rPr>
        <w:t>Form Note:</w:t>
      </w:r>
      <w:r>
        <w:t xml:space="preserve"> If </w:t>
      </w:r>
      <w:proofErr w:type="gramStart"/>
      <w:r>
        <w:t>particular financial</w:t>
      </w:r>
      <w:proofErr w:type="gramEnd"/>
      <w:r>
        <w:t xml:space="preserve"> covenants are deemed important, additional conditions relating to the issuer’s ability to comply, post-merger, with the financial covenants may be requested by Purchasers.  For instance, if there were a covenant limiting the incurrence of debt or testing debt as of the end of a fiscal period, it may be expected that a merger would be conditioned also upon the Company being permitted immediately post-merger to incur an additional $1.00 of debt or being in compliance with such debt test covenant as of the time of such merger as if such merger had been consummated as of the most recently ended fiscal period.</w:t>
      </w:r>
    </w:p>
  </w:footnote>
  <w:footnote w:id="44">
    <w:p w14:paraId="3E15C79B" w14:textId="77777777" w:rsidR="005E385C" w:rsidRDefault="00000000">
      <w:pPr>
        <w:pStyle w:val="FootnoteText"/>
      </w:pPr>
      <w:r>
        <w:rPr>
          <w:rStyle w:val="FootnoteReference"/>
        </w:rPr>
        <w:footnoteRef/>
      </w:r>
      <w:r>
        <w:t xml:space="preserve"> </w:t>
      </w:r>
      <w:r>
        <w:tab/>
      </w:r>
      <w:r>
        <w:rPr>
          <w:i/>
        </w:rPr>
        <w:t>Form Note:</w:t>
      </w:r>
      <w:r>
        <w:t xml:space="preserve"> It is recommended that the words “Purchaser or” be inserted before the word, “holder” if it is anticipated that there will be a significant time-lag between the execution of the Note Purchase Agreement and the Closing.</w:t>
      </w:r>
    </w:p>
  </w:footnote>
  <w:footnote w:id="45">
    <w:p w14:paraId="64976D02" w14:textId="77777777" w:rsidR="005E385C" w:rsidRDefault="00000000">
      <w:pPr>
        <w:pStyle w:val="FootnoteText"/>
      </w:pPr>
      <w:r>
        <w:rPr>
          <w:rStyle w:val="FootnoteReference"/>
        </w:rPr>
        <w:footnoteRef/>
      </w:r>
      <w:r>
        <w:t xml:space="preserve"> </w:t>
      </w:r>
      <w:r>
        <w:tab/>
      </w:r>
      <w:r>
        <w:rPr>
          <w:i/>
        </w:rPr>
        <w:t>Form Note:</w:t>
      </w:r>
      <w:r>
        <w:t xml:space="preserve"> When drafting financial and other covenants to be included in the proposed Note Purchase Agreement, it is suggested that counsel to the Purchasers and counsel to the Company consider the language that appears in the </w:t>
      </w:r>
      <w:r>
        <w:rPr>
          <w:i/>
          <w:iCs/>
        </w:rPr>
        <w:t>Financial Covenants Reference Manual</w:t>
      </w:r>
      <w:r>
        <w:t xml:space="preserve">, February 1996, which may be found at </w:t>
      </w:r>
      <w:hyperlink r:id="rId1" w:history="1">
        <w:r>
          <w:rPr>
            <w:rStyle w:val="Hyperlink"/>
          </w:rPr>
          <w:t>www.aciclaw.org</w:t>
        </w:r>
      </w:hyperlink>
      <w:r>
        <w:t>, as well as the language that appears in similar covenants in the Company’s credit agreement with its bank(s).</w:t>
      </w:r>
    </w:p>
  </w:footnote>
  <w:footnote w:id="46">
    <w:p w14:paraId="203DCE8E" w14:textId="77777777" w:rsidR="005E385C" w:rsidRDefault="00000000">
      <w:pPr>
        <w:pStyle w:val="FootnoteText"/>
      </w:pPr>
      <w:r>
        <w:footnoteRef/>
      </w:r>
      <w:r>
        <w:t xml:space="preserve"> </w:t>
      </w:r>
      <w:r>
        <w:tab/>
      </w:r>
      <w:r>
        <w:rPr>
          <w:i/>
        </w:rPr>
        <w:t>Form Note:</w:t>
      </w:r>
      <w:r>
        <w:t xml:space="preserve"> Here insert the section numbers of any covenants the breach of which will create an Event of Default without “cure” or “grace” periods, and without notice.  They are normally limited to negative financial covenants, other negative covenants the breach of which is clearly within the Company’s </w:t>
      </w:r>
      <w:proofErr w:type="gramStart"/>
      <w:r>
        <w:t>control</w:t>
      </w:r>
      <w:proofErr w:type="gramEnd"/>
      <w:r>
        <w:t xml:space="preserve"> or which are of a nature that they cannot be cured, and failure to give required notices of defaults under Section 7.1(d).</w:t>
      </w:r>
    </w:p>
  </w:footnote>
  <w:footnote w:id="47">
    <w:p w14:paraId="7E29D57B" w14:textId="77777777" w:rsidR="005E385C" w:rsidRDefault="00000000">
      <w:pPr>
        <w:pStyle w:val="FootnoteText"/>
      </w:pPr>
      <w:r>
        <w:footnoteRef/>
      </w:r>
      <w:r>
        <w:t xml:space="preserve"> </w:t>
      </w:r>
      <w:r>
        <w:tab/>
      </w:r>
      <w:r>
        <w:rPr>
          <w:i/>
        </w:rPr>
        <w:t>Form Note:</w:t>
      </w:r>
      <w:r>
        <w:t xml:space="preserve"> Clause (iii) is intended to provide the holders of the Notes the same protection as contemplated by clause (</w:t>
      </w:r>
      <w:proofErr w:type="spellStart"/>
      <w:r>
        <w:t>i</w:t>
      </w:r>
      <w:proofErr w:type="spellEnd"/>
      <w:r>
        <w:t>) and clause (ii) in circumstances where the documents relating to the Company’s or any Subsidiary’s Indebtedness contain provisions that are essentially the equivalent of traditional defaults or events of default but are formulated as required prepayments or “puts” of such Indebtedness.  If, however, the Note Purchase Agreement includes a provision giving the holders of the Notes such a put in connection with a “change of control”, it may be appropriate to exclude events giving rise to that put from clause (iii) and from the “other condition” referred to in clause (ii).</w:t>
      </w:r>
    </w:p>
  </w:footnote>
  <w:footnote w:id="48">
    <w:p w14:paraId="25EFBCDB" w14:textId="77777777" w:rsidR="005E385C" w:rsidRDefault="00000000">
      <w:pPr>
        <w:pStyle w:val="FootnoteText"/>
      </w:pPr>
      <w:r>
        <w:rPr>
          <w:rStyle w:val="FootnoteReference"/>
        </w:rPr>
        <w:footnoteRef/>
      </w:r>
      <w:r>
        <w:t xml:space="preserve"> </w:t>
      </w:r>
      <w:r>
        <w:tab/>
      </w:r>
      <w:r>
        <w:rPr>
          <w:i/>
        </w:rPr>
        <w:t>Form Note:</w:t>
      </w:r>
      <w:r>
        <w:t xml:space="preserve"> The place of payment of the Notes is traditionally linked to the choice of law clause in Section 22.6, particularly in transactions using New York law in which the only “local” contacts may be special counsel for the Purchasers and the designated place of payment of the Notes.  Although some jurisdictions have laws like §5-1401 of the New York General Obligations Law, which permits parties in transactions of this type to choose New York law even if the transaction does not meet the normal “bears a reasonable relationship to the laws of this State” test, there are, however, lingering concerns as to the constitutionality of such provisions.  Therefore, even in New York, and </w:t>
      </w:r>
      <w:r>
        <w:rPr>
          <w:i/>
        </w:rPr>
        <w:t xml:space="preserve">a fortiori </w:t>
      </w:r>
      <w:r>
        <w:t xml:space="preserve">in jurisdictions which lack provisions </w:t>
      </w:r>
      <w:proofErr w:type="gramStart"/>
      <w:r>
        <w:t>similar to</w:t>
      </w:r>
      <w:proofErr w:type="gramEnd"/>
      <w:r>
        <w:t xml:space="preserve"> §5-1401, the place of payment provided for in this Section 14.1 should be the jurisdiction referred to in Section 22.6, unless counsel conclude that the choice of law in Section 22.6 is amply supported by facts in the transaction other than the stated place of payment of the Notes.</w:t>
      </w:r>
    </w:p>
  </w:footnote>
  <w:footnote w:id="49">
    <w:p w14:paraId="792CEA0F" w14:textId="77777777" w:rsidR="005E385C" w:rsidRDefault="00000000">
      <w:pPr>
        <w:pStyle w:val="FootnoteText"/>
      </w:pPr>
      <w:r>
        <w:rPr>
          <w:rStyle w:val="FootnoteReference"/>
        </w:rPr>
        <w:footnoteRef/>
      </w:r>
      <w:r>
        <w:t xml:space="preserve"> </w:t>
      </w:r>
      <w:r>
        <w:tab/>
      </w:r>
      <w:r>
        <w:rPr>
          <w:i/>
        </w:rPr>
        <w:t>Form Note:</w:t>
      </w:r>
      <w:r>
        <w:t xml:space="preserve"> Insert in this blank either “the Company” or the name of a bank located in the city and state selected.</w:t>
      </w:r>
    </w:p>
  </w:footnote>
  <w:footnote w:id="50">
    <w:p w14:paraId="4B1C2CBF" w14:textId="77777777" w:rsidR="005E385C" w:rsidRDefault="00000000">
      <w:pPr>
        <w:pStyle w:val="FootnoteText"/>
      </w:pPr>
      <w:r>
        <w:rPr>
          <w:rStyle w:val="FootnoteReference"/>
        </w:rPr>
        <w:footnoteRef/>
      </w:r>
      <w:r>
        <w:t xml:space="preserve"> </w:t>
      </w:r>
      <w:r>
        <w:tab/>
      </w:r>
      <w:r>
        <w:rPr>
          <w:i/>
        </w:rPr>
        <w:t>Form Note:</w:t>
      </w:r>
      <w:r>
        <w:t xml:space="preserve"> If counsel has determined that the place of payment of the Notes does not need to be tied to the choice of law provision in Section 22.6, the final part of this sentence may be revised to read:</w:t>
      </w:r>
    </w:p>
    <w:p w14:paraId="12ED796D" w14:textId="77777777" w:rsidR="005E385C" w:rsidRDefault="00000000">
      <w:pPr>
        <w:pStyle w:val="FootnoteText"/>
      </w:pPr>
      <w:r>
        <w:tab/>
      </w:r>
      <w:proofErr w:type="gramStart"/>
      <w:r>
        <w:t>“ . . .</w:t>
      </w:r>
      <w:proofErr w:type="gramEnd"/>
      <w:r>
        <w:t xml:space="preserve"> Notes so long as such place of payment shall be either a principal office of the Company in the United States or a principal office of a bank or trust company in the United States.”</w:t>
      </w:r>
    </w:p>
  </w:footnote>
  <w:footnote w:id="51">
    <w:p w14:paraId="3B57FC80" w14:textId="77777777" w:rsidR="005E385C" w:rsidRDefault="00000000">
      <w:pPr>
        <w:pStyle w:val="FootnoteText"/>
      </w:pPr>
      <w:r>
        <w:rPr>
          <w:rStyle w:val="FootnoteReference"/>
        </w:rPr>
        <w:footnoteRef/>
      </w:r>
      <w:r>
        <w:t xml:space="preserve"> </w:t>
      </w:r>
      <w:r>
        <w:tab/>
      </w:r>
      <w:r>
        <w:rPr>
          <w:i/>
        </w:rPr>
        <w:t>Form Note:</w:t>
      </w:r>
      <w:r>
        <w:t xml:space="preserve"> Please refer to Section 7(c) of Part One of the Purposes and Procedures Manual of the NAIC Securities Valuation Office for the list of fees for services.  </w:t>
      </w:r>
    </w:p>
  </w:footnote>
  <w:footnote w:id="52">
    <w:p w14:paraId="397E934A"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clause (ii) of Section 17.1(b) if it is anticipated that there will be a significant time-lag between the execution of the Note Purchase Agreement and the Closing:</w:t>
      </w:r>
    </w:p>
    <w:p w14:paraId="47E56116" w14:textId="77777777" w:rsidR="005E385C" w:rsidRDefault="00000000">
      <w:pPr>
        <w:pStyle w:val="FootnoteText"/>
        <w:ind w:firstLine="0"/>
      </w:pPr>
      <w:r>
        <w:t xml:space="preserve">“(ii) change the percentage of the principal amount of the Notes the holders of which are required to consent to any amendment or waiver </w:t>
      </w:r>
      <w:r>
        <w:rPr>
          <w:b/>
          <w:i/>
        </w:rPr>
        <w:t>or the principal amount of the Notes that the Purchasers are to purchase pursuant to Section 2 upon the satisfaction of the conditions to Closing that appear in Section 4,</w:t>
      </w:r>
      <w:r>
        <w:rPr>
          <w:i/>
        </w:rPr>
        <w:t>”</w:t>
      </w:r>
    </w:p>
  </w:footnote>
  <w:footnote w:id="53">
    <w:p w14:paraId="45CA75B7" w14:textId="77777777" w:rsidR="005E385C" w:rsidRDefault="00000000">
      <w:pPr>
        <w:pStyle w:val="FootnoteText"/>
      </w:pPr>
      <w:r>
        <w:rPr>
          <w:rStyle w:val="FootnoteReference"/>
        </w:rPr>
        <w:footnoteRef/>
      </w:r>
      <w:r>
        <w:t xml:space="preserve"> </w:t>
      </w:r>
      <w:r>
        <w:tab/>
      </w:r>
      <w:r>
        <w:rPr>
          <w:i/>
        </w:rPr>
        <w:t>Form Note:</w:t>
      </w:r>
      <w:r>
        <w:t xml:space="preserve">  Regarding the meaning of the phrase “upon the same terms and conditions” in a transaction where there is more than one series of Notes, it is suggested that to ensure that the economic impact of such an offer to purchase on the holders of all series of Notes would be the same, language should be included in such an amendment or waiver that would require that any such pro rata purchase offer that is greater than par plus accrued interest must be an offer of par plus a percentage of the Make-Whole Amount that each holder would have received if the Company had made an optional prepayment with Make-Whole Amount pursuant to Section 8.2.  For example, under such a pro rata offer of par plus 80% of the Make-Whole amount, each holder would receive par plus the 80% of the Make-Whole Amount that such holder would have received under Section 8.2.</w:t>
      </w:r>
    </w:p>
  </w:footnote>
  <w:footnote w:id="54">
    <w:p w14:paraId="0312B677"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paragraphs (a) and (b) of Section 17.2 if it is anticipated that there will be a significant time-lag between the execution of the Note Purchase Agreement and the Closing:</w:t>
      </w:r>
    </w:p>
    <w:p w14:paraId="7FEEA38E" w14:textId="77777777" w:rsidR="005E385C" w:rsidRDefault="00000000">
      <w:pPr>
        <w:pStyle w:val="FootnoteText"/>
      </w:pPr>
      <w:r>
        <w:tab/>
        <w:t>“(a)</w:t>
      </w:r>
      <w:r>
        <w:tab/>
      </w:r>
      <w:r>
        <w:rPr>
          <w:i/>
        </w:rPr>
        <w:t xml:space="preserve">Solicitation. </w:t>
      </w:r>
      <w:r>
        <w:t xml:space="preserve"> The Company will provide </w:t>
      </w:r>
      <w:r>
        <w:rPr>
          <w:b/>
          <w:i/>
        </w:rPr>
        <w:t>each Purchaser and</w:t>
      </w:r>
      <w:r>
        <w:t xml:space="preserve"> each holder of a Note with sufficient information, sufficiently far in advance of the date a decision is required, to enable </w:t>
      </w:r>
      <w:r>
        <w:rPr>
          <w:b/>
          <w:i/>
        </w:rPr>
        <w:t>such Purchaser</w:t>
      </w:r>
      <w:r>
        <w:rPr>
          <w:i/>
        </w:rPr>
        <w:t xml:space="preserve"> </w:t>
      </w:r>
      <w:r>
        <w:rPr>
          <w:b/>
          <w:i/>
        </w:rPr>
        <w:t>and</w:t>
      </w:r>
      <w:r>
        <w:rPr>
          <w:b/>
        </w:rPr>
        <w:t xml:space="preserve"> </w:t>
      </w:r>
      <w:r>
        <w:t xml:space="preserve">such holder to make an informed and considered decision with respect to any proposed amendment, waiver or consent in respect of any of the provisions hereof or of the Notes or any Subsidiary Guaranty.  The Company will deliver executed or true and correct copies of each amendment, waiver or consent effected pursuant to this Section 17 or any Subsidiary Guaranty to </w:t>
      </w:r>
      <w:r>
        <w:rPr>
          <w:b/>
          <w:i/>
        </w:rPr>
        <w:t>each Purchaser and</w:t>
      </w:r>
      <w:r>
        <w:t xml:space="preserve"> each holder of a Note promptly following the date on which it is executed and delivered by, or receives the consent or approval of, the requisite </w:t>
      </w:r>
      <w:r>
        <w:rPr>
          <w:b/>
          <w:i/>
        </w:rPr>
        <w:t>Purchasers or</w:t>
      </w:r>
      <w:r>
        <w:t xml:space="preserve"> holders of Notes.</w:t>
      </w:r>
    </w:p>
    <w:p w14:paraId="010584DD" w14:textId="77777777" w:rsidR="005E385C" w:rsidRDefault="00000000">
      <w:pPr>
        <w:pStyle w:val="FootnoteText"/>
      </w:pPr>
      <w:r>
        <w:tab/>
        <w:t>(b)</w:t>
      </w:r>
      <w:r>
        <w:tab/>
      </w:r>
      <w:r>
        <w:rPr>
          <w:i/>
        </w:rPr>
        <w:t xml:space="preserve">Payment. </w:t>
      </w:r>
      <w:r>
        <w:t xml:space="preserve"> The Company will not directly or indirectly pay or cause to be paid any remuneration, whether by way of supplemental or additional interest, fee or otherwise, or grant any security or provide other credit support, to any </w:t>
      </w:r>
      <w:r>
        <w:rPr>
          <w:b/>
          <w:i/>
        </w:rPr>
        <w:t>Purchaser or</w:t>
      </w:r>
      <w:r>
        <w:t xml:space="preserve"> holder of a Note as consideration for or as an inducement to the entering into by such </w:t>
      </w:r>
      <w:r>
        <w:rPr>
          <w:b/>
          <w:i/>
        </w:rPr>
        <w:t>Purchaser or</w:t>
      </w:r>
      <w:r>
        <w:t xml:space="preserve"> holder of any waiver or amendment of any of the terms and provisions hereof or of any Subsidiary Guaranty or any Note unless such remuneration is concurrently paid, or security is concurrently granted or other credit support concurrently provided, on the same terms, ratably to </w:t>
      </w:r>
      <w:r>
        <w:rPr>
          <w:b/>
          <w:i/>
        </w:rPr>
        <w:t xml:space="preserve">each Purchaser and </w:t>
      </w:r>
      <w:r>
        <w:t xml:space="preserve">each holder of a Note even if such </w:t>
      </w:r>
      <w:r>
        <w:rPr>
          <w:b/>
          <w:i/>
        </w:rPr>
        <w:t>Purchaser or</w:t>
      </w:r>
      <w:r>
        <w:t xml:space="preserve"> holder did not consent to such waiver or amendment.”</w:t>
      </w:r>
    </w:p>
  </w:footnote>
  <w:footnote w:id="55">
    <w:p w14:paraId="4BC6C982"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Section 17.3 if it is anticipated that there will be a significant time-lag between the execution of the Note Purchase Agreement and the Closing:</w:t>
      </w:r>
    </w:p>
    <w:p w14:paraId="242D550C" w14:textId="77777777" w:rsidR="005E385C" w:rsidRDefault="00000000">
      <w:pPr>
        <w:pStyle w:val="FootnoteText"/>
        <w:ind w:firstLine="0"/>
      </w:pPr>
      <w:r>
        <w:t xml:space="preserve">Any amendment or waiver consented to as provided in this Section 17 or any Subsidiary Guaranty applies equally to all </w:t>
      </w:r>
      <w:r>
        <w:rPr>
          <w:b/>
          <w:i/>
        </w:rPr>
        <w:t>Purchasers and</w:t>
      </w:r>
      <w:r>
        <w:t xml:space="preserve"> holders of Notes and is binding upon them and upon each future holder of any Note and upon the Company without regard to whether such Note has been marked to indicate such amendment or waiver.  No such amendment or waiver will extend to or affect any obligation, covenant, agreement, Default or Event of Default not expressly amended or waived or impair any right consequent thereon.  No course of dealing between the Company and any </w:t>
      </w:r>
      <w:r>
        <w:rPr>
          <w:b/>
          <w:i/>
        </w:rPr>
        <w:t>Purchaser or</w:t>
      </w:r>
      <w:r>
        <w:t xml:space="preserve"> holder of a Note and no delay in exercising any rights hereunder or under any Note or Subsidiary Guaranty shall operate as a waiver of any rights of any </w:t>
      </w:r>
      <w:r>
        <w:rPr>
          <w:b/>
          <w:i/>
        </w:rPr>
        <w:t>Purchaser or</w:t>
      </w:r>
      <w:r>
        <w:t xml:space="preserve"> holder of such Note.</w:t>
      </w:r>
    </w:p>
  </w:footnote>
  <w:footnote w:id="56">
    <w:p w14:paraId="7A2483F9" w14:textId="77777777" w:rsidR="005E385C" w:rsidRDefault="00000000">
      <w:pPr>
        <w:pStyle w:val="FootnoteText"/>
      </w:pPr>
      <w:r>
        <w:rPr>
          <w:rStyle w:val="FootnoteReference"/>
        </w:rPr>
        <w:footnoteRef/>
      </w:r>
      <w:r>
        <w:tab/>
      </w:r>
      <w:r>
        <w:rPr>
          <w:i/>
        </w:rPr>
        <w:t>Form Note:</w:t>
      </w:r>
      <w:r>
        <w:t xml:space="preserve">  Statement of Financial Accounting Standards No. 159 has been replaced by Accounting Standards Codification Topic 825.</w:t>
      </w:r>
    </w:p>
  </w:footnote>
  <w:footnote w:id="57">
    <w:p w14:paraId="65E7E6C2" w14:textId="77777777" w:rsidR="005E385C" w:rsidRDefault="00000000">
      <w:pPr>
        <w:pStyle w:val="FootnoteText"/>
      </w:pPr>
      <w:r>
        <w:rPr>
          <w:rStyle w:val="FootnoteReference"/>
        </w:rPr>
        <w:footnoteRef/>
      </w:r>
      <w:r>
        <w:t xml:space="preserve"> </w:t>
      </w:r>
      <w:r>
        <w:tab/>
      </w:r>
      <w:r>
        <w:rPr>
          <w:i/>
        </w:rPr>
        <w:t>Form Note:</w:t>
      </w:r>
      <w:r>
        <w:t xml:space="preserve"> See the discussion regarding Section 14.1 at Form Notes 48 and 50.</w:t>
      </w:r>
    </w:p>
  </w:footnote>
  <w:footnote w:id="58">
    <w:p w14:paraId="0C8C91B2" w14:textId="77777777" w:rsidR="005E385C" w:rsidRDefault="00000000">
      <w:pPr>
        <w:pStyle w:val="FootnoteText"/>
      </w:pPr>
      <w:r>
        <w:rPr>
          <w:rStyle w:val="FootnoteReference"/>
        </w:rPr>
        <w:footnoteRef/>
      </w:r>
      <w:r>
        <w:t xml:space="preserve"> </w:t>
      </w:r>
      <w:r>
        <w:tab/>
      </w:r>
      <w:r>
        <w:rPr>
          <w:i/>
        </w:rPr>
        <w:t>Form Note:</w:t>
      </w:r>
      <w:r>
        <w:t xml:space="preserve"> Users of this form should bear in mind that it does not use the defined term “Noteholder,” and speaks, instead, of the “Purchasers” or “holders” of Notes, as the case may be.  The definitions are also crafted so that (1) “Affiliate,” by its terms, includes Subsidiaries as well as more remote entities, and (2) each of “Subsidiaries” and “Affiliates” are defined without reference to the Company, but the definitions go on to provide that unless the context otherwise clearly requires, references to such terms are to be treated as references to Subsidiaries or Affiliates, as the case may be, of the Company.</w:t>
      </w:r>
    </w:p>
  </w:footnote>
  <w:footnote w:id="59">
    <w:p w14:paraId="07BE1EC0" w14:textId="77777777" w:rsidR="005E385C" w:rsidRDefault="00000000">
      <w:pPr>
        <w:pStyle w:val="FootnoteText"/>
      </w:pPr>
      <w:r>
        <w:rPr>
          <w:rStyle w:val="FootnoteReference"/>
        </w:rPr>
        <w:footnoteRef/>
      </w:r>
      <w:r>
        <w:tab/>
      </w:r>
      <w:r>
        <w:rPr>
          <w:i/>
        </w:rPr>
        <w:t>Form Note:</w:t>
      </w:r>
      <w:r>
        <w:t xml:space="preserve">  The use and method of determination of “Swap Contracts” and “Swap Termination Value” may vary on a transaction by transaction basis depending upon the use of such terms in the applicable covenants.</w:t>
      </w:r>
    </w:p>
  </w:footnote>
  <w:footnote w:id="60">
    <w:p w14:paraId="23AE715C" w14:textId="77777777" w:rsidR="005E385C" w:rsidRDefault="00000000">
      <w:pPr>
        <w:pStyle w:val="FootnoteText"/>
      </w:pPr>
      <w:r>
        <w:rPr>
          <w:rStyle w:val="FootnoteReference"/>
        </w:rPr>
        <w:footnoteRef/>
      </w:r>
      <w:r>
        <w:t xml:space="preserve"> </w:t>
      </w:r>
      <w:r>
        <w:tab/>
      </w:r>
      <w:r>
        <w:rPr>
          <w:i/>
        </w:rPr>
        <w:t>Form Note:</w:t>
      </w:r>
      <w:r>
        <w:t xml:space="preserve">  The defined term “Material Credit Facility” is used in Form Note 6, Section 7.1(a), (b) and (c), Section 9.7 and Section 10.5(_).</w:t>
      </w:r>
    </w:p>
    <w:p w14:paraId="763FA671" w14:textId="77777777" w:rsidR="005E385C" w:rsidRDefault="00000000">
      <w:pPr>
        <w:pStyle w:val="FootnoteText"/>
      </w:pPr>
      <w:r>
        <w:tab/>
        <w:t>It is anticipated that the use of the phrase “agreement(s) creating or evidencing indebtedness for borrowed money” in clauses (a) and (b) of the definition of Material Credit Facility is likely to prompt discussion between the issuer and the investors about what should appear in the list of exceptions to the prohibition against Liens (clauses (a) – (__) of Section 10.5).</w:t>
      </w:r>
    </w:p>
  </w:footnote>
  <w:footnote w:id="61">
    <w:p w14:paraId="02E13CF5" w14:textId="77777777" w:rsidR="005E385C" w:rsidRDefault="00000000">
      <w:pPr>
        <w:pStyle w:val="FootnoteText"/>
      </w:pPr>
      <w:r>
        <w:rPr>
          <w:rStyle w:val="FootnoteReference"/>
        </w:rPr>
        <w:footnoteRef/>
      </w:r>
      <w:r>
        <w:t xml:space="preserve"> </w:t>
      </w:r>
      <w:r>
        <w:tab/>
      </w:r>
      <w:r>
        <w:rPr>
          <w:i/>
        </w:rPr>
        <w:t>Form Note:</w:t>
      </w:r>
      <w:r>
        <w:t xml:space="preserve">  The </w:t>
      </w:r>
      <w:r>
        <w:rPr>
          <w:i/>
        </w:rPr>
        <w:t>Financial Covenants Reference Manual</w:t>
      </w:r>
      <w:r>
        <w:t xml:space="preserve"> contains two alternative definitions of Priority Debt (definitions Z.58.1 and Z.58.2) that the parties may want to consider including in this Schedule A.  The only place that the defined term “Priority Debt” is used is in Section 10.5.</w:t>
      </w:r>
    </w:p>
  </w:footnote>
  <w:footnote w:id="62">
    <w:p w14:paraId="15EC38E1"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the definition of Required Holders if it is anticipated that there will be a significant time-lag between the execution of the Note Purchase Agreement and the Closing:</w:t>
      </w:r>
    </w:p>
    <w:p w14:paraId="224EDA39" w14:textId="77777777" w:rsidR="005E385C" w:rsidRDefault="00000000">
      <w:pPr>
        <w:pStyle w:val="FootnoteText"/>
        <w:ind w:left="1440" w:firstLine="0"/>
      </w:pPr>
      <w:r>
        <w:rPr>
          <w:b/>
        </w:rPr>
        <w:t>“Required Holders”</w:t>
      </w:r>
      <w:r>
        <w:t xml:space="preserve"> means at any time </w:t>
      </w:r>
      <w:r>
        <w:rPr>
          <w:b/>
          <w:i/>
        </w:rPr>
        <w:t>(</w:t>
      </w:r>
      <w:proofErr w:type="spellStart"/>
      <w:r>
        <w:rPr>
          <w:b/>
          <w:i/>
        </w:rPr>
        <w:t>i</w:t>
      </w:r>
      <w:proofErr w:type="spellEnd"/>
      <w:r>
        <w:rPr>
          <w:b/>
          <w:i/>
        </w:rPr>
        <w:t>) prior to the Closing, the Purchasers and (ii)</w:t>
      </w:r>
      <w:r>
        <w:t xml:space="preserve"> on or after the Closing, the holders of at least [______</w:t>
      </w:r>
      <w:proofErr w:type="gramStart"/>
      <w:r>
        <w:t>_]%</w:t>
      </w:r>
      <w:proofErr w:type="gramEnd"/>
      <w:r>
        <w:t xml:space="preserve"> in principal amount of the Notes at the time outstanding (exclusive of Notes then owned by the Company or any of its Affiliates).</w:t>
      </w:r>
    </w:p>
  </w:footnote>
  <w:footnote w:id="63">
    <w:p w14:paraId="461675F4" w14:textId="77777777" w:rsidR="005E385C" w:rsidRDefault="00000000">
      <w:pPr>
        <w:pStyle w:val="FootnoteText"/>
      </w:pPr>
      <w:r>
        <w:rPr>
          <w:rStyle w:val="FootnoteReference"/>
        </w:rPr>
        <w:footnoteRef/>
      </w:r>
      <w:r>
        <w:t xml:space="preserve"> </w:t>
      </w:r>
      <w:r>
        <w:tab/>
      </w:r>
      <w:r>
        <w:rPr>
          <w:i/>
        </w:rPr>
        <w:t>Form Note:</w:t>
      </w:r>
      <w:r>
        <w:t xml:space="preserve"> It is recommended that the language that appears below be used to replace the definition of Super-Majority Holders if it is anticipated that there will be a significant time-lag between the execution of the Note Purchase Agreement and the Closing:</w:t>
      </w:r>
    </w:p>
    <w:p w14:paraId="66B7E2C9" w14:textId="77777777" w:rsidR="005E385C" w:rsidRDefault="00000000">
      <w:pPr>
        <w:pStyle w:val="FootnoteText"/>
        <w:ind w:left="1440" w:firstLine="0"/>
      </w:pPr>
      <w:r>
        <w:rPr>
          <w:b/>
          <w:bCs/>
        </w:rPr>
        <w:t>“Super-Majority Holders”</w:t>
      </w:r>
      <w:r>
        <w:t xml:space="preserve"> means at any time </w:t>
      </w:r>
      <w:r>
        <w:rPr>
          <w:b/>
          <w:i/>
        </w:rPr>
        <w:t>(</w:t>
      </w:r>
      <w:proofErr w:type="spellStart"/>
      <w:r>
        <w:rPr>
          <w:b/>
          <w:i/>
        </w:rPr>
        <w:t>i</w:t>
      </w:r>
      <w:proofErr w:type="spellEnd"/>
      <w:r>
        <w:rPr>
          <w:b/>
          <w:i/>
        </w:rPr>
        <w:t xml:space="preserve">) prior to the Closing, the Purchasers and (ii) </w:t>
      </w:r>
      <w:r>
        <w:t>on or after the Closing, the holders of at least 66-2/3% in principal amount of the Notes at the time outstanding (exclusive of Notes then owned by the Company or any of its Affiliates).</w:t>
      </w:r>
    </w:p>
  </w:footnote>
  <w:footnote w:id="64">
    <w:p w14:paraId="37842E5C" w14:textId="77777777" w:rsidR="005E385C" w:rsidRDefault="00000000">
      <w:pPr>
        <w:pStyle w:val="FootnoteText"/>
      </w:pPr>
      <w:r>
        <w:rPr>
          <w:rStyle w:val="FootnoteReference"/>
        </w:rPr>
        <w:footnoteRef/>
      </w:r>
      <w:r>
        <w:t xml:space="preserve"> </w:t>
      </w:r>
      <w:r>
        <w:tab/>
      </w:r>
      <w:r>
        <w:rPr>
          <w:i/>
        </w:rPr>
        <w:t>Form Note:</w:t>
      </w:r>
      <w:r>
        <w:t xml:space="preserve">  Consideration should be given to the approach taken in the bank facilities of the Company regarding default interest.</w:t>
      </w:r>
    </w:p>
  </w:footnote>
  <w:footnote w:id="65">
    <w:p w14:paraId="64F34421" w14:textId="77777777" w:rsidR="005E385C" w:rsidRDefault="00000000">
      <w:pPr>
        <w:pStyle w:val="FootnoteText"/>
      </w:pPr>
      <w:r>
        <w:rPr>
          <w:rStyle w:val="FootnoteReference"/>
        </w:rPr>
        <w:footnoteRef/>
      </w:r>
      <w:r>
        <w:t xml:space="preserve"> </w:t>
      </w:r>
      <w:r>
        <w:tab/>
      </w:r>
      <w:r>
        <w:rPr>
          <w:i/>
        </w:rPr>
        <w:t>Form Note:</w:t>
      </w:r>
      <w:r>
        <w:t xml:space="preserve">  Opinions as to valid existence and other matters referred to in Section 5.4(c) covering Subsidiaries may be required under appropriate circumstances.</w:t>
      </w:r>
    </w:p>
  </w:footnote>
  <w:footnote w:id="66">
    <w:p w14:paraId="6389957B" w14:textId="77777777" w:rsidR="005E385C" w:rsidRDefault="00000000">
      <w:pPr>
        <w:pStyle w:val="FootnoteText"/>
      </w:pPr>
      <w:r>
        <w:rPr>
          <w:rStyle w:val="FootnoteReference"/>
        </w:rPr>
        <w:footnoteRef/>
      </w:r>
      <w:r>
        <w:t xml:space="preserve"> </w:t>
      </w:r>
      <w:r>
        <w:tab/>
        <w:t xml:space="preserve">Note that the NAIC requires at least three years of audited financial statements. </w:t>
      </w:r>
    </w:p>
  </w:footnote>
  <w:footnote w:id="67">
    <w:p w14:paraId="30387450" w14:textId="77777777" w:rsidR="005E385C" w:rsidRDefault="00000000">
      <w:pPr>
        <w:pStyle w:val="FootnoteText"/>
      </w:pPr>
      <w:r>
        <w:rPr>
          <w:rStyle w:val="FootnoteReference"/>
        </w:rPr>
        <w:footnoteRef/>
      </w:r>
      <w:r>
        <w:t xml:space="preserve"> </w:t>
      </w:r>
      <w:r>
        <w:tab/>
        <w:t>The format shown here is typical but is not used by all Purchasers.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C9E1" w14:textId="77777777" w:rsidR="005E385C" w:rsidRDefault="005E385C">
    <w:pPr>
      <w:rPr>
        <w:smallCap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0B84" w14:textId="77777777" w:rsidR="005E385C" w:rsidRDefault="005E38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B853" w14:textId="77777777" w:rsidR="005E385C" w:rsidRDefault="005E385C">
    <w:pPr>
      <w:rPr>
        <w:smallCap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BDE9" w14:textId="77777777" w:rsidR="005E385C" w:rsidRDefault="005E385C">
    <w:pPr>
      <w:tabs>
        <w:tab w:val="left" w:pos="0"/>
      </w:tabs>
      <w:suppressAutoHyphens/>
      <w:jc w:val="both"/>
      <w:rPr>
        <w:rFonts w:ascii="CG Times" w:hAnsi="CG Times"/>
        <w:spacing w:val="-3"/>
      </w:rPr>
    </w:pPr>
  </w:p>
  <w:p w14:paraId="734E6F34" w14:textId="77777777" w:rsidR="005E385C" w:rsidRDefault="005E385C">
    <w:pPr>
      <w:spacing w:after="428" w:line="100" w:lineRule="exact"/>
      <w:rPr>
        <w:sz w:val="10"/>
      </w:rPr>
    </w:pPr>
  </w:p>
  <w:p w14:paraId="230D1CBF" w14:textId="77777777" w:rsidR="005E385C" w:rsidRDefault="005E385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B3DB" w14:textId="77777777" w:rsidR="005E385C" w:rsidRDefault="005E385C">
    <w:pPr>
      <w:jc w:val="right"/>
      <w:rPr>
        <w:smallCap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018" w14:textId="77777777" w:rsidR="005E385C" w:rsidRDefault="005E385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6CC9" w14:textId="77777777" w:rsidR="005E385C" w:rsidRDefault="005E385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12338" w14:textId="77777777" w:rsidR="005E385C" w:rsidRDefault="005E38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00000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000000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000000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000000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81CE9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EAC725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0E8AD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404C5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0000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FE05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multilevel"/>
    <w:tmpl w:val="9C08541E"/>
    <w:lvl w:ilvl="0">
      <w:start w:val="1"/>
      <w:numFmt w:val="decimal"/>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2FEE04B9"/>
    <w:multiLevelType w:val="hybridMultilevel"/>
    <w:tmpl w:val="99CA6F38"/>
    <w:lvl w:ilvl="0" w:tplc="6516953C">
      <w:start w:val="1"/>
      <w:numFmt w:val="decimal"/>
      <w:lvlText w:val="%1."/>
      <w:lvlJc w:val="left"/>
      <w:pPr>
        <w:ind w:left="2160" w:hanging="1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8859A4"/>
    <w:multiLevelType w:val="hybridMultilevel"/>
    <w:tmpl w:val="4FE476A0"/>
    <w:lvl w:ilvl="0" w:tplc="0409000F">
      <w:start w:val="1"/>
      <w:numFmt w:val="decimal"/>
      <w:lvlText w:val="%1."/>
      <w:lvlJc w:val="left"/>
      <w:pPr>
        <w:ind w:left="630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36196030">
    <w:abstractNumId w:val="10"/>
  </w:num>
  <w:num w:numId="2" w16cid:durableId="1014266906">
    <w:abstractNumId w:val="10"/>
  </w:num>
  <w:num w:numId="3" w16cid:durableId="572008118">
    <w:abstractNumId w:val="10"/>
  </w:num>
  <w:num w:numId="4" w16cid:durableId="708258369">
    <w:abstractNumId w:val="10"/>
  </w:num>
  <w:num w:numId="5" w16cid:durableId="156269181">
    <w:abstractNumId w:val="10"/>
  </w:num>
  <w:num w:numId="6" w16cid:durableId="96875658">
    <w:abstractNumId w:val="10"/>
  </w:num>
  <w:num w:numId="7" w16cid:durableId="227498144">
    <w:abstractNumId w:val="10"/>
  </w:num>
  <w:num w:numId="8" w16cid:durableId="1588538720">
    <w:abstractNumId w:val="10"/>
  </w:num>
  <w:num w:numId="9" w16cid:durableId="178782914">
    <w:abstractNumId w:val="10"/>
  </w:num>
  <w:num w:numId="10" w16cid:durableId="1291715649">
    <w:abstractNumId w:val="9"/>
  </w:num>
  <w:num w:numId="11" w16cid:durableId="1441678082">
    <w:abstractNumId w:val="7"/>
  </w:num>
  <w:num w:numId="12" w16cid:durableId="172720117">
    <w:abstractNumId w:val="6"/>
  </w:num>
  <w:num w:numId="13" w16cid:durableId="1465653999">
    <w:abstractNumId w:val="5"/>
  </w:num>
  <w:num w:numId="14" w16cid:durableId="1337224199">
    <w:abstractNumId w:val="4"/>
  </w:num>
  <w:num w:numId="15" w16cid:durableId="1796023908">
    <w:abstractNumId w:val="8"/>
  </w:num>
  <w:num w:numId="16" w16cid:durableId="1369338341">
    <w:abstractNumId w:val="3"/>
  </w:num>
  <w:num w:numId="17" w16cid:durableId="120802814">
    <w:abstractNumId w:val="2"/>
  </w:num>
  <w:num w:numId="18" w16cid:durableId="878707889">
    <w:abstractNumId w:val="1"/>
  </w:num>
  <w:num w:numId="19" w16cid:durableId="566838088">
    <w:abstractNumId w:val="0"/>
  </w:num>
  <w:num w:numId="20" w16cid:durableId="2085839126">
    <w:abstractNumId w:val="12"/>
  </w:num>
  <w:num w:numId="21" w16cid:durableId="8266338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intFractionalCharacterWidth/>
  <w:bordersDoNotSurroundHeader/>
  <w:bordersDoNotSurroundFooter/>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607"/>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385C"/>
    <w:rsid w:val="00296F24"/>
    <w:rsid w:val="00443EB3"/>
    <w:rsid w:val="005E385C"/>
    <w:rsid w:val="00700576"/>
    <w:rsid w:val="00A1722B"/>
    <w:rsid w:val="00E85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7186A"/>
  <w15:docId w15:val="{5EAC7F2D-3A9E-0C40-91ED-99EF1708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4" w:uiPriority="39"/>
    <w:lsdException w:name="footnote text"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pPr>
      <w:spacing w:line="280" w:lineRule="exact"/>
    </w:pPr>
    <w:rPr>
      <w:rFonts w:ascii="Times" w:hAnsi="Times"/>
      <w:sz w:val="24"/>
    </w:rPr>
  </w:style>
  <w:style w:type="paragraph" w:styleId="Heading1">
    <w:name w:val="heading 1"/>
    <w:aliases w:val="h1"/>
    <w:basedOn w:val="Normal"/>
    <w:next w:val="Normal"/>
    <w:link w:val="Heading1Char"/>
    <w:qFormat/>
    <w:pPr>
      <w:keepNext/>
      <w:keepLines/>
      <w:spacing w:before="360"/>
      <w:ind w:left="1800" w:right="1267" w:hanging="1080"/>
      <w:jc w:val="both"/>
      <w:outlineLvl w:val="0"/>
    </w:pPr>
    <w:rPr>
      <w:b/>
      <w:smallCaps/>
    </w:rPr>
  </w:style>
  <w:style w:type="paragraph" w:styleId="Heading2">
    <w:name w:val="heading 2"/>
    <w:aliases w:val="h2"/>
    <w:basedOn w:val="Heading1"/>
    <w:next w:val="Normal"/>
    <w:link w:val="Heading2Char"/>
    <w:qFormat/>
    <w:pPr>
      <w:numPr>
        <w:ilvl w:val="1"/>
        <w:numId w:val="2"/>
      </w:numPr>
      <w:outlineLvl w:val="1"/>
    </w:pPr>
    <w:rPr>
      <w:smallCaps w:val="0"/>
    </w:rPr>
  </w:style>
  <w:style w:type="paragraph" w:styleId="Heading3">
    <w:name w:val="heading 3"/>
    <w:aliases w:val="h3"/>
    <w:basedOn w:val="Heading1"/>
    <w:next w:val="Normal"/>
    <w:link w:val="Heading3Char"/>
    <w:qFormat/>
    <w:pPr>
      <w:numPr>
        <w:ilvl w:val="2"/>
        <w:numId w:val="3"/>
      </w:numPr>
      <w:outlineLvl w:val="2"/>
    </w:pPr>
    <w:rPr>
      <w:smallCaps w:val="0"/>
    </w:rPr>
  </w:style>
  <w:style w:type="paragraph" w:styleId="Heading4">
    <w:name w:val="heading 4"/>
    <w:aliases w:val="h4"/>
    <w:basedOn w:val="Heading1"/>
    <w:next w:val="Normal"/>
    <w:link w:val="Heading4Char"/>
    <w:qFormat/>
    <w:pPr>
      <w:numPr>
        <w:ilvl w:val="3"/>
        <w:numId w:val="4"/>
      </w:numPr>
      <w:outlineLvl w:val="3"/>
    </w:pPr>
    <w:rPr>
      <w:smallCaps w:val="0"/>
    </w:rPr>
  </w:style>
  <w:style w:type="paragraph" w:styleId="Heading5">
    <w:name w:val="heading 5"/>
    <w:basedOn w:val="Normal"/>
    <w:next w:val="Normal"/>
    <w:link w:val="Heading5Char"/>
    <w:qFormat/>
    <w:pPr>
      <w:numPr>
        <w:ilvl w:val="4"/>
        <w:numId w:val="5"/>
      </w:numPr>
      <w:outlineLvl w:val="4"/>
    </w:pPr>
    <w:rPr>
      <w:b/>
    </w:rPr>
  </w:style>
  <w:style w:type="paragraph" w:styleId="Heading6">
    <w:name w:val="heading 6"/>
    <w:basedOn w:val="Normal"/>
    <w:next w:val="Normal"/>
    <w:link w:val="Heading6Char"/>
    <w:qFormat/>
    <w:pPr>
      <w:numPr>
        <w:ilvl w:val="5"/>
        <w:numId w:val="6"/>
      </w:numPr>
      <w:outlineLvl w:val="5"/>
    </w:pPr>
  </w:style>
  <w:style w:type="paragraph" w:styleId="Heading7">
    <w:name w:val="heading 7"/>
    <w:basedOn w:val="Normal"/>
    <w:next w:val="Normal"/>
    <w:link w:val="Heading7Char"/>
    <w:qFormat/>
    <w:pPr>
      <w:numPr>
        <w:ilvl w:val="6"/>
        <w:numId w:val="7"/>
      </w:numPr>
      <w:outlineLvl w:val="6"/>
    </w:pPr>
    <w:rPr>
      <w:i/>
    </w:rPr>
  </w:style>
  <w:style w:type="paragraph" w:styleId="Heading8">
    <w:name w:val="heading 8"/>
    <w:basedOn w:val="Normal"/>
    <w:next w:val="Normal"/>
    <w:link w:val="Heading8Char"/>
    <w:qFormat/>
    <w:pPr>
      <w:numPr>
        <w:ilvl w:val="7"/>
        <w:numId w:val="8"/>
      </w:numPr>
      <w:outlineLvl w:val="7"/>
    </w:pPr>
    <w:rPr>
      <w:i/>
    </w:rPr>
  </w:style>
  <w:style w:type="paragraph" w:styleId="Heading9">
    <w:name w:val="heading 9"/>
    <w:basedOn w:val="Normal"/>
    <w:next w:val="Normal"/>
    <w:link w:val="Heading9Char"/>
    <w:qFormat/>
    <w:pPr>
      <w:numPr>
        <w:ilvl w:val="8"/>
        <w:numId w:val="9"/>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pPr>
      <w:spacing w:after="120"/>
    </w:pPr>
  </w:style>
  <w:style w:type="paragraph" w:styleId="BodyTextIndent3">
    <w:name w:val="Body Text Indent 3"/>
    <w:basedOn w:val="Normal"/>
    <w:link w:val="BodyTextIndent3Char"/>
    <w:pPr>
      <w:spacing w:after="120"/>
      <w:ind w:left="360"/>
    </w:pPr>
  </w:style>
  <w:style w:type="character" w:styleId="CommentReference">
    <w:name w:val="annotation reference"/>
    <w:semiHidden/>
    <w:rPr>
      <w:rFonts w:ascii="Times" w:hAnsi="Times"/>
      <w:sz w:val="24"/>
    </w:rPr>
  </w:style>
  <w:style w:type="paragraph" w:styleId="CommentText">
    <w:name w:val="annotation text"/>
    <w:basedOn w:val="Normal"/>
    <w:link w:val="CommentTextChar"/>
    <w:semiHidden/>
  </w:style>
  <w:style w:type="paragraph" w:customStyle="1" w:styleId="TitleCenterBold">
    <w:name w:val="TitleCenterBold"/>
    <w:aliases w:val="tcb"/>
    <w:basedOn w:val="Normal"/>
    <w:next w:val="Normal"/>
    <w:pPr>
      <w:keepNext/>
      <w:spacing w:before="360"/>
      <w:jc w:val="center"/>
    </w:pPr>
    <w:rPr>
      <w:b/>
      <w:smallCaps/>
    </w:rPr>
  </w:style>
  <w:style w:type="paragraph" w:customStyle="1" w:styleId="CoverCenter">
    <w:name w:val="CoverCenter"/>
    <w:aliases w:val="c"/>
    <w:basedOn w:val="TitleCenterBold"/>
    <w:pPr>
      <w:spacing w:before="0"/>
    </w:pPr>
    <w:rPr>
      <w:b w:val="0"/>
    </w:rPr>
  </w:style>
  <w:style w:type="paragraph" w:styleId="Date">
    <w:name w:val="Date"/>
    <w:basedOn w:val="Normal"/>
    <w:next w:val="Normal"/>
    <w:link w:val="DateChar"/>
    <w:pPr>
      <w:spacing w:after="640"/>
      <w:jc w:val="center"/>
    </w:pPr>
  </w:style>
  <w:style w:type="paragraph" w:customStyle="1" w:styleId="DoubleLine">
    <w:name w:val="DoubleLine"/>
    <w:aliases w:val="d"/>
    <w:basedOn w:val="Normal"/>
    <w:next w:val="Normal"/>
    <w:pPr>
      <w:pBdr>
        <w:bottom w:val="double" w:sz="6" w:space="0" w:color="auto"/>
      </w:pBdr>
    </w:pPr>
  </w:style>
  <w:style w:type="character" w:styleId="Emphasis">
    <w:name w:val="Emphasis"/>
    <w:qFormat/>
    <w:rPr>
      <w:rFonts w:ascii="Times" w:hAnsi="Times"/>
    </w:rPr>
  </w:style>
  <w:style w:type="character" w:styleId="EndnoteReference">
    <w:name w:val="endnote reference"/>
    <w:semiHidden/>
    <w:rPr>
      <w:rFonts w:ascii="Times" w:hAnsi="Times"/>
      <w:position w:val="6"/>
      <w:vertAlign w:val="baseline"/>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aliases w:val="f"/>
    <w:basedOn w:val="Normal"/>
    <w:link w:val="FooterChar"/>
    <w:uiPriority w:val="99"/>
    <w:pPr>
      <w:tabs>
        <w:tab w:val="center" w:pos="4680"/>
        <w:tab w:val="right" w:pos="9360"/>
      </w:tabs>
    </w:pPr>
    <w:rPr>
      <w:sz w:val="18"/>
    </w:rPr>
  </w:style>
  <w:style w:type="character" w:styleId="FootnoteReference">
    <w:name w:val="footnote reference"/>
    <w:aliases w:val="fr"/>
    <w:semiHidden/>
    <w:rPr>
      <w:rFonts w:ascii="Times" w:hAnsi="Times"/>
      <w:position w:val="6"/>
      <w:sz w:val="20"/>
      <w:vertAlign w:val="baseline"/>
    </w:rPr>
  </w:style>
  <w:style w:type="paragraph" w:styleId="FootnoteText">
    <w:name w:val="footnote text"/>
    <w:aliases w:val="ft"/>
    <w:basedOn w:val="Normal"/>
    <w:link w:val="FootnoteTextChar"/>
    <w:uiPriority w:val="99"/>
    <w:semiHidden/>
    <w:pPr>
      <w:spacing w:after="240" w:line="240" w:lineRule="exact"/>
      <w:ind w:left="720" w:hanging="720"/>
      <w:jc w:val="both"/>
    </w:pPr>
    <w:rPr>
      <w:sz w:val="20"/>
    </w:rPr>
  </w:style>
  <w:style w:type="paragraph" w:customStyle="1" w:styleId="ParaNORMAL">
    <w:name w:val="ParaNORMAL"/>
    <w:aliases w:val="p,party,ohhar"/>
    <w:basedOn w:val="Normal"/>
    <w:pPr>
      <w:spacing w:before="280"/>
      <w:ind w:firstLine="720"/>
      <w:jc w:val="both"/>
    </w:pPr>
  </w:style>
  <w:style w:type="paragraph" w:customStyle="1" w:styleId="hangingindent">
    <w:name w:val="hanging indent"/>
    <w:aliases w:val="hang"/>
    <w:basedOn w:val="ParaNORMAL"/>
    <w:pPr>
      <w:ind w:left="720" w:hanging="720"/>
    </w:pPr>
  </w:style>
  <w:style w:type="paragraph" w:styleId="Header">
    <w:name w:val="header"/>
    <w:aliases w:val="h"/>
    <w:basedOn w:val="Normal"/>
    <w:link w:val="HeaderChar"/>
    <w:pPr>
      <w:tabs>
        <w:tab w:val="center" w:pos="4680"/>
        <w:tab w:val="right" w:pos="9360"/>
      </w:tabs>
    </w:pPr>
  </w:style>
  <w:style w:type="paragraph" w:styleId="Index1">
    <w:name w:val="index 1"/>
    <w:basedOn w:val="Normal"/>
    <w:next w:val="Normal"/>
    <w:autoRedefine/>
    <w:semiHidden/>
    <w:pPr>
      <w:ind w:left="240" w:hanging="240"/>
    </w:pPr>
  </w:style>
  <w:style w:type="paragraph" w:styleId="IndexHeading">
    <w:name w:val="index heading"/>
    <w:basedOn w:val="Normal"/>
    <w:next w:val="Index1"/>
    <w:semiHidden/>
    <w:rPr>
      <w:b/>
    </w:rPr>
  </w:style>
  <w:style w:type="character" w:styleId="LineNumber">
    <w:name w:val="line number"/>
    <w:rPr>
      <w:rFonts w:ascii="Times" w:hAnsi="Times"/>
      <w:sz w:val="24"/>
    </w:rPr>
  </w:style>
  <w:style w:type="paragraph" w:customStyle="1" w:styleId="NormalCenterBold">
    <w:name w:val="NormalCenterBold"/>
    <w:aliases w:val="ncb"/>
    <w:basedOn w:val="TitleCenterBold"/>
    <w:next w:val="ParaNORMAL"/>
    <w:pPr>
      <w:spacing w:before="0"/>
    </w:pPr>
  </w:style>
  <w:style w:type="character" w:styleId="PageNumber">
    <w:name w:val="page number"/>
    <w:rPr>
      <w:rFonts w:ascii="Times" w:hAnsi="Times"/>
      <w:sz w:val="24"/>
    </w:rPr>
  </w:style>
  <w:style w:type="paragraph" w:customStyle="1" w:styleId="ParaFLUSH">
    <w:name w:val="ParaFLUSH"/>
    <w:aliases w:val="pf"/>
    <w:basedOn w:val="ParaNORMAL"/>
    <w:pPr>
      <w:ind w:firstLine="0"/>
    </w:pPr>
  </w:style>
  <w:style w:type="paragraph" w:customStyle="1" w:styleId="ParaNUMBERED">
    <w:name w:val="ParaNUMBERED"/>
    <w:aliases w:val="pn"/>
    <w:basedOn w:val="ParaNORMAL"/>
    <w:pPr>
      <w:tabs>
        <w:tab w:val="right" w:pos="936"/>
        <w:tab w:val="left" w:pos="1238"/>
      </w:tabs>
      <w:ind w:firstLine="0"/>
    </w:pPr>
  </w:style>
  <w:style w:type="paragraph" w:customStyle="1" w:styleId="ParaSECTION">
    <w:name w:val="ParaSECTION"/>
    <w:aliases w:val="ps"/>
    <w:basedOn w:val="ParaNORMAL"/>
    <w:pPr>
      <w:tabs>
        <w:tab w:val="right" w:pos="1699"/>
        <w:tab w:val="left" w:pos="2016"/>
      </w:tabs>
      <w:ind w:firstLine="0"/>
    </w:pPr>
  </w:style>
  <w:style w:type="paragraph" w:customStyle="1" w:styleId="QuotedText">
    <w:name w:val="QuotedText"/>
    <w:aliases w:val="qt"/>
    <w:basedOn w:val="ParaNORMAL"/>
    <w:pPr>
      <w:ind w:left="1440" w:right="1440" w:firstLine="0"/>
    </w:pPr>
  </w:style>
  <w:style w:type="paragraph" w:customStyle="1" w:styleId="re">
    <w:name w:val="re"/>
    <w:basedOn w:val="Normal"/>
    <w:next w:val="Normal"/>
    <w:pPr>
      <w:tabs>
        <w:tab w:val="center" w:pos="4680"/>
      </w:tabs>
      <w:spacing w:before="400"/>
      <w:ind w:left="720" w:right="720"/>
    </w:pPr>
  </w:style>
  <w:style w:type="paragraph" w:customStyle="1" w:styleId="re1">
    <w:name w:val="re1"/>
    <w:basedOn w:val="Normal"/>
    <w:pPr>
      <w:tabs>
        <w:tab w:val="center" w:pos="4680"/>
      </w:tabs>
      <w:ind w:left="720" w:right="720"/>
      <w:jc w:val="center"/>
    </w:pPr>
  </w:style>
  <w:style w:type="paragraph" w:customStyle="1" w:styleId="relineborder">
    <w:name w:val="reline border"/>
    <w:aliases w:val="rlb"/>
    <w:basedOn w:val="Normal"/>
    <w:pPr>
      <w:pBdr>
        <w:top w:val="single" w:sz="2" w:space="1" w:color="000000"/>
      </w:pBdr>
      <w:ind w:left="1800" w:right="1440"/>
    </w:pPr>
  </w:style>
  <w:style w:type="paragraph" w:customStyle="1" w:styleId="Signature1">
    <w:name w:val="Signature1"/>
    <w:aliases w:val="sig,s"/>
    <w:basedOn w:val="Normal"/>
    <w:pPr>
      <w:keepNext/>
      <w:tabs>
        <w:tab w:val="decimal" w:leader="underscore" w:pos="9360"/>
      </w:tabs>
      <w:ind w:left="4968" w:hanging="288"/>
    </w:pPr>
  </w:style>
  <w:style w:type="paragraph" w:customStyle="1" w:styleId="Signature2">
    <w:name w:val="Signature2"/>
    <w:aliases w:val="sig2"/>
    <w:basedOn w:val="Signature1"/>
    <w:pPr>
      <w:tabs>
        <w:tab w:val="left" w:pos="4680"/>
      </w:tabs>
      <w:ind w:left="4950" w:hanging="4950"/>
    </w:pPr>
  </w:style>
  <w:style w:type="character" w:customStyle="1" w:styleId="Style1">
    <w:name w:val="Style1"/>
    <w:basedOn w:val="DefaultParagraphFont"/>
  </w:style>
  <w:style w:type="paragraph" w:customStyle="1" w:styleId="SubParaLevel1">
    <w:name w:val="SubParaLevel1"/>
    <w:aliases w:val="s1,S1"/>
    <w:basedOn w:val="ParaNORMAL"/>
    <w:pPr>
      <w:tabs>
        <w:tab w:val="right" w:pos="1800"/>
        <w:tab w:val="left" w:pos="2160"/>
      </w:tabs>
      <w:ind w:left="720" w:firstLine="0"/>
    </w:pPr>
  </w:style>
  <w:style w:type="paragraph" w:customStyle="1" w:styleId="SubParaLevel0">
    <w:name w:val="SubParaLevel0"/>
    <w:aliases w:val="s0"/>
    <w:basedOn w:val="SubParaLevel1"/>
    <w:pPr>
      <w:ind w:firstLine="720"/>
    </w:pPr>
  </w:style>
  <w:style w:type="paragraph" w:customStyle="1" w:styleId="SubParaLevel2">
    <w:name w:val="SubParaLevel2"/>
    <w:aliases w:val="s2"/>
    <w:basedOn w:val="SubParaLevel1"/>
    <w:pPr>
      <w:tabs>
        <w:tab w:val="clear" w:pos="1800"/>
        <w:tab w:val="clear" w:pos="2160"/>
        <w:tab w:val="right" w:pos="2520"/>
        <w:tab w:val="left" w:pos="2880"/>
      </w:tabs>
      <w:ind w:left="1440"/>
    </w:pPr>
  </w:style>
  <w:style w:type="paragraph" w:customStyle="1" w:styleId="SubParaLevel3">
    <w:name w:val="SubParaLevel3"/>
    <w:aliases w:val="s3"/>
    <w:basedOn w:val="SubParaLevel1"/>
    <w:pPr>
      <w:tabs>
        <w:tab w:val="clear" w:pos="1800"/>
        <w:tab w:val="clear" w:pos="2160"/>
        <w:tab w:val="right" w:pos="3240"/>
        <w:tab w:val="left" w:pos="3600"/>
      </w:tabs>
      <w:ind w:left="2160"/>
    </w:pPr>
  </w:style>
  <w:style w:type="paragraph" w:customStyle="1" w:styleId="SubParaLevel4">
    <w:name w:val="SubParaLevel4"/>
    <w:aliases w:val="s4"/>
    <w:basedOn w:val="SubParaLevel1"/>
    <w:pPr>
      <w:tabs>
        <w:tab w:val="clear" w:pos="1800"/>
        <w:tab w:val="clear" w:pos="2160"/>
        <w:tab w:val="right" w:pos="3960"/>
        <w:tab w:val="left" w:pos="4320"/>
      </w:tabs>
      <w:ind w:left="2880"/>
    </w:pPr>
  </w:style>
  <w:style w:type="paragraph" w:styleId="Subtitle">
    <w:name w:val="Subtitle"/>
    <w:basedOn w:val="Normal"/>
    <w:link w:val="SubtitleChar"/>
    <w:qFormat/>
    <w:pPr>
      <w:spacing w:after="60"/>
      <w:jc w:val="center"/>
      <w:outlineLvl w:val="1"/>
    </w:pPr>
  </w:style>
  <w:style w:type="paragraph" w:styleId="Title">
    <w:name w:val="Title"/>
    <w:basedOn w:val="Normal"/>
    <w:link w:val="TitleChar"/>
    <w:qFormat/>
    <w:pPr>
      <w:spacing w:after="280"/>
      <w:jc w:val="center"/>
      <w:outlineLvl w:val="0"/>
    </w:pPr>
  </w:style>
  <w:style w:type="paragraph" w:customStyle="1" w:styleId="TitleLeft">
    <w:name w:val="TitleLeft"/>
    <w:aliases w:val="tl"/>
    <w:basedOn w:val="TitleCenterBold"/>
    <w:next w:val="Normal"/>
    <w:pPr>
      <w:tabs>
        <w:tab w:val="left" w:pos="1699"/>
      </w:tabs>
      <w:spacing w:before="320"/>
      <w:ind w:left="1699" w:hanging="1699"/>
      <w:jc w:val="left"/>
    </w:pPr>
    <w:rPr>
      <w:b w:val="0"/>
    </w:rPr>
  </w:style>
  <w:style w:type="paragraph" w:styleId="TOAHeading">
    <w:name w:val="toa heading"/>
    <w:basedOn w:val="Normal"/>
    <w:next w:val="Normal"/>
    <w:semiHidden/>
    <w:pPr>
      <w:spacing w:before="120"/>
    </w:pPr>
    <w:rPr>
      <w:b/>
    </w:rPr>
  </w:style>
  <w:style w:type="paragraph" w:styleId="TOC1">
    <w:name w:val="toc 1"/>
    <w:aliases w:val="t1"/>
    <w:basedOn w:val="Normal"/>
    <w:next w:val="Normal"/>
    <w:autoRedefine/>
    <w:uiPriority w:val="39"/>
    <w:pPr>
      <w:tabs>
        <w:tab w:val="left" w:pos="2160"/>
        <w:tab w:val="right" w:leader="dot" w:pos="9360"/>
      </w:tabs>
      <w:spacing w:before="280" w:after="120"/>
      <w:ind w:left="2160" w:right="1267" w:hanging="2160"/>
    </w:pPr>
    <w:rPr>
      <w:smallCaps/>
    </w:rPr>
  </w:style>
  <w:style w:type="paragraph" w:styleId="TOC2">
    <w:name w:val="toc 2"/>
    <w:aliases w:val="t2"/>
    <w:basedOn w:val="TOC1"/>
    <w:next w:val="Normal"/>
    <w:autoRedefine/>
    <w:uiPriority w:val="39"/>
    <w:pPr>
      <w:tabs>
        <w:tab w:val="clear" w:pos="2160"/>
        <w:tab w:val="left" w:pos="2520"/>
      </w:tabs>
      <w:spacing w:before="0" w:after="0"/>
      <w:ind w:left="2520" w:hanging="1980"/>
    </w:pPr>
    <w:rPr>
      <w:smallCaps w:val="0"/>
    </w:rPr>
  </w:style>
  <w:style w:type="paragraph" w:styleId="TOC3">
    <w:name w:val="toc 3"/>
    <w:aliases w:val="t3"/>
    <w:basedOn w:val="TOC1"/>
    <w:next w:val="Normal"/>
    <w:autoRedefine/>
    <w:semiHidden/>
    <w:pPr>
      <w:tabs>
        <w:tab w:val="clear" w:pos="2160"/>
        <w:tab w:val="left" w:pos="2520"/>
      </w:tabs>
      <w:spacing w:before="0" w:after="0"/>
      <w:ind w:left="2520" w:hanging="1080"/>
    </w:pPr>
    <w:rPr>
      <w:smallCaps w:val="0"/>
    </w:rPr>
  </w:style>
  <w:style w:type="paragraph" w:styleId="TOC4">
    <w:name w:val="toc 4"/>
    <w:aliases w:val="t4"/>
    <w:basedOn w:val="TOC1"/>
    <w:next w:val="Normal"/>
    <w:autoRedefine/>
    <w:uiPriority w:val="39"/>
    <w:pPr>
      <w:tabs>
        <w:tab w:val="clear" w:pos="2160"/>
      </w:tabs>
      <w:spacing w:after="0"/>
      <w:ind w:left="0" w:firstLine="0"/>
    </w:pPr>
    <w:rPr>
      <w:smallCaps w:val="0"/>
    </w:rPr>
  </w:style>
  <w:style w:type="paragraph" w:styleId="TOC5">
    <w:name w:val="toc 5"/>
    <w:aliases w:val="t5"/>
    <w:basedOn w:val="TOC1"/>
    <w:next w:val="Normal"/>
    <w:autoRedefine/>
    <w:semiHidden/>
    <w:pPr>
      <w:tabs>
        <w:tab w:val="left" w:pos="1440"/>
      </w:tabs>
      <w:spacing w:before="0" w:after="0"/>
    </w:pPr>
    <w:rPr>
      <w:smallCaps w:val="0"/>
    </w:rPr>
  </w:style>
  <w:style w:type="paragraph" w:styleId="TOC6">
    <w:name w:val="toc 6"/>
    <w:aliases w:val="t6"/>
    <w:basedOn w:val="TOC1"/>
    <w:next w:val="Normal"/>
    <w:autoRedefine/>
    <w:semiHidden/>
    <w:pPr>
      <w:tabs>
        <w:tab w:val="clear" w:pos="2160"/>
      </w:tabs>
      <w:spacing w:before="0" w:after="0"/>
      <w:ind w:left="0" w:firstLine="0"/>
    </w:pPr>
    <w:rPr>
      <w:smallCaps w:val="0"/>
    </w:rPr>
  </w:style>
  <w:style w:type="paragraph" w:styleId="TOC7">
    <w:name w:val="toc 7"/>
    <w:aliases w:val="t7"/>
    <w:basedOn w:val="TOC1"/>
    <w:next w:val="Normal"/>
    <w:autoRedefine/>
    <w:semiHidden/>
    <w:pPr>
      <w:tabs>
        <w:tab w:val="clear" w:pos="2160"/>
      </w:tabs>
      <w:spacing w:before="0" w:after="0"/>
      <w:ind w:left="0" w:firstLine="0"/>
    </w:pPr>
    <w:rPr>
      <w:smallCaps w:val="0"/>
    </w:rPr>
  </w:style>
  <w:style w:type="paragraph" w:styleId="TOC8">
    <w:name w:val="toc 8"/>
    <w:aliases w:val="t8"/>
    <w:basedOn w:val="TOC1"/>
    <w:next w:val="Normal"/>
    <w:autoRedefine/>
    <w:semiHidden/>
    <w:pPr>
      <w:tabs>
        <w:tab w:val="clear" w:pos="2160"/>
      </w:tabs>
      <w:spacing w:before="0" w:after="0"/>
      <w:ind w:left="0" w:firstLine="0"/>
    </w:pPr>
    <w:rPr>
      <w:smallCaps w:val="0"/>
    </w:rPr>
  </w:style>
  <w:style w:type="paragraph" w:styleId="TOC9">
    <w:name w:val="toc 9"/>
    <w:aliases w:val="t9"/>
    <w:basedOn w:val="TOC1"/>
    <w:next w:val="Normal"/>
    <w:autoRedefine/>
    <w:semiHidden/>
    <w:pPr>
      <w:tabs>
        <w:tab w:val="clear" w:pos="2160"/>
      </w:tabs>
      <w:spacing w:before="0" w:after="0"/>
      <w:ind w:left="0" w:firstLine="0"/>
    </w:pPr>
    <w:rPr>
      <w:smallCaps w:val="0"/>
    </w:rPr>
  </w:style>
  <w:style w:type="paragraph" w:styleId="ListBullet">
    <w:name w:val="List Bullet"/>
    <w:basedOn w:val="Normal"/>
    <w:autoRedefine/>
    <w:pPr>
      <w:numPr>
        <w:numId w:val="10"/>
      </w:numPr>
    </w:pPr>
  </w:style>
  <w:style w:type="paragraph" w:styleId="ListBullet2">
    <w:name w:val="List Bullet 2"/>
    <w:basedOn w:val="Normal"/>
    <w:autoRedefine/>
    <w:pPr>
      <w:numPr>
        <w:numId w:val="11"/>
      </w:numPr>
    </w:pPr>
  </w:style>
  <w:style w:type="paragraph" w:styleId="ListBullet3">
    <w:name w:val="List Bullet 3"/>
    <w:basedOn w:val="Normal"/>
    <w:autoRedefine/>
    <w:pPr>
      <w:numPr>
        <w:numId w:val="12"/>
      </w:numPr>
    </w:pPr>
  </w:style>
  <w:style w:type="paragraph" w:styleId="ListBullet4">
    <w:name w:val="List Bullet 4"/>
    <w:basedOn w:val="Normal"/>
    <w:autoRedefine/>
    <w:pPr>
      <w:numPr>
        <w:numId w:val="13"/>
      </w:numPr>
    </w:pPr>
  </w:style>
  <w:style w:type="paragraph" w:styleId="ListBullet5">
    <w:name w:val="List Bullet 5"/>
    <w:basedOn w:val="Normal"/>
    <w:autoRedefine/>
    <w:pPr>
      <w:numPr>
        <w:numId w:val="14"/>
      </w:numPr>
    </w:pPr>
  </w:style>
  <w:style w:type="paragraph" w:styleId="PlainText">
    <w:name w:val="Plain Text"/>
    <w:basedOn w:val="Normal"/>
    <w:link w:val="PlainTextChar"/>
    <w:rPr>
      <w:rFonts w:ascii="Courier" w:hAnsi="Courier"/>
    </w:rPr>
  </w:style>
  <w:style w:type="character" w:styleId="Hyperlink">
    <w:name w:val="Hyperlink"/>
    <w:rPr>
      <w:color w:val="0000FF"/>
      <w:u w:val="single"/>
    </w:rPr>
  </w:style>
  <w:style w:type="character" w:styleId="FollowedHyperlink">
    <w:name w:val="FollowedHyperlink"/>
    <w:rPr>
      <w:color w:val="606420"/>
      <w:u w:val="single"/>
    </w:rPr>
  </w:style>
  <w:style w:type="character" w:styleId="Strong">
    <w:name w:val="Strong"/>
    <w:qFormat/>
    <w:rPr>
      <w:b/>
      <w:bCs/>
    </w:rPr>
  </w:style>
  <w:style w:type="character" w:customStyle="1" w:styleId="Heading1Char">
    <w:name w:val="Heading 1 Char"/>
    <w:aliases w:val="h1 Char"/>
    <w:link w:val="Heading1"/>
    <w:rPr>
      <w:rFonts w:ascii="Times" w:hAnsi="Times"/>
      <w:b/>
      <w:smallCaps/>
      <w:sz w:val="24"/>
    </w:rPr>
  </w:style>
  <w:style w:type="character" w:customStyle="1" w:styleId="Heading2Char">
    <w:name w:val="Heading 2 Char"/>
    <w:aliases w:val="h2 Char"/>
    <w:link w:val="Heading2"/>
    <w:rPr>
      <w:rFonts w:ascii="Times" w:hAnsi="Times"/>
      <w:b/>
      <w:sz w:val="24"/>
    </w:rPr>
  </w:style>
  <w:style w:type="character" w:customStyle="1" w:styleId="Heading3Char">
    <w:name w:val="Heading 3 Char"/>
    <w:aliases w:val="h3 Char"/>
    <w:link w:val="Heading3"/>
    <w:rPr>
      <w:rFonts w:ascii="Times" w:hAnsi="Times"/>
      <w:b/>
      <w:sz w:val="24"/>
    </w:rPr>
  </w:style>
  <w:style w:type="character" w:customStyle="1" w:styleId="Heading4Char">
    <w:name w:val="Heading 4 Char"/>
    <w:aliases w:val="h4 Char"/>
    <w:link w:val="Heading4"/>
    <w:rPr>
      <w:rFonts w:ascii="Times" w:hAnsi="Times"/>
      <w:b/>
      <w:sz w:val="24"/>
    </w:rPr>
  </w:style>
  <w:style w:type="character" w:customStyle="1" w:styleId="Heading5Char">
    <w:name w:val="Heading 5 Char"/>
    <w:link w:val="Heading5"/>
    <w:rPr>
      <w:rFonts w:ascii="Times" w:hAnsi="Times"/>
      <w:b/>
      <w:sz w:val="24"/>
    </w:rPr>
  </w:style>
  <w:style w:type="character" w:customStyle="1" w:styleId="Heading6Char">
    <w:name w:val="Heading 6 Char"/>
    <w:link w:val="Heading6"/>
    <w:rPr>
      <w:rFonts w:ascii="Times" w:hAnsi="Times"/>
      <w:sz w:val="24"/>
    </w:rPr>
  </w:style>
  <w:style w:type="character" w:customStyle="1" w:styleId="Heading7Char">
    <w:name w:val="Heading 7 Char"/>
    <w:link w:val="Heading7"/>
    <w:rPr>
      <w:rFonts w:ascii="Times" w:hAnsi="Times"/>
      <w:i/>
      <w:sz w:val="24"/>
    </w:rPr>
  </w:style>
  <w:style w:type="character" w:customStyle="1" w:styleId="Heading8Char">
    <w:name w:val="Heading 8 Char"/>
    <w:link w:val="Heading8"/>
    <w:rPr>
      <w:rFonts w:ascii="Times" w:hAnsi="Times"/>
      <w:i/>
      <w:sz w:val="24"/>
    </w:rPr>
  </w:style>
  <w:style w:type="character" w:customStyle="1" w:styleId="Heading9Char">
    <w:name w:val="Heading 9 Char"/>
    <w:link w:val="Heading9"/>
    <w:rPr>
      <w:rFonts w:ascii="Times" w:hAnsi="Times"/>
      <w:i/>
      <w:sz w:val="24"/>
    </w:rPr>
  </w:style>
  <w:style w:type="character" w:customStyle="1" w:styleId="BodyText3Char">
    <w:name w:val="Body Text 3 Char"/>
    <w:link w:val="BodyText3"/>
    <w:rPr>
      <w:rFonts w:ascii="Times" w:hAnsi="Times"/>
      <w:sz w:val="24"/>
    </w:rPr>
  </w:style>
  <w:style w:type="character" w:customStyle="1" w:styleId="BodyTextIndent3Char">
    <w:name w:val="Body Text Indent 3 Char"/>
    <w:link w:val="BodyTextIndent3"/>
    <w:rPr>
      <w:rFonts w:ascii="Times" w:hAnsi="Times"/>
      <w:sz w:val="24"/>
    </w:rPr>
  </w:style>
  <w:style w:type="character" w:customStyle="1" w:styleId="CommentTextChar">
    <w:name w:val="Comment Text Char"/>
    <w:link w:val="CommentText"/>
    <w:semiHidden/>
    <w:rPr>
      <w:rFonts w:ascii="Times" w:hAnsi="Times"/>
      <w:sz w:val="24"/>
    </w:rPr>
  </w:style>
  <w:style w:type="character" w:customStyle="1" w:styleId="DateChar">
    <w:name w:val="Date Char"/>
    <w:link w:val="Date"/>
    <w:rPr>
      <w:rFonts w:ascii="Times" w:hAnsi="Times"/>
      <w:sz w:val="24"/>
    </w:rPr>
  </w:style>
  <w:style w:type="character" w:customStyle="1" w:styleId="FooterChar">
    <w:name w:val="Footer Char"/>
    <w:aliases w:val="f Char"/>
    <w:link w:val="Footer"/>
    <w:uiPriority w:val="99"/>
    <w:rPr>
      <w:rFonts w:ascii="Times" w:hAnsi="Times"/>
      <w:sz w:val="18"/>
    </w:rPr>
  </w:style>
  <w:style w:type="character" w:customStyle="1" w:styleId="FootnoteTextChar">
    <w:name w:val="Footnote Text Char"/>
    <w:aliases w:val="ft Char"/>
    <w:link w:val="FootnoteText"/>
    <w:uiPriority w:val="99"/>
    <w:semiHidden/>
    <w:rPr>
      <w:rFonts w:ascii="Times" w:hAnsi="Times"/>
    </w:rPr>
  </w:style>
  <w:style w:type="character" w:customStyle="1" w:styleId="HeaderChar">
    <w:name w:val="Header Char"/>
    <w:aliases w:val="h Char"/>
    <w:link w:val="Header"/>
    <w:rPr>
      <w:rFonts w:ascii="Times" w:hAnsi="Times"/>
      <w:sz w:val="24"/>
    </w:rPr>
  </w:style>
  <w:style w:type="character" w:customStyle="1" w:styleId="SubtitleChar">
    <w:name w:val="Subtitle Char"/>
    <w:link w:val="Subtitle"/>
    <w:rPr>
      <w:rFonts w:ascii="Times" w:hAnsi="Times"/>
      <w:sz w:val="24"/>
    </w:rPr>
  </w:style>
  <w:style w:type="character" w:customStyle="1" w:styleId="TitleChar">
    <w:name w:val="Title Char"/>
    <w:link w:val="Title"/>
    <w:rPr>
      <w:rFonts w:ascii="Times" w:hAnsi="Times"/>
      <w:sz w:val="24"/>
    </w:rPr>
  </w:style>
  <w:style w:type="character" w:customStyle="1" w:styleId="PlainTextChar">
    <w:name w:val="Plain Text Char"/>
    <w:link w:val="PlainText"/>
    <w:rPr>
      <w:rFonts w:ascii="Courier" w:hAnsi="Courier"/>
      <w:sz w:val="24"/>
    </w:rPr>
  </w:style>
  <w:style w:type="paragraph" w:styleId="BodyText">
    <w:name w:val="Body Text"/>
    <w:basedOn w:val="Normal"/>
    <w:link w:val="BodyTextChar"/>
    <w:pPr>
      <w:spacing w:after="120"/>
    </w:pPr>
  </w:style>
  <w:style w:type="character" w:customStyle="1" w:styleId="BodyTextChar">
    <w:name w:val="Body Text Char"/>
    <w:link w:val="BodyText"/>
    <w:rPr>
      <w:rFonts w:ascii="Times" w:hAnsi="Times"/>
      <w:sz w:val="24"/>
    </w:rPr>
  </w:style>
  <w:style w:type="paragraph" w:customStyle="1" w:styleId="GTDocID">
    <w:name w:val="GT DocID"/>
    <w:basedOn w:val="Normal"/>
    <w:link w:val="GTDocIDChar"/>
    <w:qFormat/>
    <w:pPr>
      <w:spacing w:after="200" w:line="276" w:lineRule="auto"/>
    </w:pPr>
    <w:rPr>
      <w:rFonts w:ascii="Arial" w:eastAsia="Calibri" w:hAnsi="Arial"/>
      <w:i/>
      <w:sz w:val="16"/>
      <w:szCs w:val="22"/>
    </w:rPr>
  </w:style>
  <w:style w:type="character" w:customStyle="1" w:styleId="GTDocIDChar">
    <w:name w:val="GT DocID Char"/>
    <w:link w:val="GTDocID"/>
    <w:rPr>
      <w:rFonts w:ascii="Arial" w:eastAsia="Calibri" w:hAnsi="Arial"/>
      <w:i/>
      <w:sz w:val="16"/>
      <w:szCs w:val="22"/>
    </w:rPr>
  </w:style>
  <w:style w:type="paragraph" w:styleId="BalloonText">
    <w:name w:val="Balloon Text"/>
    <w:basedOn w:val="Normal"/>
    <w:link w:val="BalloonTextChar"/>
    <w:pPr>
      <w:spacing w:line="240" w:lineRule="auto"/>
    </w:pP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443937">
      <w:bodyDiv w:val="1"/>
      <w:marLeft w:val="0"/>
      <w:marRight w:val="0"/>
      <w:marTop w:val="0"/>
      <w:marBottom w:val="0"/>
      <w:divBdr>
        <w:top w:val="none" w:sz="0" w:space="0" w:color="auto"/>
        <w:left w:val="none" w:sz="0" w:space="0" w:color="auto"/>
        <w:bottom w:val="none" w:sz="0" w:space="0" w:color="auto"/>
        <w:right w:val="none" w:sz="0" w:space="0" w:color="auto"/>
      </w:divBdr>
    </w:div>
    <w:div w:id="188182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footer" Target="footer12.xml"/><Relationship Id="rId21" Type="http://schemas.openxmlformats.org/officeDocument/2006/relationships/header" Target="header5.xml"/><Relationship Id="rId34" Type="http://schemas.openxmlformats.org/officeDocument/2006/relationships/footer" Target="footer17.xml"/><Relationship Id="rId7" Type="http://schemas.openxmlformats.org/officeDocument/2006/relationships/endnotes" Target="endnotes.xml"/><Relationship Id="rId12" Type="http://schemas.openxmlformats.org/officeDocument/2006/relationships/hyperlink" Target="http://[_____].com" TargetMode="External"/><Relationship Id="rId17" Type="http://schemas.openxmlformats.org/officeDocument/2006/relationships/header" Target="header3.xml"/><Relationship Id="rId25" Type="http://schemas.openxmlformats.org/officeDocument/2006/relationships/footer" Target="footer11.xml"/><Relationship Id="rId33"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0.xml"/><Relationship Id="rId32" Type="http://schemas.openxmlformats.org/officeDocument/2006/relationships/footer" Target="footer16.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9.xml"/><Relationship Id="rId28" Type="http://schemas.openxmlformats.org/officeDocument/2006/relationships/header" Target="header6.xml"/><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eader" Target="header4.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treasury.gov/resource-center/sanctions/Programs/Pages/Programs.aspx" TargetMode="External"/><Relationship Id="rId22" Type="http://schemas.openxmlformats.org/officeDocument/2006/relationships/footer" Target="footer8.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18.xml"/><Relationship Id="rId8" Type="http://schemas.openxmlformats.org/officeDocument/2006/relationships/footer" Target="footer1.xm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www.acicla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F114C1F-BFBB-457D-81DA-84B11812E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26755</Words>
  <Characters>152504</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PPEP Model Form No. 2 - reformatted for Word 97</vt:lpstr>
    </vt:vector>
  </TitlesOfParts>
  <Company/>
  <LinksUpToDate>false</LinksUpToDate>
  <CharactersWithSpaces>178902</CharactersWithSpaces>
  <SharedDoc>false</SharedDoc>
  <HyperlinkBase/>
  <HLinks>
    <vt:vector size="18" baseType="variant">
      <vt:variant>
        <vt:i4>6488160</vt:i4>
      </vt:variant>
      <vt:variant>
        <vt:i4>312</vt:i4>
      </vt:variant>
      <vt:variant>
        <vt:i4>0</vt:i4>
      </vt:variant>
      <vt:variant>
        <vt:i4>5</vt:i4>
      </vt:variant>
      <vt:variant>
        <vt:lpwstr>http://www.treasury.gov/resource-center/sanctions/Programs/Pages/Programs.aspx</vt:lpwstr>
      </vt:variant>
      <vt:variant>
        <vt:lpwstr/>
      </vt:variant>
      <vt:variant>
        <vt:i4>2293783</vt:i4>
      </vt:variant>
      <vt:variant>
        <vt:i4>309</vt:i4>
      </vt:variant>
      <vt:variant>
        <vt:i4>0</vt:i4>
      </vt:variant>
      <vt:variant>
        <vt:i4>5</vt:i4>
      </vt:variant>
      <vt:variant>
        <vt:lpwstr>http://[_____].com/</vt:lpwstr>
      </vt:variant>
      <vt:variant>
        <vt:lpwstr/>
      </vt:variant>
      <vt:variant>
        <vt:i4>3145837</vt:i4>
      </vt:variant>
      <vt:variant>
        <vt:i4>0</vt:i4>
      </vt:variant>
      <vt:variant>
        <vt:i4>0</vt:i4>
      </vt:variant>
      <vt:variant>
        <vt:i4>5</vt:i4>
      </vt:variant>
      <vt:variant>
        <vt:lpwstr>http://www.aciclaw.org/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Jeffrey M. Colon</cp:lastModifiedBy>
  <cp:revision>3</cp:revision>
  <dcterms:created xsi:type="dcterms:W3CDTF">2025-11-10T14:42:00Z</dcterms:created>
  <dcterms:modified xsi:type="dcterms:W3CDTF">2025-11-10T14:43:00Z</dcterms:modified>
</cp:coreProperties>
</file>