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xmlns:pic="http://schemas.openxmlformats.org/drawingml/2006/picture" mc:Ignorable="w14 w15 w16se w16cid w16 w16cex wp14">
  <w:body>
    <w:p w:rsidR="00175079" w:rsidRDefault="00175079" w14:paraId="14DFE6A2" w14:textId="77777777">
      <w:pPr>
        <w:sectPr w:rsidR="00175079">
          <w:headerReference w:type="default" r:id="rId6"/>
          <w:footerReference w:type="default" r:id="rId7"/>
          <w:footerReference w:type="first" r:id="rId8"/>
          <w:pgSz w:w="12240" w:h="15840" w:orient="portrait"/>
          <w:pgMar w:top="840" w:right="1000" w:bottom="840" w:left="1000" w:header="400" w:footer="400" w:gutter="0"/>
          <w:cols w:space="720"/>
          <w:titlePg/>
        </w:sectPr>
      </w:pPr>
    </w:p>
    <w:p w:rsidR="00175079" w:rsidRDefault="00175079" w14:paraId="6C9F8AA6" w14:textId="77777777">
      <w:bookmarkStart w:name="Bookmark_1" w:id="0"/>
      <w:bookmarkEnd w:id="0"/>
    </w:p>
    <w:p w:rsidR="00175079" w:rsidRDefault="002206F2" w14:paraId="3F96EC2E" w14:textId="77777777">
      <w:pPr>
        <w:pStyle w:val="Heading1"/>
        <w:keepNext w:val="0"/>
        <w:widowControl w:val="0"/>
        <w:spacing w:after="200" w:line="340" w:lineRule="atLeast"/>
        <w:jc w:val="center"/>
      </w:pPr>
      <w:r>
        <w:rPr>
          <w:rFonts w:ascii="Times" w:hAnsi="Times" w:eastAsia="Times" w:cs="Times"/>
          <w:color w:val="000000"/>
          <w:sz w:val="28"/>
        </w:rPr>
        <w:t>Aspro, Inc. v. Comm'r</w:t>
      </w:r>
    </w:p>
    <w:p w:rsidR="00175079" w:rsidRDefault="002206F2" w14:paraId="1BEF6D84" w14:textId="20231039">
      <w:pPr>
        <w:widowControl w:val="0"/>
        <w:spacing w:before="120" w:line="260" w:lineRule="atLeast"/>
        <w:jc w:val="center"/>
        <w:rPr>
          <w:rFonts w:ascii="Times" w:hAnsi="Times" w:eastAsia="Times" w:cs="Times"/>
          <w:color w:val="000000"/>
          <w:sz w:val="20"/>
        </w:rPr>
      </w:pPr>
      <w:r>
        <w:rPr>
          <w:rFonts w:ascii="Times" w:hAnsi="Times" w:eastAsia="Times" w:cs="Times"/>
          <w:color w:val="000000"/>
          <w:sz w:val="20"/>
        </w:rPr>
        <w:t>United States Tax Court</w:t>
      </w:r>
    </w:p>
    <w:p w:rsidR="00A26A03" w:rsidRDefault="00A26A03" w14:paraId="7C322628" w14:textId="2AEEC95D">
      <w:pPr>
        <w:widowControl w:val="0"/>
        <w:spacing w:before="120" w:line="260" w:lineRule="atLeast"/>
        <w:jc w:val="center"/>
      </w:pPr>
      <w:r>
        <w:rPr>
          <w:rFonts w:ascii="Times" w:hAnsi="Times" w:eastAsia="Times" w:cs="Times"/>
          <w:color w:val="000000"/>
          <w:sz w:val="18"/>
        </w:rPr>
        <w:t>T.C. Memo 2021-8 </w:t>
      </w:r>
    </w:p>
    <w:p w:rsidR="00175079" w:rsidRDefault="002206F2" w14:paraId="4B491B66" w14:textId="77777777">
      <w:pPr>
        <w:widowControl w:val="0"/>
        <w:spacing w:before="120" w:line="260" w:lineRule="atLeast"/>
        <w:jc w:val="center"/>
      </w:pPr>
      <w:r>
        <w:rPr>
          <w:rFonts w:ascii="Times" w:hAnsi="Times" w:eastAsia="Times" w:cs="Times"/>
          <w:color w:val="000000"/>
          <w:sz w:val="20"/>
        </w:rPr>
        <w:t>January 21, 2021, Filed</w:t>
      </w:r>
    </w:p>
    <w:p w:rsidR="00175079" w:rsidRDefault="002206F2" w14:paraId="4EACE59B" w14:textId="77777777">
      <w:pPr>
        <w:widowControl w:val="0"/>
        <w:spacing w:before="120" w:line="260" w:lineRule="atLeast"/>
        <w:jc w:val="center"/>
        <w:sectPr w:rsidR="00175079">
          <w:type w:val="continuous"/>
          <w:pgSz w:w="12240" w:h="15840" w:orient="portrait"/>
          <w:pgMar w:top="840" w:right="1000" w:bottom="840" w:left="1000" w:header="400" w:footer="400" w:gutter="0"/>
          <w:cols w:space="240"/>
        </w:sectPr>
      </w:pPr>
      <w:r>
        <w:rPr>
          <w:rFonts w:ascii="Times" w:hAnsi="Times" w:eastAsia="Times" w:cs="Times"/>
          <w:color w:val="000000"/>
          <w:sz w:val="20"/>
        </w:rPr>
        <w:t>Docket No. 17494-17.</w:t>
      </w:r>
    </w:p>
    <w:p w:rsidR="00175079" w:rsidP="33BB293A" w:rsidRDefault="00175079" w14:paraId="59F14512" w14:textId="77777777" w14:noSpellErr="1">
      <w:pPr>
        <w:widowControl w:val="0"/>
        <w:spacing w:line="240" w:lineRule="atLeast"/>
        <w:jc w:val="both"/>
        <w:rPr>
          <w:sz w:val="20"/>
          <w:szCs w:val="20"/>
        </w:rPr>
      </w:pPr>
    </w:p>
    <w:p w:rsidR="00175079" w:rsidP="33BB293A" w:rsidRDefault="002206F2" w14:paraId="51AD2092" w14:textId="77777777" w14:noSpellErr="1">
      <w:pPr>
        <w:keepNext/>
        <w:widowControl w:val="0"/>
        <w:spacing w:before="240" w:line="340" w:lineRule="atLeast"/>
        <w:rPr>
          <w:rFonts w:ascii="Times" w:hAnsi="Times" w:eastAsia="Times" w:cs="Times"/>
          <w:b w:val="1"/>
          <w:bCs w:val="1"/>
          <w:color w:val="000000" w:themeColor="text1" w:themeTint="FF" w:themeShade="FF"/>
          <w:sz w:val="20"/>
          <w:szCs w:val="20"/>
        </w:rPr>
      </w:pPr>
      <w:bookmarkStart w:name="Reporter" w:id="1"/>
      <w:bookmarkStart w:name="Opinion_by" w:id="2"/>
      <w:bookmarkStart w:name="Opinion" w:id="3"/>
      <w:bookmarkEnd w:id="1"/>
      <w:bookmarkEnd w:id="2"/>
      <w:bookmarkEnd w:id="3"/>
      <w:r w:rsidRPr="33BB293A" w:rsidR="002206F2">
        <w:rPr>
          <w:rFonts w:ascii="Times" w:hAnsi="Times" w:eastAsia="Times" w:cs="Times"/>
          <w:b w:val="1"/>
          <w:bCs w:val="1"/>
          <w:color w:val="000000" w:themeColor="text1" w:themeTint="FF" w:themeShade="FF"/>
          <w:sz w:val="20"/>
          <w:szCs w:val="20"/>
        </w:rPr>
        <w:t>Opinion</w:t>
      </w:r>
    </w:p>
    <w:p w:rsidR="00175079" w:rsidP="33BB293A" w:rsidRDefault="00A26A03" w14:paraId="79C75F72" w14:textId="77777777" w14:noSpellErr="1">
      <w:pPr>
        <w:spacing w:line="60" w:lineRule="exact"/>
        <w:rPr>
          <w:sz w:val="20"/>
          <w:szCs w:val="20"/>
        </w:rPr>
      </w:pPr>
      <w:r>
        <w:rPr>
          <w:noProof/>
        </w:rPr>
        <mc:AlternateContent>
          <mc:Choice Requires="wps">
            <w:drawing>
              <wp:anchor distT="0" distB="0" distL="114300" distR="114300" simplePos="0" relativeHeight="251658240" behindDoc="0" locked="0" layoutInCell="1" allowOverlap="1" wp14:anchorId="607FA51D" wp14:editId="1BEE27DF">
                <wp:simplePos x="0" y="0"/>
                <wp:positionH relativeFrom="column">
                  <wp:posOffset>0</wp:posOffset>
                </wp:positionH>
                <wp:positionV relativeFrom="paragraph">
                  <wp:posOffset>25400</wp:posOffset>
                </wp:positionV>
                <wp:extent cx="3187700" cy="0"/>
                <wp:effectExtent l="0" t="12700" r="0" b="0"/>
                <wp:wrapTopAndBottom/>
                <wp:docPr id="9" name="Line 1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3187700" cy="0"/>
                        </a:xfrm>
                        <a:prstGeom prst="line">
                          <a:avLst/>
                        </a:prstGeom>
                        <a:noFill/>
                        <a:ln w="25400" cmpd="sng">
                          <a:solidFill>
                            <a:srgbClr val="009DDB"/>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17"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color="#009ddb" strokeweight="2pt" from="0,2pt" to="251pt,2pt" w14:anchorId="1ACB03E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">
                <o:lock v:ext="edit" shapetype="f"/>
                <w10:wrap type="topAndBottom"/>
              </v:line>
            </w:pict>
          </mc:Fallback>
        </mc:AlternateContent>
      </w:r>
    </w:p>
    <w:p w:rsidR="00175079" w:rsidP="33BB293A" w:rsidRDefault="002206F2" w14:paraId="1B193FF1" w14:textId="0675A68D" w14:noSpellErr="1">
      <w:pPr>
        <w:widowControl w:val="0"/>
        <w:spacing w:before="240" w:line="260" w:lineRule="atLeast"/>
        <w:rPr>
          <w:rFonts w:ascii="Times" w:hAnsi="Times" w:eastAsia="Times" w:cs="Times"/>
          <w:color w:val="000000" w:themeColor="text1" w:themeTint="FF" w:themeShade="FF"/>
          <w:sz w:val="20"/>
          <w:szCs w:val="20"/>
        </w:rPr>
      </w:pPr>
      <w:r>
        <w:br/>
      </w:r>
      <w:r w:rsidRPr="33BB293A" w:rsidR="002206F2">
        <w:rPr>
          <w:rFonts w:ascii="Times" w:hAnsi="Times" w:eastAsia="Times" w:cs="Times"/>
          <w:color w:val="000000" w:themeColor="text1" w:themeTint="FF" w:themeShade="FF"/>
          <w:sz w:val="20"/>
          <w:szCs w:val="20"/>
        </w:rPr>
        <w:t>MEMORANDUM FINDINGS OF FACT AND OPINION</w:t>
      </w:r>
    </w:p>
    <w:p w:rsidR="00175079" w:rsidP="33BB293A" w:rsidRDefault="002206F2" w14:paraId="32B6C64F" w14:textId="56B91135" w14:noSpellErr="1">
      <w:pPr>
        <w:widowControl w:val="0"/>
        <w:spacing w:before="200" w:line="260" w:lineRule="atLeast"/>
        <w:jc w:val="both"/>
        <w:rPr>
          <w:rFonts w:ascii="Times" w:hAnsi="Times" w:eastAsia="Times" w:cs="Times"/>
          <w:color w:val="000000" w:themeColor="text1" w:themeTint="FF" w:themeShade="FF"/>
          <w:sz w:val="20"/>
          <w:szCs w:val="20"/>
        </w:rPr>
      </w:pPr>
      <w:bookmarkStart w:name="Bookmark_para_1" w:id="4"/>
      <w:bookmarkEnd w:id="4"/>
      <w:r w:rsidRPr="33BB293A" w:rsidR="002206F2">
        <w:rPr>
          <w:rFonts w:ascii="Times" w:hAnsi="Times" w:eastAsia="Times" w:cs="Times"/>
          <w:color w:val="000000" w:themeColor="text1" w:themeTint="FF" w:themeShade="FF"/>
          <w:sz w:val="20"/>
          <w:szCs w:val="20"/>
        </w:rPr>
        <w:t xml:space="preserve">PUGH, </w:t>
      </w:r>
      <w:r w:rsidRPr="33BB293A" w:rsidR="002206F2">
        <w:rPr>
          <w:rFonts w:ascii="Times" w:hAnsi="Times" w:eastAsia="Times" w:cs="Times"/>
          <w:color w:val="000000" w:themeColor="text1" w:themeTint="FF" w:themeShade="FF"/>
          <w:sz w:val="20"/>
          <w:szCs w:val="20"/>
          <w:u w:val="single"/>
        </w:rPr>
        <w:t>Judge:</w:t>
      </w:r>
      <w:r w:rsidRPr="33BB293A" w:rsidR="002206F2">
        <w:rPr>
          <w:rFonts w:ascii="Times" w:hAnsi="Times" w:eastAsia="Times" w:cs="Times"/>
          <w:color w:val="000000" w:themeColor="text1" w:themeTint="FF" w:themeShade="FF"/>
          <w:sz w:val="20"/>
          <w:szCs w:val="20"/>
        </w:rPr>
        <w:t xml:space="preserve"> Respondent determined the following income tax deficiencies in a notice of deficiency issued to petitioner on June 30, 2017:</w:t>
      </w:r>
    </w:p>
    <w:p w:rsidR="00175079" w:rsidP="33BB293A" w:rsidRDefault="00A26A03" w14:paraId="28E2A2A9" w14:textId="77777777" w14:noSpellErr="1">
      <w:pPr>
        <w:widowControl w:val="0"/>
        <w:spacing w:before="240" w:line="260" w:lineRule="atLeast"/>
        <w:rPr>
          <w:sz w:val="20"/>
          <w:szCs w:val="20"/>
        </w:rPr>
      </w:pPr>
      <w:r>
        <w:rPr>
          <w:noProof/>
        </w:rPr>
        <w:drawing>
          <wp:inline distT="0" distB="0" distL="0" distR="0" wp14:anchorId="1A7C63CA" wp14:editId="310D04B1">
            <wp:extent cx="189230" cy="189230"/>
            <wp:effectExtent l="0" t="0" r="0" b="0"/>
            <wp:docPr id="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89230" cy="189230"/>
                    </a:xfrm>
                    <a:prstGeom prst="rect">
                      <a:avLst/>
                    </a:prstGeom>
                    <a:noFill/>
                    <a:ln>
                      <a:noFill/>
                    </a:ln>
                  </pic:spPr>
                </pic:pic>
              </a:graphicData>
            </a:graphic>
          </wp:inline>
        </w:drawing>
      </w:r>
      <w:bookmarkStart w:name="Table1_insert" w:id="5"/>
      <w:r w:rsidR="002206F2">
        <w:fldChar w:fldCharType="begin"/>
      </w:r>
      <w:r w:rsidR="002206F2">
        <w:instrText xml:space="preserve"> HYPERLINK \l "Table1" </w:instrText>
      </w:r>
      <w:r w:rsidR="002206F2">
        <w:fldChar w:fldCharType="separate"/>
      </w:r>
      <w:r w:rsidRPr="33BB293A" w:rsidR="002206F2">
        <w:rPr>
          <w:rFonts w:ascii="Times" w:hAnsi="Times" w:eastAsia="Times" w:cs="Times"/>
          <w:color w:val="0077CC"/>
          <w:sz w:val="20"/>
          <w:szCs w:val="20"/>
          <w:u w:val="single"/>
          <w:shd w:val="clear" w:color="auto" w:fill="FFFFFF"/>
        </w:rPr>
        <w:t>Go to table1</w:t>
      </w:r>
      <w:r w:rsidRPr="33BB293A" w:rsidR="002206F2">
        <w:rPr>
          <w:rFonts w:ascii="Times" w:hAnsi="Times" w:eastAsia="Times" w:cs="Times"/>
          <w:color w:val="0077CC"/>
          <w:sz w:val="20"/>
          <w:szCs w:val="20"/>
          <w:u w:val="single"/>
          <w:shd w:val="clear" w:color="auto" w:fill="FFFFFF"/>
        </w:rPr>
        <w:fldChar w:fldCharType="end"/>
      </w:r>
      <w:bookmarkEnd w:id="5"/>
    </w:p>
    <w:p w:rsidR="00175079" w:rsidP="33BB293A" w:rsidRDefault="002206F2" w14:paraId="1986FEB2" w14:textId="77777777">
      <w:pPr>
        <w:widowControl w:val="0"/>
        <w:spacing w:before="200" w:line="260" w:lineRule="atLeast"/>
        <w:jc w:val="both"/>
        <w:rPr>
          <w:rFonts w:ascii="Times" w:hAnsi="Times" w:eastAsia="Times" w:cs="Times"/>
          <w:color w:val="000000" w:themeColor="text1" w:themeTint="FF" w:themeShade="FF"/>
          <w:sz w:val="20"/>
          <w:szCs w:val="20"/>
        </w:rPr>
      </w:pPr>
      <w:bookmarkStart w:name="Bookmark_para_2" w:id="6"/>
      <w:bookmarkEnd w:id="6"/>
      <w:r w:rsidRPr="33BB293A" w:rsidR="002206F2">
        <w:rPr>
          <w:rFonts w:ascii="Times" w:hAnsi="Times" w:eastAsia="Times" w:cs="Times"/>
          <w:color w:val="000000" w:themeColor="text1" w:themeTint="FF" w:themeShade="FF"/>
          <w:sz w:val="20"/>
          <w:szCs w:val="20"/>
        </w:rPr>
        <w:t xml:space="preserve">The issue for decision is whether petitioner is entitled to deductions for </w:t>
      </w:r>
      <w:r w:rsidRPr="33BB293A" w:rsidR="002206F2">
        <w:rPr>
          <w:rFonts w:ascii="Times" w:hAnsi="Times" w:eastAsia="Times" w:cs="Times"/>
          <w:color w:val="000000" w:themeColor="text1" w:themeTint="FF" w:themeShade="FF"/>
          <w:sz w:val="20"/>
          <w:szCs w:val="20"/>
        </w:rPr>
        <w:t xml:space="preserve">management fees paid to its three shareholders, Milton </w:t>
      </w:r>
      <w:proofErr w:type="spellStart"/>
      <w:r w:rsidRPr="33BB293A" w:rsidR="002206F2">
        <w:rPr>
          <w:rFonts w:ascii="Times" w:hAnsi="Times" w:eastAsia="Times" w:cs="Times"/>
          <w:color w:val="000000" w:themeColor="text1" w:themeTint="FF" w:themeShade="FF"/>
          <w:sz w:val="20"/>
          <w:szCs w:val="20"/>
        </w:rPr>
        <w:t>Dakovich</w:t>
      </w:r>
      <w:proofErr w:type="spellEnd"/>
      <w:r w:rsidRPr="33BB293A" w:rsidR="002206F2">
        <w:rPr>
          <w:rFonts w:ascii="Times" w:hAnsi="Times" w:eastAsia="Times" w:cs="Times"/>
          <w:color w:val="000000" w:themeColor="text1" w:themeTint="FF" w:themeShade="FF"/>
          <w:sz w:val="20"/>
          <w:szCs w:val="20"/>
        </w:rPr>
        <w:t>, Jackson Enterprises Corp., and Manatt's Enterprises, Ltd., for the tax years ending November 30, 2012 (tax year 2012), November 30, 2013 (tax year 2013), and November 30, 2014 (tax year 2014)</w:t>
      </w:r>
      <w:r w:rsidRPr="33BB293A" w:rsidR="002206F2">
        <w:rPr>
          <w:rFonts w:ascii="Times" w:hAnsi="Times" w:eastAsia="Times" w:cs="Times"/>
          <w:color w:val="000000" w:themeColor="text1" w:themeTint="FF" w:themeShade="FF"/>
          <w:sz w:val="20"/>
          <w:szCs w:val="20"/>
        </w:rPr>
        <w:t>. The deductions claimed are as follows:</w:t>
      </w:r>
    </w:p>
    <w:p w:rsidR="00175079" w:rsidP="33BB293A" w:rsidRDefault="00A26A03" w14:paraId="6AE5A936" w14:textId="77777777" w14:noSpellErr="1">
      <w:pPr>
        <w:widowControl w:val="0"/>
        <w:spacing w:before="240" w:line="260" w:lineRule="atLeast"/>
        <w:rPr>
          <w:sz w:val="20"/>
          <w:szCs w:val="20"/>
        </w:rPr>
      </w:pPr>
      <w:r>
        <w:rPr>
          <w:noProof/>
        </w:rPr>
        <w:drawing>
          <wp:inline distT="0" distB="0" distL="0" distR="0" wp14:anchorId="5B79B8A4" wp14:editId="67AD4A36">
            <wp:extent cx="352667" cy="352667"/>
            <wp:effectExtent l="0" t="0" r="0" b="0"/>
            <wp:docPr id="2" name="Picture 2" titl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pic:cNvPicPr>
                  </pic:nvPicPr>
                  <pic:blipFill>
                    <a:blip r:embed="rId9">
                      <a:extLst xmlns:a="http://schemas.openxmlformats.org/drawingml/2006/main">
                        <a:ext uri="{28A0092B-C50C-407E-A947-70E740481C1C}">
                          <a14:useLocalDpi xmlns:a14="http://schemas.microsoft.com/office/drawing/2010/main" val="0"/>
                        </a:ext>
                      </a:extLst>
                    </a:blip>
                    <a:srcRect/>
                    <a:stretch>
                      <a:fillRect/>
                    </a:stretch>
                  </pic:blipFill>
                  <pic:spPr bwMode="auto">
                    <a:xfrm rot="0" flipH="0" flipV="0">
                      <a:off x="0" y="0"/>
                      <a:ext cx="352667" cy="352667"/>
                    </a:xfrm>
                    <a:prstGeom prst="rect">
                      <a:avLst/>
                    </a:prstGeom>
                    <a:noFill/>
                    <a:ln>
                      <a:noFill/>
                    </a:ln>
                  </pic:spPr>
                </pic:pic>
              </a:graphicData>
            </a:graphic>
          </wp:inline>
        </w:drawing>
      </w:r>
      <w:bookmarkStart w:name="Table2_insert" w:id="7"/>
      <w:r w:rsidR="002206F2">
        <w:fldChar w:fldCharType="begin"/>
      </w:r>
      <w:r w:rsidR="002206F2">
        <w:instrText xml:space="preserve"> HYPERLINK \l "Table2" </w:instrText>
      </w:r>
      <w:r w:rsidR="002206F2">
        <w:fldChar w:fldCharType="separate"/>
      </w:r>
      <w:r w:rsidRPr="33BB293A" w:rsidR="002206F2">
        <w:rPr>
          <w:rFonts w:ascii="Times" w:hAnsi="Times" w:eastAsia="Times" w:cs="Times"/>
          <w:color w:val="0077CC"/>
          <w:sz w:val="20"/>
          <w:szCs w:val="20"/>
          <w:u w:val="single"/>
          <w:shd w:val="clear" w:color="auto" w:fill="FFFFFF"/>
        </w:rPr>
        <w:t>Go to table2</w:t>
      </w:r>
      <w:r w:rsidRPr="33BB293A" w:rsidR="002206F2">
        <w:rPr>
          <w:rFonts w:ascii="Times" w:hAnsi="Times" w:eastAsia="Times" w:cs="Times"/>
          <w:color w:val="0077CC"/>
          <w:sz w:val="20"/>
          <w:szCs w:val="20"/>
          <w:u w:val="single"/>
          <w:shd w:val="clear" w:color="auto" w:fill="FFFFFF"/>
        </w:rPr>
        <w:fldChar w:fldCharType="end"/>
      </w:r>
      <w:bookmarkEnd w:id="7"/>
    </w:p>
    <w:p w:rsidR="00175079" w:rsidP="33BB293A" w:rsidRDefault="002206F2" w14:paraId="07995F74" w14:textId="77777777" w14:noSpellErr="1">
      <w:pPr>
        <w:widowControl w:val="0"/>
        <w:spacing w:before="120" w:line="260" w:lineRule="atLeast"/>
        <w:rPr>
          <w:sz w:val="20"/>
          <w:szCs w:val="20"/>
        </w:rPr>
      </w:pPr>
      <w:r>
        <w:br/>
      </w:r>
      <w:r w:rsidRPr="33BB293A" w:rsidR="002206F2">
        <w:rPr>
          <w:rFonts w:ascii="Times" w:hAnsi="Times" w:eastAsia="Times" w:cs="Times"/>
          <w:color w:val="000000" w:themeColor="text1" w:themeTint="FF" w:themeShade="FF"/>
          <w:sz w:val="20"/>
          <w:szCs w:val="20"/>
        </w:rPr>
        <w:t>FINDINGS OF FACT</w:t>
      </w:r>
      <w:r>
        <w:br/>
      </w:r>
    </w:p>
    <w:p w:rsidR="00175079" w:rsidP="33BB293A" w:rsidRDefault="002206F2" w14:paraId="21EF88BC" w14:textId="77777777" w14:noSpellErr="1">
      <w:pPr>
        <w:widowControl w:val="0"/>
        <w:spacing w:before="120" w:line="260" w:lineRule="atLeast"/>
        <w:rPr>
          <w:rFonts w:ascii="Times" w:hAnsi="Times" w:eastAsia="Times" w:cs="Times"/>
          <w:color w:val="000000" w:themeColor="text1" w:themeTint="FF" w:themeShade="FF"/>
          <w:sz w:val="20"/>
          <w:szCs w:val="20"/>
          <w:u w:val="single"/>
        </w:rPr>
      </w:pPr>
      <w:r w:rsidRPr="33BB293A" w:rsidR="002206F2">
        <w:rPr>
          <w:rFonts w:ascii="Times" w:hAnsi="Times" w:eastAsia="Times" w:cs="Times"/>
          <w:color w:val="000000" w:themeColor="text1" w:themeTint="FF" w:themeShade="FF"/>
          <w:sz w:val="20"/>
          <w:szCs w:val="20"/>
        </w:rPr>
        <w:t xml:space="preserve">I. </w:t>
      </w:r>
      <w:r w:rsidRPr="33BB293A" w:rsidR="002206F2">
        <w:rPr>
          <w:rFonts w:ascii="Times" w:hAnsi="Times" w:eastAsia="Times" w:cs="Times"/>
          <w:color w:val="000000" w:themeColor="text1" w:themeTint="FF" w:themeShade="FF"/>
          <w:sz w:val="20"/>
          <w:szCs w:val="20"/>
          <w:u w:val="single"/>
        </w:rPr>
        <w:t>Background</w:t>
      </w:r>
    </w:p>
    <w:p w:rsidR="00175079" w:rsidP="33BB293A" w:rsidRDefault="002206F2" w14:paraId="7D5D527C" w14:textId="696B5C19" w14:noSpellErr="1">
      <w:pPr>
        <w:widowControl w:val="0"/>
        <w:spacing w:before="200" w:line="260" w:lineRule="atLeast"/>
        <w:jc w:val="both"/>
        <w:rPr>
          <w:rFonts w:ascii="Times" w:hAnsi="Times" w:eastAsia="Times" w:cs="Times"/>
          <w:color w:val="000000" w:themeColor="text1" w:themeTint="FF" w:themeShade="FF"/>
          <w:sz w:val="20"/>
          <w:szCs w:val="20"/>
        </w:rPr>
      </w:pPr>
      <w:bookmarkStart w:name="Bookmark_para_3" w:id="8"/>
      <w:bookmarkEnd w:id="8"/>
      <w:r w:rsidRPr="33BB293A" w:rsidR="002206F2">
        <w:rPr>
          <w:rFonts w:ascii="Times" w:hAnsi="Times" w:eastAsia="Times" w:cs="Times"/>
          <w:color w:val="000000" w:themeColor="text1" w:themeTint="FF" w:themeShade="FF"/>
          <w:sz w:val="20"/>
          <w:szCs w:val="20"/>
        </w:rPr>
        <w:t>At all relevant t</w:t>
      </w:r>
      <w:r w:rsidRPr="33BB293A" w:rsidR="002206F2">
        <w:rPr>
          <w:rFonts w:ascii="Times" w:hAnsi="Times" w:eastAsia="Times" w:cs="Times"/>
          <w:color w:val="000000" w:themeColor="text1" w:themeTint="FF" w:themeShade="FF"/>
          <w:sz w:val="20"/>
          <w:szCs w:val="20"/>
        </w:rPr>
        <w:t xml:space="preserve">imes petitioner was a corporation incorporated under Iowa law and treated as a subchapter C corporation for Federal income tax purposes. </w:t>
      </w:r>
    </w:p>
    <w:p w:rsidR="00175079" w:rsidP="33BB293A" w:rsidRDefault="002206F2" w14:paraId="0032561D" w14:textId="0827C447" w14:noSpellErr="1">
      <w:pPr>
        <w:widowControl w:val="0"/>
        <w:spacing w:before="200" w:line="260" w:lineRule="atLeast"/>
        <w:jc w:val="both"/>
        <w:rPr>
          <w:rFonts w:ascii="Times" w:hAnsi="Times" w:eastAsia="Times" w:cs="Times"/>
          <w:color w:val="000000" w:themeColor="text1" w:themeTint="FF" w:themeShade="FF"/>
          <w:sz w:val="20"/>
          <w:szCs w:val="20"/>
        </w:rPr>
      </w:pPr>
      <w:bookmarkStart w:name="Bookmark_para_4" w:id="9"/>
      <w:bookmarkEnd w:id="9"/>
      <w:r w:rsidRPr="33BB293A" w:rsidR="002206F2">
        <w:rPr>
          <w:rFonts w:ascii="Times" w:hAnsi="Times" w:eastAsia="Times" w:cs="Times"/>
          <w:color w:val="000000" w:themeColor="text1" w:themeTint="FF" w:themeShade="FF"/>
          <w:sz w:val="20"/>
          <w:szCs w:val="20"/>
        </w:rPr>
        <w:t>During the tax years in issue</w:t>
      </w:r>
      <w:r w:rsidRPr="33BB293A" w:rsidR="00A26A03">
        <w:rPr>
          <w:rFonts w:ascii="Times" w:hAnsi="Times" w:eastAsia="Times" w:cs="Times"/>
          <w:sz w:val="20"/>
          <w:szCs w:val="20"/>
          <w:vertAlign w:val="superscript"/>
        </w:rPr>
        <w:t xml:space="preserve"> </w:t>
      </w:r>
      <w:r w:rsidRPr="33BB293A" w:rsidR="002206F2">
        <w:rPr>
          <w:rFonts w:ascii="Times" w:hAnsi="Times" w:eastAsia="Times" w:cs="Times"/>
          <w:color w:val="000000" w:themeColor="text1" w:themeTint="FF" w:themeShade="FF"/>
          <w:sz w:val="20"/>
          <w:szCs w:val="20"/>
        </w:rPr>
        <w:t xml:space="preserve">petitioner operated an asphalt paving business in Waterloo, Iowa, </w:t>
      </w:r>
      <w:r w:rsidRPr="33BB293A" w:rsidR="00A26A03">
        <w:rPr>
          <w:rFonts w:ascii="Times" w:hAnsi="Times" w:eastAsia="Times" w:cs="Times"/>
          <w:color w:val="000000" w:themeColor="text1" w:themeTint="FF" w:themeShade="FF"/>
          <w:sz w:val="20"/>
          <w:szCs w:val="20"/>
        </w:rPr>
        <w:t>and m</w:t>
      </w:r>
      <w:r w:rsidRPr="33BB293A" w:rsidR="002206F2">
        <w:rPr>
          <w:rFonts w:ascii="Times" w:hAnsi="Times" w:eastAsia="Times" w:cs="Times"/>
          <w:color w:val="000000" w:themeColor="text1" w:themeTint="FF" w:themeShade="FF"/>
          <w:sz w:val="20"/>
          <w:szCs w:val="20"/>
        </w:rPr>
        <w:t>ost of petitioner's revenue came from contracts wi</w:t>
      </w:r>
      <w:r w:rsidRPr="33BB293A" w:rsidR="002206F2">
        <w:rPr>
          <w:rFonts w:ascii="Times" w:hAnsi="Times" w:eastAsia="Times" w:cs="Times"/>
          <w:color w:val="000000" w:themeColor="text1" w:themeTint="FF" w:themeShade="FF"/>
          <w:sz w:val="20"/>
          <w:szCs w:val="20"/>
        </w:rPr>
        <w:t xml:space="preserve">th government entities. </w:t>
      </w:r>
      <w:r w:rsidRPr="33BB293A" w:rsidR="00A26A03">
        <w:rPr>
          <w:rFonts w:ascii="Times" w:hAnsi="Times" w:eastAsia="Times" w:cs="Times"/>
          <w:color w:val="000000" w:themeColor="text1" w:themeTint="FF" w:themeShade="FF"/>
          <w:sz w:val="20"/>
          <w:szCs w:val="20"/>
        </w:rPr>
        <w:t xml:space="preserve"> </w:t>
      </w:r>
    </w:p>
    <w:p w:rsidR="00175079" w:rsidP="33BB293A" w:rsidRDefault="002206F2" w14:paraId="261E3BC7" w14:textId="78A19202">
      <w:pPr>
        <w:widowControl w:val="0"/>
        <w:spacing w:before="200" w:line="260" w:lineRule="atLeast"/>
        <w:jc w:val="both"/>
        <w:rPr>
          <w:rFonts w:ascii="Times" w:hAnsi="Times" w:eastAsia="Times" w:cs="Times"/>
          <w:color w:val="000000" w:themeColor="text1" w:themeTint="FF" w:themeShade="FF"/>
          <w:sz w:val="20"/>
          <w:szCs w:val="20"/>
        </w:rPr>
      </w:pPr>
      <w:bookmarkStart w:name="Bookmark_para_5" w:id="10"/>
      <w:bookmarkEnd w:id="10"/>
      <w:r w:rsidRPr="33BB293A" w:rsidR="002206F2">
        <w:rPr>
          <w:rFonts w:ascii="Times" w:hAnsi="Times" w:eastAsia="Times" w:cs="Times"/>
          <w:color w:val="000000" w:themeColor="text1" w:themeTint="FF" w:themeShade="FF"/>
          <w:sz w:val="20"/>
          <w:szCs w:val="20"/>
        </w:rPr>
        <w:t xml:space="preserve">Petitioner had three shareholders: Jackson Enterprises Corp. (owning 40% of the stock), Manatt's Enterprises, Ltd. (owning 40% of the stock), and Mr. </w:t>
      </w:r>
      <w:proofErr w:type="spellStart"/>
      <w:r w:rsidRPr="33BB293A" w:rsidR="002206F2">
        <w:rPr>
          <w:rFonts w:ascii="Times" w:hAnsi="Times" w:eastAsia="Times" w:cs="Times"/>
          <w:color w:val="000000" w:themeColor="text1" w:themeTint="FF" w:themeShade="FF"/>
          <w:sz w:val="20"/>
          <w:szCs w:val="20"/>
        </w:rPr>
        <w:t>Dakovich</w:t>
      </w:r>
      <w:proofErr w:type="spellEnd"/>
      <w:r w:rsidRPr="33BB293A" w:rsidR="002206F2">
        <w:rPr>
          <w:rFonts w:ascii="Times" w:hAnsi="Times" w:eastAsia="Times" w:cs="Times"/>
          <w:color w:val="000000" w:themeColor="text1" w:themeTint="FF" w:themeShade="FF"/>
          <w:sz w:val="20"/>
          <w:szCs w:val="20"/>
        </w:rPr>
        <w:t xml:space="preserve"> (owning 20% o</w:t>
      </w:r>
      <w:r w:rsidRPr="33BB293A" w:rsidR="002206F2">
        <w:rPr>
          <w:rFonts w:ascii="Times" w:hAnsi="Times" w:eastAsia="Times" w:cs="Times"/>
          <w:color w:val="000000" w:themeColor="text1" w:themeTint="FF" w:themeShade="FF"/>
          <w:sz w:val="20"/>
          <w:szCs w:val="20"/>
        </w:rPr>
        <w:t>f the stock). Petitioner did not declare or distribute dividends to any of its shareholders during the years in issue or any prior years.</w:t>
      </w:r>
    </w:p>
    <w:p w:rsidR="00175079" w:rsidP="33BB293A" w:rsidRDefault="002206F2" w14:paraId="70E7FF55" w14:textId="77777777">
      <w:pPr>
        <w:widowControl w:val="0"/>
        <w:spacing w:before="120" w:line="260" w:lineRule="atLeast"/>
        <w:rPr>
          <w:rFonts w:ascii="Times" w:hAnsi="Times" w:eastAsia="Times" w:cs="Times"/>
          <w:b w:val="1"/>
          <w:bCs w:val="1"/>
          <w:color w:val="000000" w:themeColor="text1" w:themeTint="FF" w:themeShade="FF"/>
          <w:sz w:val="20"/>
          <w:szCs w:val="20"/>
          <w:u w:val="single"/>
        </w:rPr>
      </w:pPr>
      <w:r w:rsidRPr="33BB293A" w:rsidR="002206F2">
        <w:rPr>
          <w:rFonts w:ascii="Times" w:hAnsi="Times" w:eastAsia="Times" w:cs="Times"/>
          <w:color w:val="000000" w:themeColor="text1" w:themeTint="FF" w:themeShade="FF"/>
          <w:sz w:val="20"/>
          <w:szCs w:val="20"/>
        </w:rPr>
        <w:t xml:space="preserve">II. </w:t>
      </w:r>
      <w:r w:rsidRPr="33BB293A" w:rsidR="002206F2">
        <w:rPr>
          <w:rFonts w:ascii="Times" w:hAnsi="Times" w:eastAsia="Times" w:cs="Times"/>
          <w:b w:val="1"/>
          <w:bCs w:val="1"/>
          <w:color w:val="000000" w:themeColor="text1" w:themeTint="FF" w:themeShade="FF"/>
          <w:sz w:val="20"/>
          <w:szCs w:val="20"/>
          <w:u w:val="single"/>
        </w:rPr>
        <w:t xml:space="preserve">Milton </w:t>
      </w:r>
      <w:proofErr w:type="spellStart"/>
      <w:r w:rsidRPr="33BB293A" w:rsidR="002206F2">
        <w:rPr>
          <w:rFonts w:ascii="Times" w:hAnsi="Times" w:eastAsia="Times" w:cs="Times"/>
          <w:b w:val="1"/>
          <w:bCs w:val="1"/>
          <w:color w:val="000000" w:themeColor="text1" w:themeTint="FF" w:themeShade="FF"/>
          <w:sz w:val="20"/>
          <w:szCs w:val="20"/>
          <w:u w:val="single"/>
        </w:rPr>
        <w:t>Dakovich</w:t>
      </w:r>
      <w:proofErr w:type="spellEnd"/>
    </w:p>
    <w:p w:rsidR="00175079" w:rsidP="33BB293A" w:rsidRDefault="002206F2" w14:paraId="0F3B5765" w14:textId="50E63FE2">
      <w:pPr>
        <w:widowControl w:val="0"/>
        <w:spacing w:before="200" w:line="260" w:lineRule="atLeast"/>
        <w:jc w:val="both"/>
        <w:rPr>
          <w:rFonts w:ascii="Times" w:hAnsi="Times" w:eastAsia="Times" w:cs="Times"/>
          <w:color w:val="000000" w:themeColor="text1" w:themeTint="FF" w:themeShade="FF"/>
          <w:sz w:val="20"/>
          <w:szCs w:val="20"/>
        </w:rPr>
      </w:pPr>
      <w:bookmarkStart w:name="Bookmark_para_6" w:id="11"/>
      <w:bookmarkEnd w:id="11"/>
      <w:r w:rsidRPr="33BB293A" w:rsidR="002206F2">
        <w:rPr>
          <w:rFonts w:ascii="Times" w:hAnsi="Times" w:eastAsia="Times" w:cs="Times"/>
          <w:color w:val="000000" w:themeColor="text1" w:themeTint="FF" w:themeShade="FF"/>
          <w:sz w:val="20"/>
          <w:szCs w:val="20"/>
        </w:rPr>
        <w:t xml:space="preserve">Mr. </w:t>
      </w:r>
      <w:proofErr w:type="spellStart"/>
      <w:r w:rsidRPr="33BB293A" w:rsidR="002206F2">
        <w:rPr>
          <w:rFonts w:ascii="Times" w:hAnsi="Times" w:eastAsia="Times" w:cs="Times"/>
          <w:color w:val="000000" w:themeColor="text1" w:themeTint="FF" w:themeShade="FF"/>
          <w:sz w:val="20"/>
          <w:szCs w:val="20"/>
        </w:rPr>
        <w:t>Dakovich</w:t>
      </w:r>
      <w:proofErr w:type="spellEnd"/>
      <w:r w:rsidRPr="33BB293A" w:rsidR="002206F2">
        <w:rPr>
          <w:rFonts w:ascii="Times" w:hAnsi="Times" w:eastAsia="Times" w:cs="Times"/>
          <w:color w:val="000000" w:themeColor="text1" w:themeTint="FF" w:themeShade="FF"/>
          <w:sz w:val="20"/>
          <w:szCs w:val="20"/>
        </w:rPr>
        <w:t xml:space="preserve"> served as petitioner's president and was responsible for the company's day-to-day man</w:t>
      </w:r>
      <w:r w:rsidRPr="33BB293A" w:rsidR="002206F2">
        <w:rPr>
          <w:rFonts w:ascii="Times" w:hAnsi="Times" w:eastAsia="Times" w:cs="Times"/>
          <w:color w:val="000000" w:themeColor="text1" w:themeTint="FF" w:themeShade="FF"/>
          <w:sz w:val="20"/>
          <w:szCs w:val="20"/>
        </w:rPr>
        <w:t xml:space="preserve">agement. </w:t>
      </w:r>
      <w:r w:rsidRPr="33BB293A" w:rsidR="00A26A03">
        <w:rPr>
          <w:rFonts w:ascii="Times" w:hAnsi="Times" w:eastAsia="Times" w:cs="Times"/>
          <w:color w:val="000000" w:themeColor="text1" w:themeTint="FF" w:themeShade="FF"/>
          <w:sz w:val="20"/>
          <w:szCs w:val="20"/>
        </w:rPr>
        <w:t xml:space="preserve"> </w:t>
      </w:r>
      <w:r w:rsidRPr="33BB293A" w:rsidR="002206F2">
        <w:rPr>
          <w:rFonts w:ascii="Times" w:hAnsi="Times" w:eastAsia="Times" w:cs="Times"/>
          <w:color w:val="000000" w:themeColor="text1" w:themeTint="FF" w:themeShade="FF"/>
          <w:sz w:val="20"/>
          <w:szCs w:val="20"/>
        </w:rPr>
        <w:t xml:space="preserve">Mr. </w:t>
      </w:r>
      <w:proofErr w:type="spellStart"/>
      <w:r w:rsidRPr="33BB293A" w:rsidR="002206F2">
        <w:rPr>
          <w:rFonts w:ascii="Times" w:hAnsi="Times" w:eastAsia="Times" w:cs="Times"/>
          <w:color w:val="000000" w:themeColor="text1" w:themeTint="FF" w:themeShade="FF"/>
          <w:sz w:val="20"/>
          <w:szCs w:val="20"/>
        </w:rPr>
        <w:t>Dakovich</w:t>
      </w:r>
      <w:proofErr w:type="spellEnd"/>
      <w:r w:rsidRPr="33BB293A" w:rsidR="002206F2">
        <w:rPr>
          <w:rFonts w:ascii="Times" w:hAnsi="Times" w:eastAsia="Times" w:cs="Times"/>
          <w:color w:val="000000" w:themeColor="text1" w:themeTint="FF" w:themeShade="FF"/>
          <w:sz w:val="20"/>
          <w:szCs w:val="20"/>
        </w:rPr>
        <w:t xml:space="preserve"> also served on petitioner's board of directors. He had decades of experience working for petitioner, including two decades as president.</w:t>
      </w:r>
    </w:p>
    <w:p w:rsidR="00175079" w:rsidP="33BB293A" w:rsidRDefault="002206F2" w14:paraId="72946660" w14:textId="77777777">
      <w:pPr>
        <w:widowControl w:val="0"/>
        <w:spacing w:before="200" w:line="260" w:lineRule="atLeast"/>
        <w:jc w:val="both"/>
        <w:rPr>
          <w:rFonts w:ascii="Times" w:hAnsi="Times" w:eastAsia="Times" w:cs="Times"/>
          <w:color w:val="000000" w:themeColor="text1" w:themeTint="FF" w:themeShade="FF"/>
          <w:sz w:val="20"/>
          <w:szCs w:val="20"/>
        </w:rPr>
      </w:pPr>
      <w:bookmarkStart w:name="Bookmark_para_7" w:id="12"/>
      <w:bookmarkEnd w:id="12"/>
      <w:r w:rsidRPr="33BB293A" w:rsidR="002206F2">
        <w:rPr>
          <w:rFonts w:ascii="Times" w:hAnsi="Times" w:eastAsia="Times" w:cs="Times"/>
          <w:color w:val="000000" w:themeColor="text1" w:themeTint="FF" w:themeShade="FF"/>
          <w:sz w:val="20"/>
          <w:szCs w:val="20"/>
        </w:rPr>
        <w:t xml:space="preserve">Mr. </w:t>
      </w:r>
      <w:proofErr w:type="spellStart"/>
      <w:r w:rsidRPr="33BB293A" w:rsidR="002206F2">
        <w:rPr>
          <w:rFonts w:ascii="Times" w:hAnsi="Times" w:eastAsia="Times" w:cs="Times"/>
          <w:color w:val="000000" w:themeColor="text1" w:themeTint="FF" w:themeShade="FF"/>
          <w:sz w:val="20"/>
          <w:szCs w:val="20"/>
        </w:rPr>
        <w:t>Dakovich</w:t>
      </w:r>
      <w:proofErr w:type="spellEnd"/>
      <w:r w:rsidRPr="33BB293A" w:rsidR="002206F2">
        <w:rPr>
          <w:rFonts w:ascii="Times" w:hAnsi="Times" w:eastAsia="Times" w:cs="Times"/>
          <w:color w:val="000000" w:themeColor="text1" w:themeTint="FF" w:themeShade="FF"/>
          <w:sz w:val="20"/>
          <w:szCs w:val="20"/>
        </w:rPr>
        <w:t xml:space="preserve"> did not have a written employment contract and did not receive written appraisals or perform</w:t>
      </w:r>
      <w:r w:rsidRPr="33BB293A" w:rsidR="002206F2">
        <w:rPr>
          <w:rFonts w:ascii="Times" w:hAnsi="Times" w:eastAsia="Times" w:cs="Times"/>
          <w:color w:val="000000" w:themeColor="text1" w:themeTint="FF" w:themeShade="FF"/>
          <w:sz w:val="20"/>
          <w:szCs w:val="20"/>
        </w:rPr>
        <w:t xml:space="preserve">ance reviews from the board of directors. Mr. </w:t>
      </w:r>
      <w:proofErr w:type="spellStart"/>
      <w:r w:rsidRPr="33BB293A" w:rsidR="002206F2">
        <w:rPr>
          <w:rFonts w:ascii="Times" w:hAnsi="Times" w:eastAsia="Times" w:cs="Times"/>
          <w:color w:val="000000" w:themeColor="text1" w:themeTint="FF" w:themeShade="FF"/>
          <w:sz w:val="20"/>
          <w:szCs w:val="20"/>
        </w:rPr>
        <w:t>Dakovich</w:t>
      </w:r>
      <w:proofErr w:type="spellEnd"/>
      <w:r w:rsidRPr="33BB293A" w:rsidR="002206F2">
        <w:rPr>
          <w:rFonts w:ascii="Times" w:hAnsi="Times" w:eastAsia="Times" w:cs="Times"/>
          <w:color w:val="000000" w:themeColor="text1" w:themeTint="FF" w:themeShade="FF"/>
          <w:sz w:val="20"/>
          <w:szCs w:val="20"/>
        </w:rPr>
        <w:t xml:space="preserve"> did not keep any records of hours worked but regularly worked 12-hour days.</w:t>
      </w:r>
    </w:p>
    <w:p w:rsidR="00175079" w:rsidP="33BB293A" w:rsidRDefault="002206F2" w14:paraId="422862EB" w14:textId="2C2DB026">
      <w:pPr>
        <w:widowControl w:val="0"/>
        <w:spacing w:before="200" w:line="260" w:lineRule="atLeast"/>
        <w:jc w:val="both"/>
        <w:rPr>
          <w:rFonts w:ascii="Times" w:hAnsi="Times" w:eastAsia="Times" w:cs="Times"/>
          <w:color w:val="000000" w:themeColor="text1" w:themeTint="FF" w:themeShade="FF"/>
          <w:sz w:val="20"/>
          <w:szCs w:val="20"/>
        </w:rPr>
      </w:pPr>
      <w:bookmarkStart w:name="Bookmark_para_8" w:id="13"/>
      <w:bookmarkEnd w:id="13"/>
      <w:r w:rsidRPr="33BB293A" w:rsidR="002206F2">
        <w:rPr>
          <w:rFonts w:ascii="Times" w:hAnsi="Times" w:eastAsia="Times" w:cs="Times"/>
          <w:color w:val="000000" w:themeColor="text1" w:themeTint="FF" w:themeShade="FF"/>
          <w:sz w:val="20"/>
          <w:szCs w:val="20"/>
        </w:rPr>
        <w:t> </w:t>
      </w:r>
      <w:r w:rsidRPr="33BB293A" w:rsidR="002206F2">
        <w:rPr>
          <w:rFonts w:ascii="Times" w:hAnsi="Times" w:eastAsia="Times" w:cs="Times"/>
          <w:color w:val="000000" w:themeColor="text1" w:themeTint="FF" w:themeShade="FF"/>
          <w:sz w:val="20"/>
          <w:szCs w:val="20"/>
        </w:rPr>
        <w:t xml:space="preserve">Mr. </w:t>
      </w:r>
      <w:proofErr w:type="spellStart"/>
      <w:r w:rsidRPr="33BB293A" w:rsidR="002206F2">
        <w:rPr>
          <w:rFonts w:ascii="Times" w:hAnsi="Times" w:eastAsia="Times" w:cs="Times"/>
          <w:color w:val="000000" w:themeColor="text1" w:themeTint="FF" w:themeShade="FF"/>
          <w:sz w:val="20"/>
          <w:szCs w:val="20"/>
        </w:rPr>
        <w:t>Dakovich</w:t>
      </w:r>
      <w:proofErr w:type="spellEnd"/>
      <w:r w:rsidRPr="33BB293A" w:rsidR="002206F2">
        <w:rPr>
          <w:rFonts w:ascii="Times" w:hAnsi="Times" w:eastAsia="Times" w:cs="Times"/>
          <w:color w:val="000000" w:themeColor="text1" w:themeTint="FF" w:themeShade="FF"/>
          <w:sz w:val="20"/>
          <w:szCs w:val="20"/>
        </w:rPr>
        <w:t xml:space="preserve"> received the following compensation:</w:t>
      </w:r>
    </w:p>
    <w:p w:rsidR="00175079" w:rsidP="33BB293A" w:rsidRDefault="00A26A03" w14:paraId="22679688" w14:textId="77777777" w14:noSpellErr="1">
      <w:pPr>
        <w:widowControl w:val="0"/>
        <w:spacing w:before="240" w:line="260" w:lineRule="atLeast"/>
        <w:rPr>
          <w:sz w:val="20"/>
          <w:szCs w:val="20"/>
        </w:rPr>
      </w:pPr>
      <w:r>
        <w:rPr>
          <w:noProof/>
        </w:rPr>
        <w:drawing>
          <wp:inline distT="0" distB="0" distL="0" distR="0" wp14:anchorId="7E04E343" wp14:editId="1C8F85E4">
            <wp:extent cx="288825" cy="288825"/>
            <wp:effectExtent l="0" t="0" r="0" b="0"/>
            <wp:docPr id="3" name="Picture 3" titl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a:picLocks/>
                    </pic:cNvPicPr>
                  </pic:nvPicPr>
                  <pic:blipFill>
                    <a:blip r:embed="rId9">
                      <a:extLst xmlns:a="http://schemas.openxmlformats.org/drawingml/2006/main">
                        <a:ext uri="{28A0092B-C50C-407E-A947-70E740481C1C}">
                          <a14:useLocalDpi xmlns:a14="http://schemas.microsoft.com/office/drawing/2010/main" val="0"/>
                        </a:ext>
                      </a:extLst>
                    </a:blip>
                    <a:srcRect/>
                    <a:stretch>
                      <a:fillRect/>
                    </a:stretch>
                  </pic:blipFill>
                  <pic:spPr bwMode="auto">
                    <a:xfrm rot="0" flipH="0" flipV="0">
                      <a:off x="0" y="0"/>
                      <a:ext cx="288825" cy="288825"/>
                    </a:xfrm>
                    <a:prstGeom prst="rect">
                      <a:avLst/>
                    </a:prstGeom>
                    <a:noFill/>
                    <a:ln>
                      <a:noFill/>
                    </a:ln>
                  </pic:spPr>
                </pic:pic>
              </a:graphicData>
            </a:graphic>
          </wp:inline>
        </w:drawing>
      </w:r>
      <w:bookmarkStart w:name="Table3_insert" w:id="14"/>
      <w:r w:rsidR="002206F2">
        <w:fldChar w:fldCharType="begin"/>
      </w:r>
      <w:r w:rsidR="002206F2">
        <w:instrText xml:space="preserve"> HYPERLINK \l "Table3" </w:instrText>
      </w:r>
      <w:r w:rsidR="002206F2">
        <w:fldChar w:fldCharType="separate"/>
      </w:r>
      <w:r w:rsidRPr="33BB293A" w:rsidR="002206F2">
        <w:rPr>
          <w:rFonts w:ascii="Times" w:hAnsi="Times" w:eastAsia="Times" w:cs="Times"/>
          <w:color w:val="0077CC"/>
          <w:sz w:val="20"/>
          <w:szCs w:val="20"/>
          <w:u w:val="single"/>
          <w:shd w:val="clear" w:color="auto" w:fill="FFFFFF"/>
        </w:rPr>
        <w:t>Go to table3</w:t>
      </w:r>
      <w:r w:rsidRPr="33BB293A" w:rsidR="002206F2">
        <w:rPr>
          <w:rFonts w:ascii="Times" w:hAnsi="Times" w:eastAsia="Times" w:cs="Times"/>
          <w:color w:val="0077CC"/>
          <w:sz w:val="20"/>
          <w:szCs w:val="20"/>
          <w:u w:val="single"/>
          <w:shd w:val="clear" w:color="auto" w:fill="FFFFFF"/>
        </w:rPr>
        <w:fldChar w:fldCharType="end"/>
      </w:r>
      <w:bookmarkEnd w:id="14"/>
    </w:p>
    <w:p w:rsidR="00175079" w:rsidP="33BB293A" w:rsidRDefault="002206F2" w14:paraId="7B06ABFB" w14:textId="77777777" w14:noSpellErr="1">
      <w:pPr>
        <w:widowControl w:val="0"/>
        <w:spacing w:before="200" w:line="260" w:lineRule="atLeast"/>
        <w:jc w:val="both"/>
        <w:rPr>
          <w:rFonts w:ascii="Times" w:hAnsi="Times" w:eastAsia="Times" w:cs="Times"/>
          <w:color w:val="000000" w:themeColor="text1" w:themeTint="FF" w:themeShade="FF"/>
          <w:sz w:val="20"/>
          <w:szCs w:val="20"/>
        </w:rPr>
      </w:pPr>
      <w:bookmarkStart w:name="Bookmark_para_9" w:id="15"/>
      <w:bookmarkEnd w:id="15"/>
      <w:r w:rsidRPr="33BB293A" w:rsidR="002206F2">
        <w:rPr>
          <w:rFonts w:ascii="Times" w:hAnsi="Times" w:eastAsia="Times" w:cs="Times"/>
          <w:color w:val="000000" w:themeColor="text1" w:themeTint="FF" w:themeShade="FF"/>
          <w:sz w:val="20"/>
          <w:szCs w:val="20"/>
        </w:rPr>
        <w:t>His base salary typically in</w:t>
      </w:r>
      <w:r w:rsidRPr="33BB293A" w:rsidR="002206F2">
        <w:rPr>
          <w:rFonts w:ascii="Times" w:hAnsi="Times" w:eastAsia="Times" w:cs="Times"/>
          <w:color w:val="000000" w:themeColor="text1" w:themeTint="FF" w:themeShade="FF"/>
          <w:sz w:val="20"/>
          <w:szCs w:val="20"/>
        </w:rPr>
        <w:t>creased each year to take into account cost of living changes. His bonuses were paid out of an employee bonus pool that was based on petitioner's profitability. His management fees were set by petitioner's board of directors each year. Additionally, he rec</w:t>
      </w:r>
      <w:r w:rsidRPr="33BB293A" w:rsidR="002206F2">
        <w:rPr>
          <w:rFonts w:ascii="Times" w:hAnsi="Times" w:eastAsia="Times" w:cs="Times"/>
          <w:color w:val="000000" w:themeColor="text1" w:themeTint="FF" w:themeShade="FF"/>
          <w:sz w:val="20"/>
          <w:szCs w:val="20"/>
        </w:rPr>
        <w:t>eived director's fees for his service on the board.</w:t>
      </w:r>
    </w:p>
    <w:p w:rsidR="00175079" w:rsidP="33BB293A" w:rsidRDefault="002206F2" w14:paraId="4A00AE73" w14:textId="77777777" w14:noSpellErr="1">
      <w:pPr>
        <w:widowControl w:val="0"/>
        <w:spacing w:before="120" w:line="260" w:lineRule="atLeast"/>
        <w:rPr>
          <w:rFonts w:ascii="Times" w:hAnsi="Times" w:eastAsia="Times" w:cs="Times"/>
          <w:b w:val="1"/>
          <w:bCs w:val="1"/>
          <w:color w:val="000000" w:themeColor="text1" w:themeTint="FF" w:themeShade="FF"/>
          <w:sz w:val="20"/>
          <w:szCs w:val="20"/>
          <w:u w:val="single"/>
        </w:rPr>
      </w:pPr>
      <w:r w:rsidRPr="33BB293A" w:rsidR="002206F2">
        <w:rPr>
          <w:rFonts w:ascii="Times" w:hAnsi="Times" w:eastAsia="Times" w:cs="Times"/>
          <w:color w:val="000000" w:themeColor="text1" w:themeTint="FF" w:themeShade="FF"/>
          <w:sz w:val="20"/>
          <w:szCs w:val="20"/>
        </w:rPr>
        <w:t xml:space="preserve">III. </w:t>
      </w:r>
      <w:r w:rsidRPr="33BB293A" w:rsidR="002206F2">
        <w:rPr>
          <w:rFonts w:ascii="Times" w:hAnsi="Times" w:eastAsia="Times" w:cs="Times"/>
          <w:b w:val="1"/>
          <w:bCs w:val="1"/>
          <w:color w:val="000000" w:themeColor="text1" w:themeTint="FF" w:themeShade="FF"/>
          <w:sz w:val="20"/>
          <w:szCs w:val="20"/>
          <w:u w:val="single"/>
        </w:rPr>
        <w:t>Jackson Enterprises Corp. and Related Persons</w:t>
      </w:r>
    </w:p>
    <w:p w:rsidR="00175079" w:rsidP="33BB293A" w:rsidRDefault="002206F2" w14:paraId="17314BC5" w14:textId="4B8E3047" w14:noSpellErr="1">
      <w:pPr>
        <w:widowControl w:val="0"/>
        <w:spacing w:before="200" w:line="260" w:lineRule="atLeast"/>
        <w:jc w:val="both"/>
        <w:rPr>
          <w:rFonts w:ascii="Times" w:hAnsi="Times" w:eastAsia="Times" w:cs="Times"/>
          <w:color w:val="000000" w:themeColor="text1" w:themeTint="FF" w:themeShade="FF"/>
          <w:sz w:val="20"/>
          <w:szCs w:val="20"/>
        </w:rPr>
      </w:pPr>
      <w:bookmarkStart w:name="Bookmark_para_10" w:id="16"/>
      <w:bookmarkEnd w:id="16"/>
      <w:r w:rsidRPr="33BB293A" w:rsidR="002206F2">
        <w:rPr>
          <w:rFonts w:ascii="Times" w:hAnsi="Times" w:eastAsia="Times" w:cs="Times"/>
          <w:color w:val="000000" w:themeColor="text1" w:themeTint="FF" w:themeShade="FF"/>
          <w:sz w:val="20"/>
          <w:szCs w:val="20"/>
        </w:rPr>
        <w:t>Jackson Enterprises Corp. was a holding corporation with no operations or employees. It was a subchapter S </w:t>
      </w:r>
      <w:r w:rsidRPr="33BB293A" w:rsidR="002206F2">
        <w:rPr>
          <w:rFonts w:ascii="Times" w:hAnsi="Times" w:eastAsia="Times" w:cs="Times"/>
          <w:color w:val="000000" w:themeColor="text1" w:themeTint="FF" w:themeShade="FF"/>
          <w:sz w:val="20"/>
          <w:szCs w:val="20"/>
        </w:rPr>
        <w:t>corporation for Federal tax purposes, a</w:t>
      </w:r>
      <w:r w:rsidRPr="33BB293A" w:rsidR="002206F2">
        <w:rPr>
          <w:rFonts w:ascii="Times" w:hAnsi="Times" w:eastAsia="Times" w:cs="Times"/>
          <w:color w:val="000000" w:themeColor="text1" w:themeTint="FF" w:themeShade="FF"/>
          <w:sz w:val="20"/>
          <w:szCs w:val="20"/>
        </w:rPr>
        <w:t>nd Stephen Jackson was its president.</w:t>
      </w:r>
    </w:p>
    <w:p w:rsidR="00175079" w:rsidP="33BB293A" w:rsidRDefault="002206F2" w14:paraId="59347DCF" w14:textId="77777777" w14:noSpellErr="1">
      <w:pPr>
        <w:widowControl w:val="0"/>
        <w:spacing w:before="200" w:line="260" w:lineRule="atLeast"/>
        <w:jc w:val="both"/>
        <w:rPr>
          <w:rFonts w:ascii="Times" w:hAnsi="Times" w:eastAsia="Times" w:cs="Times"/>
          <w:color w:val="000000" w:themeColor="text1" w:themeTint="FF" w:themeShade="FF"/>
          <w:sz w:val="20"/>
          <w:szCs w:val="20"/>
        </w:rPr>
      </w:pPr>
      <w:bookmarkStart w:name="Bookmark_para_11" w:id="17"/>
      <w:bookmarkEnd w:id="17"/>
      <w:r w:rsidRPr="33BB293A" w:rsidR="002206F2">
        <w:rPr>
          <w:rFonts w:ascii="Times" w:hAnsi="Times" w:eastAsia="Times" w:cs="Times"/>
          <w:color w:val="000000" w:themeColor="text1" w:themeTint="FF" w:themeShade="FF"/>
          <w:sz w:val="20"/>
          <w:szCs w:val="20"/>
        </w:rPr>
        <w:t>Jackson Enterprises Corp. owned 98% of Cedar Valley Corp., a company engaged in the concrete paving business in Iowa, Missouri, and Nebraska. Cedar Valley Corp. operated two portable concrete plants and did not work in</w:t>
      </w:r>
      <w:r w:rsidRPr="33BB293A" w:rsidR="002206F2">
        <w:rPr>
          <w:rFonts w:ascii="Times" w:hAnsi="Times" w:eastAsia="Times" w:cs="Times"/>
          <w:color w:val="000000" w:themeColor="text1" w:themeTint="FF" w:themeShade="FF"/>
          <w:sz w:val="20"/>
          <w:szCs w:val="20"/>
        </w:rPr>
        <w:t xml:space="preserve"> asphalt paving. Mr. Jackson also was the president of Cedar Valley Corp.</w:t>
      </w:r>
    </w:p>
    <w:p w:rsidR="00175079" w:rsidP="33BB293A" w:rsidRDefault="002206F2" w14:paraId="4DCB65B6" w14:textId="496697CC">
      <w:pPr>
        <w:widowControl w:val="0"/>
        <w:spacing w:before="200" w:line="260" w:lineRule="atLeast"/>
        <w:jc w:val="both"/>
        <w:rPr>
          <w:rFonts w:ascii="Times" w:hAnsi="Times" w:eastAsia="Times" w:cs="Times"/>
          <w:color w:val="000000" w:themeColor="text1" w:themeTint="FF" w:themeShade="FF"/>
          <w:sz w:val="20"/>
          <w:szCs w:val="20"/>
        </w:rPr>
      </w:pPr>
      <w:bookmarkStart w:name="Bookmark_para_12" w:id="18"/>
      <w:bookmarkEnd w:id="18"/>
      <w:r w:rsidRPr="33BB293A" w:rsidR="002206F2">
        <w:rPr>
          <w:rFonts w:ascii="Times" w:hAnsi="Times" w:eastAsia="Times" w:cs="Times"/>
          <w:color w:val="000000" w:themeColor="text1" w:themeTint="FF" w:themeShade="FF"/>
          <w:sz w:val="20"/>
          <w:szCs w:val="20"/>
        </w:rPr>
        <w:t xml:space="preserve">Cedar Valley Management Corp., a corporation wholly owned by Jeff </w:t>
      </w:r>
      <w:r w:rsidRPr="33BB293A" w:rsidR="002206F2">
        <w:rPr>
          <w:rFonts w:ascii="Times" w:hAnsi="Times" w:eastAsia="Times" w:cs="Times"/>
          <w:color w:val="000000" w:themeColor="text1" w:themeTint="FF" w:themeShade="FF"/>
          <w:sz w:val="20"/>
          <w:szCs w:val="20"/>
        </w:rPr>
        <w:t>Rost</w:t>
      </w:r>
      <w:r w:rsidRPr="33BB293A" w:rsidR="002206F2">
        <w:rPr>
          <w:rFonts w:ascii="Times" w:hAnsi="Times" w:eastAsia="Times" w:cs="Times"/>
          <w:color w:val="000000" w:themeColor="text1" w:themeTint="FF" w:themeShade="FF"/>
          <w:sz w:val="20"/>
          <w:szCs w:val="20"/>
        </w:rPr>
        <w:t xml:space="preserve">, provided management services to Cedar Valley Corp. It employed Mr. Jackson, Virginia Robinson, Mr. </w:t>
      </w:r>
      <w:r w:rsidRPr="33BB293A" w:rsidR="002206F2">
        <w:rPr>
          <w:rFonts w:ascii="Times" w:hAnsi="Times" w:eastAsia="Times" w:cs="Times"/>
          <w:color w:val="000000" w:themeColor="text1" w:themeTint="FF" w:themeShade="FF"/>
          <w:sz w:val="20"/>
          <w:szCs w:val="20"/>
        </w:rPr>
        <w:t>Rost</w:t>
      </w:r>
      <w:r w:rsidRPr="33BB293A" w:rsidR="002206F2">
        <w:rPr>
          <w:rFonts w:ascii="Times" w:hAnsi="Times" w:eastAsia="Times" w:cs="Times"/>
          <w:color w:val="000000" w:themeColor="text1" w:themeTint="FF" w:themeShade="FF"/>
          <w:sz w:val="20"/>
          <w:szCs w:val="20"/>
        </w:rPr>
        <w:t>, William Calderwood, and Michael Cornelius to provide management services to Cedar Valley Corp.</w:t>
      </w:r>
    </w:p>
    <w:p w:rsidR="00175079" w:rsidP="33BB293A" w:rsidRDefault="002206F2" w14:paraId="05014B6F" w14:textId="561683CC">
      <w:pPr>
        <w:widowControl w:val="0"/>
        <w:spacing w:before="200" w:line="260" w:lineRule="atLeast"/>
        <w:jc w:val="both"/>
        <w:rPr>
          <w:rFonts w:ascii="Times" w:hAnsi="Times" w:eastAsia="Times" w:cs="Times"/>
          <w:color w:val="000000" w:themeColor="text1" w:themeTint="FF" w:themeShade="FF"/>
          <w:sz w:val="20"/>
          <w:szCs w:val="20"/>
        </w:rPr>
      </w:pPr>
      <w:bookmarkStart w:name="Bookmark_para_13" w:id="19"/>
      <w:bookmarkStart w:name="Bookmark_para_14" w:id="20"/>
      <w:bookmarkEnd w:id="19"/>
      <w:bookmarkEnd w:id="20"/>
      <w:r w:rsidRPr="33BB293A" w:rsidR="002206F2">
        <w:rPr>
          <w:rFonts w:ascii="Times" w:hAnsi="Times" w:eastAsia="Times" w:cs="Times"/>
          <w:color w:val="000000" w:themeColor="text1" w:themeTint="FF" w:themeShade="FF"/>
          <w:sz w:val="20"/>
          <w:szCs w:val="20"/>
        </w:rPr>
        <w:t xml:space="preserve">Over the years Mr. </w:t>
      </w:r>
      <w:proofErr w:type="spellStart"/>
      <w:r w:rsidRPr="33BB293A" w:rsidR="002206F2">
        <w:rPr>
          <w:rFonts w:ascii="Times" w:hAnsi="Times" w:eastAsia="Times" w:cs="Times"/>
          <w:color w:val="000000" w:themeColor="text1" w:themeTint="FF" w:themeShade="FF"/>
          <w:sz w:val="20"/>
          <w:szCs w:val="20"/>
        </w:rPr>
        <w:t>Dakovich</w:t>
      </w:r>
      <w:proofErr w:type="spellEnd"/>
      <w:r w:rsidRPr="33BB293A" w:rsidR="002206F2">
        <w:rPr>
          <w:rFonts w:ascii="Times" w:hAnsi="Times" w:eastAsia="Times" w:cs="Times"/>
          <w:color w:val="000000" w:themeColor="text1" w:themeTint="FF" w:themeShade="FF"/>
          <w:sz w:val="20"/>
          <w:szCs w:val="20"/>
        </w:rPr>
        <w:t xml:space="preserve"> routinely contacted Mr. Jackson and Mr. Calderwood for input on how a concrete paving company might bid on </w:t>
      </w:r>
      <w:r w:rsidRPr="33BB293A" w:rsidR="002206F2">
        <w:rPr>
          <w:rFonts w:ascii="Times" w:hAnsi="Times" w:eastAsia="Times" w:cs="Times"/>
          <w:color w:val="000000" w:themeColor="text1" w:themeTint="FF" w:themeShade="FF"/>
          <w:sz w:val="20"/>
          <w:szCs w:val="20"/>
        </w:rPr>
        <w:t xml:space="preserve">the alternate bid project that year. When asked to do so, Mr. Jackson and Mr. Calderwood would review </w:t>
      </w:r>
      <w:r w:rsidRPr="33BB293A" w:rsidR="002206F2">
        <w:rPr>
          <w:rFonts w:ascii="Times" w:hAnsi="Times" w:eastAsia="Times" w:cs="Times"/>
          <w:color w:val="000000" w:themeColor="text1" w:themeTint="FF" w:themeShade="FF"/>
          <w:sz w:val="20"/>
          <w:szCs w:val="20"/>
        </w:rPr>
        <w:t>the project plans for the alternate bid project </w:t>
      </w:r>
      <w:r w:rsidRPr="33BB293A" w:rsidR="002206F2">
        <w:rPr>
          <w:rFonts w:ascii="Times" w:hAnsi="Times" w:eastAsia="Times" w:cs="Times"/>
          <w:color w:val="000000" w:themeColor="text1" w:themeTint="FF" w:themeShade="FF"/>
          <w:sz w:val="20"/>
          <w:szCs w:val="20"/>
        </w:rPr>
        <w:t xml:space="preserve">and verbally communicate to Mr. </w:t>
      </w:r>
      <w:proofErr w:type="spellStart"/>
      <w:r w:rsidRPr="33BB293A" w:rsidR="002206F2">
        <w:rPr>
          <w:rFonts w:ascii="Times" w:hAnsi="Times" w:eastAsia="Times" w:cs="Times"/>
          <w:color w:val="000000" w:themeColor="text1" w:themeTint="FF" w:themeShade="FF"/>
          <w:sz w:val="20"/>
          <w:szCs w:val="20"/>
        </w:rPr>
        <w:t>Dakovich</w:t>
      </w:r>
      <w:proofErr w:type="spellEnd"/>
      <w:r w:rsidRPr="33BB293A" w:rsidR="002206F2">
        <w:rPr>
          <w:rFonts w:ascii="Times" w:hAnsi="Times" w:eastAsia="Times" w:cs="Times"/>
          <w:color w:val="000000" w:themeColor="text1" w:themeTint="FF" w:themeShade="FF"/>
          <w:sz w:val="20"/>
          <w:szCs w:val="20"/>
        </w:rPr>
        <w:t xml:space="preserve"> what bid a concrete paving company might propose for the p</w:t>
      </w:r>
      <w:r w:rsidRPr="33BB293A" w:rsidR="002206F2">
        <w:rPr>
          <w:rFonts w:ascii="Times" w:hAnsi="Times" w:eastAsia="Times" w:cs="Times"/>
          <w:color w:val="000000" w:themeColor="text1" w:themeTint="FF" w:themeShade="FF"/>
          <w:sz w:val="20"/>
          <w:szCs w:val="20"/>
        </w:rPr>
        <w:t xml:space="preserve">roject. Mr. Jackson had 35 years of experience bidding for concrete paving projects. Mr. Calderwood </w:t>
      </w:r>
      <w:proofErr w:type="gramStart"/>
      <w:r w:rsidRPr="33BB293A" w:rsidR="002206F2">
        <w:rPr>
          <w:rFonts w:ascii="Times" w:hAnsi="Times" w:eastAsia="Times" w:cs="Times"/>
          <w:color w:val="000000" w:themeColor="text1" w:themeTint="FF" w:themeShade="FF"/>
          <w:sz w:val="20"/>
          <w:szCs w:val="20"/>
        </w:rPr>
        <w:t>was in charge of</w:t>
      </w:r>
      <w:proofErr w:type="gramEnd"/>
      <w:r w:rsidRPr="33BB293A" w:rsidR="002206F2">
        <w:rPr>
          <w:rFonts w:ascii="Times" w:hAnsi="Times" w:eastAsia="Times" w:cs="Times"/>
          <w:color w:val="000000" w:themeColor="text1" w:themeTint="FF" w:themeShade="FF"/>
          <w:sz w:val="20"/>
          <w:szCs w:val="20"/>
        </w:rPr>
        <w:t xml:space="preserve"> bidding on concrete paving projects for Cedar Valley Corp. and prepared roughly 150 to 200 bids per year. </w:t>
      </w:r>
    </w:p>
    <w:p w:rsidR="00175079" w:rsidP="33BB293A" w:rsidRDefault="002206F2" w14:paraId="1DB78418" w14:textId="470B0A10">
      <w:pPr>
        <w:widowControl w:val="0"/>
        <w:spacing w:before="200" w:line="260" w:lineRule="atLeast"/>
        <w:jc w:val="both"/>
        <w:rPr>
          <w:rFonts w:ascii="Times" w:hAnsi="Times" w:eastAsia="Times" w:cs="Times"/>
          <w:color w:val="000000" w:themeColor="text1" w:themeTint="FF" w:themeShade="FF"/>
          <w:sz w:val="20"/>
          <w:szCs w:val="20"/>
        </w:rPr>
      </w:pPr>
      <w:bookmarkStart w:name="Bookmark_para_15" w:id="21"/>
      <w:bookmarkEnd w:id="21"/>
      <w:r w:rsidRPr="33BB293A" w:rsidR="002206F2">
        <w:rPr>
          <w:rFonts w:ascii="Times" w:hAnsi="Times" w:eastAsia="Times" w:cs="Times"/>
          <w:color w:val="000000" w:themeColor="text1" w:themeTint="FF" w:themeShade="FF"/>
          <w:sz w:val="20"/>
          <w:szCs w:val="20"/>
        </w:rPr>
        <w:t xml:space="preserve">Mr. Cornelius was the vice president of equipment for Cedar Valley Corp. and specialized in various types of concrete paving </w:t>
      </w:r>
      <w:r w:rsidRPr="33BB293A" w:rsidR="002206F2">
        <w:rPr>
          <w:rFonts w:ascii="Times" w:hAnsi="Times" w:eastAsia="Times" w:cs="Times"/>
          <w:color w:val="000000" w:themeColor="text1" w:themeTint="FF" w:themeShade="FF"/>
          <w:sz w:val="20"/>
          <w:szCs w:val="20"/>
        </w:rPr>
        <w:t xml:space="preserve">equipment. He had no expertise in asphalt equipment. Infrequently--perhaps once per year--Mr. </w:t>
      </w:r>
      <w:proofErr w:type="spellStart"/>
      <w:r w:rsidRPr="33BB293A" w:rsidR="002206F2">
        <w:rPr>
          <w:rFonts w:ascii="Times" w:hAnsi="Times" w:eastAsia="Times" w:cs="Times"/>
          <w:color w:val="000000" w:themeColor="text1" w:themeTint="FF" w:themeShade="FF"/>
          <w:sz w:val="20"/>
          <w:szCs w:val="20"/>
        </w:rPr>
        <w:t>Dakovich</w:t>
      </w:r>
      <w:proofErr w:type="spellEnd"/>
      <w:r w:rsidRPr="33BB293A" w:rsidR="002206F2">
        <w:rPr>
          <w:rFonts w:ascii="Times" w:hAnsi="Times" w:eastAsia="Times" w:cs="Times"/>
          <w:color w:val="000000" w:themeColor="text1" w:themeTint="FF" w:themeShade="FF"/>
          <w:sz w:val="20"/>
          <w:szCs w:val="20"/>
        </w:rPr>
        <w:t xml:space="preserve"> or petitioner's other employees would contact Mr. Cornelius to ask for equipment-related advice. </w:t>
      </w:r>
    </w:p>
    <w:p w:rsidR="00175079" w:rsidP="33BB293A" w:rsidRDefault="002206F2" w14:paraId="2A707D37" w14:textId="77777777">
      <w:pPr>
        <w:widowControl w:val="0"/>
        <w:spacing w:before="200" w:line="260" w:lineRule="atLeast"/>
        <w:jc w:val="both"/>
        <w:rPr>
          <w:rFonts w:ascii="Times" w:hAnsi="Times" w:eastAsia="Times" w:cs="Times"/>
          <w:color w:val="000000" w:themeColor="text1" w:themeTint="FF" w:themeShade="FF"/>
          <w:sz w:val="20"/>
          <w:szCs w:val="20"/>
        </w:rPr>
      </w:pPr>
      <w:bookmarkStart w:name="Bookmark_para_16" w:id="22"/>
      <w:bookmarkStart w:name="Bookmark_para_17" w:id="23"/>
      <w:bookmarkEnd w:id="22"/>
      <w:bookmarkEnd w:id="23"/>
      <w:r w:rsidRPr="33BB293A" w:rsidR="002206F2">
        <w:rPr>
          <w:rFonts w:ascii="Times" w:hAnsi="Times" w:eastAsia="Times" w:cs="Times"/>
          <w:color w:val="000000" w:themeColor="text1" w:themeTint="FF" w:themeShade="FF"/>
          <w:sz w:val="20"/>
          <w:szCs w:val="20"/>
        </w:rPr>
        <w:t xml:space="preserve">Mr. </w:t>
      </w:r>
      <w:r w:rsidRPr="33BB293A" w:rsidR="002206F2">
        <w:rPr>
          <w:rFonts w:ascii="Times" w:hAnsi="Times" w:eastAsia="Times" w:cs="Times"/>
          <w:color w:val="000000" w:themeColor="text1" w:themeTint="FF" w:themeShade="FF"/>
          <w:sz w:val="20"/>
          <w:szCs w:val="20"/>
        </w:rPr>
        <w:t>Rost</w:t>
      </w:r>
      <w:r w:rsidRPr="33BB293A" w:rsidR="002206F2">
        <w:rPr>
          <w:rFonts w:ascii="Times" w:hAnsi="Times" w:eastAsia="Times" w:cs="Times"/>
          <w:color w:val="000000" w:themeColor="text1" w:themeTint="FF" w:themeShade="FF"/>
          <w:sz w:val="20"/>
          <w:szCs w:val="20"/>
        </w:rPr>
        <w:t xml:space="preserve"> </w:t>
      </w:r>
      <w:r w:rsidRPr="33BB293A" w:rsidR="002206F2">
        <w:rPr>
          <w:rFonts w:ascii="Times" w:hAnsi="Times" w:eastAsia="Times" w:cs="Times"/>
          <w:color w:val="000000" w:themeColor="text1" w:themeTint="FF" w:themeShade="FF"/>
          <w:sz w:val="20"/>
          <w:szCs w:val="20"/>
        </w:rPr>
        <w:t xml:space="preserve">was vice president of finance and chief financial officer of Cedar Valley Corp. While he did not keep records of his time, Mr. </w:t>
      </w:r>
      <w:r w:rsidRPr="33BB293A" w:rsidR="002206F2">
        <w:rPr>
          <w:rFonts w:ascii="Times" w:hAnsi="Times" w:eastAsia="Times" w:cs="Times"/>
          <w:color w:val="000000" w:themeColor="text1" w:themeTint="FF" w:themeShade="FF"/>
          <w:sz w:val="20"/>
          <w:szCs w:val="20"/>
        </w:rPr>
        <w:t>Rost</w:t>
      </w:r>
      <w:r w:rsidRPr="33BB293A" w:rsidR="002206F2">
        <w:rPr>
          <w:rFonts w:ascii="Times" w:hAnsi="Times" w:eastAsia="Times" w:cs="Times"/>
          <w:color w:val="000000" w:themeColor="text1" w:themeTint="FF" w:themeShade="FF"/>
          <w:sz w:val="20"/>
          <w:szCs w:val="20"/>
        </w:rPr>
        <w:t xml:space="preserve"> spent approximately 25% of his time working on the self-insured health plan.</w:t>
      </w:r>
    </w:p>
    <w:p w:rsidR="00175079" w:rsidP="33BB293A" w:rsidRDefault="002206F2" w14:paraId="38806E63" w14:textId="1BF30357">
      <w:pPr>
        <w:widowControl w:val="0"/>
        <w:spacing w:before="200" w:line="260" w:lineRule="atLeast"/>
        <w:jc w:val="both"/>
        <w:rPr>
          <w:rFonts w:ascii="Times" w:hAnsi="Times" w:eastAsia="Times" w:cs="Times"/>
          <w:color w:val="000000" w:themeColor="text1" w:themeTint="FF" w:themeShade="FF"/>
          <w:sz w:val="20"/>
          <w:szCs w:val="20"/>
        </w:rPr>
      </w:pPr>
      <w:bookmarkStart w:name="Bookmark_para_18" w:id="24"/>
      <w:bookmarkEnd w:id="24"/>
      <w:r w:rsidRPr="33BB293A" w:rsidR="002206F2">
        <w:rPr>
          <w:rFonts w:ascii="Times" w:hAnsi="Times" w:eastAsia="Times" w:cs="Times"/>
          <w:color w:val="000000" w:themeColor="text1" w:themeTint="FF" w:themeShade="FF"/>
          <w:sz w:val="20"/>
          <w:szCs w:val="20"/>
        </w:rPr>
        <w:t>Ms. Robinson was the human resources manager at</w:t>
      </w:r>
      <w:r w:rsidRPr="33BB293A" w:rsidR="002206F2">
        <w:rPr>
          <w:rFonts w:ascii="Times" w:hAnsi="Times" w:eastAsia="Times" w:cs="Times"/>
          <w:color w:val="000000" w:themeColor="text1" w:themeTint="FF" w:themeShade="FF"/>
          <w:sz w:val="20"/>
          <w:szCs w:val="20"/>
        </w:rPr>
        <w:t xml:space="preserve"> Cedar Valley Corp</w:t>
      </w:r>
      <w:r w:rsidRPr="33BB293A" w:rsidR="00545450">
        <w:rPr>
          <w:rFonts w:ascii="Times" w:hAnsi="Times" w:eastAsia="Times" w:cs="Times"/>
          <w:color w:val="000000" w:themeColor="text1" w:themeTint="FF" w:themeShade="FF"/>
          <w:sz w:val="20"/>
          <w:szCs w:val="20"/>
        </w:rPr>
        <w:t xml:space="preserve"> and </w:t>
      </w:r>
      <w:r w:rsidRPr="33BB293A" w:rsidR="002206F2">
        <w:rPr>
          <w:rFonts w:ascii="Times" w:hAnsi="Times" w:eastAsia="Times" w:cs="Times"/>
          <w:color w:val="000000" w:themeColor="text1" w:themeTint="FF" w:themeShade="FF"/>
          <w:sz w:val="20"/>
          <w:szCs w:val="20"/>
        </w:rPr>
        <w:t>was responsible for a variety of human resources functions at Cedar Valley Corp. She sometimes provided advice or assistance to petitioner regarding human resources issu</w:t>
      </w:r>
      <w:r w:rsidRPr="33BB293A" w:rsidR="002206F2">
        <w:rPr>
          <w:rFonts w:ascii="Times" w:hAnsi="Times" w:eastAsia="Times" w:cs="Times"/>
          <w:color w:val="000000" w:themeColor="text1" w:themeTint="FF" w:themeShade="FF"/>
          <w:sz w:val="20"/>
          <w:szCs w:val="20"/>
        </w:rPr>
        <w:t xml:space="preserve">es. Ms. Robinson did not keep track of the time she spent working on any particular </w:t>
      </w:r>
      <w:proofErr w:type="gramStart"/>
      <w:r w:rsidRPr="33BB293A" w:rsidR="002206F2">
        <w:rPr>
          <w:rFonts w:ascii="Times" w:hAnsi="Times" w:eastAsia="Times" w:cs="Times"/>
          <w:color w:val="000000" w:themeColor="text1" w:themeTint="FF" w:themeShade="FF"/>
          <w:sz w:val="20"/>
          <w:szCs w:val="20"/>
        </w:rPr>
        <w:t>issue  </w:t>
      </w:r>
      <w:r w:rsidRPr="33BB293A" w:rsidR="002206F2">
        <w:rPr>
          <w:rFonts w:ascii="Times" w:hAnsi="Times" w:eastAsia="Times" w:cs="Times"/>
          <w:color w:val="000000" w:themeColor="text1" w:themeTint="FF" w:themeShade="FF"/>
          <w:sz w:val="20"/>
          <w:szCs w:val="20"/>
        </w:rPr>
        <w:t>or</w:t>
      </w:r>
      <w:proofErr w:type="gramEnd"/>
      <w:r w:rsidRPr="33BB293A" w:rsidR="002206F2">
        <w:rPr>
          <w:rFonts w:ascii="Times" w:hAnsi="Times" w:eastAsia="Times" w:cs="Times"/>
          <w:color w:val="000000" w:themeColor="text1" w:themeTint="FF" w:themeShade="FF"/>
          <w:sz w:val="20"/>
          <w:szCs w:val="20"/>
        </w:rPr>
        <w:t xml:space="preserve"> set of issues, nor did she keep track of how much time she spent assisting or working on issues related to any entity affiliated with Cedar Valley Corp.</w:t>
      </w:r>
    </w:p>
    <w:p w:rsidR="00175079" w:rsidP="33BB293A" w:rsidRDefault="002206F2" w14:paraId="3217A9C7" w14:textId="77777777" w14:noSpellErr="1">
      <w:pPr>
        <w:widowControl w:val="0"/>
        <w:spacing w:before="120" w:line="260" w:lineRule="atLeast"/>
        <w:rPr>
          <w:rFonts w:ascii="Times" w:hAnsi="Times" w:eastAsia="Times" w:cs="Times"/>
          <w:color w:val="000000" w:themeColor="text1" w:themeTint="FF" w:themeShade="FF"/>
          <w:sz w:val="20"/>
          <w:szCs w:val="20"/>
          <w:u w:val="single"/>
        </w:rPr>
      </w:pPr>
      <w:r w:rsidRPr="33BB293A" w:rsidR="002206F2">
        <w:rPr>
          <w:rFonts w:ascii="Times" w:hAnsi="Times" w:eastAsia="Times" w:cs="Times"/>
          <w:color w:val="000000" w:themeColor="text1" w:themeTint="FF" w:themeShade="FF"/>
          <w:sz w:val="20"/>
          <w:szCs w:val="20"/>
        </w:rPr>
        <w:t>IV.</w:t>
      </w:r>
      <w:r w:rsidRPr="33BB293A" w:rsidR="002206F2">
        <w:rPr>
          <w:rFonts w:ascii="Times" w:hAnsi="Times" w:eastAsia="Times" w:cs="Times"/>
          <w:color w:val="000000" w:themeColor="text1" w:themeTint="FF" w:themeShade="FF"/>
          <w:sz w:val="20"/>
          <w:szCs w:val="20"/>
        </w:rPr>
        <w:t xml:space="preserve"> </w:t>
      </w:r>
      <w:r w:rsidRPr="33BB293A" w:rsidR="002206F2">
        <w:rPr>
          <w:rFonts w:ascii="Times" w:hAnsi="Times" w:eastAsia="Times" w:cs="Times"/>
          <w:color w:val="000000" w:themeColor="text1" w:themeTint="FF" w:themeShade="FF"/>
          <w:sz w:val="20"/>
          <w:szCs w:val="20"/>
          <w:u w:val="single"/>
        </w:rPr>
        <w:t>Manatt's Enterprises, Ltd., and Related Persons</w:t>
      </w:r>
    </w:p>
    <w:p w:rsidR="00175079" w:rsidP="33BB293A" w:rsidRDefault="002206F2" w14:paraId="50D8FAA7" w14:textId="77777777" w14:noSpellErr="1">
      <w:pPr>
        <w:widowControl w:val="0"/>
        <w:spacing w:before="200" w:line="260" w:lineRule="atLeast"/>
        <w:jc w:val="both"/>
        <w:rPr>
          <w:rFonts w:ascii="Times" w:hAnsi="Times" w:eastAsia="Times" w:cs="Times"/>
          <w:color w:val="000000" w:themeColor="text1" w:themeTint="FF" w:themeShade="FF"/>
          <w:sz w:val="20"/>
          <w:szCs w:val="20"/>
        </w:rPr>
      </w:pPr>
      <w:bookmarkStart w:name="Bookmark_para_19" w:id="25"/>
      <w:bookmarkEnd w:id="25"/>
      <w:r w:rsidRPr="33BB293A" w:rsidR="002206F2">
        <w:rPr>
          <w:rFonts w:ascii="Times" w:hAnsi="Times" w:eastAsia="Times" w:cs="Times"/>
          <w:color w:val="000000" w:themeColor="text1" w:themeTint="FF" w:themeShade="FF"/>
          <w:sz w:val="20"/>
          <w:szCs w:val="20"/>
        </w:rPr>
        <w:t>Manatt's Enterprises, Ltd., was engaged in a farming operation in Iowa. It was a subchapter C corporation for Federal tax purposes, and it was not engaged in asphalt or road paving. Tim Manatt was its presid</w:t>
      </w:r>
      <w:r w:rsidRPr="33BB293A" w:rsidR="002206F2">
        <w:rPr>
          <w:rFonts w:ascii="Times" w:hAnsi="Times" w:eastAsia="Times" w:cs="Times"/>
          <w:color w:val="000000" w:themeColor="text1" w:themeTint="FF" w:themeShade="FF"/>
          <w:sz w:val="20"/>
          <w:szCs w:val="20"/>
        </w:rPr>
        <w:t>ent.</w:t>
      </w:r>
    </w:p>
    <w:p w:rsidR="00175079" w:rsidP="33BB293A" w:rsidRDefault="002206F2" w14:paraId="2F14BDD3" w14:textId="58C142DF">
      <w:pPr>
        <w:widowControl w:val="0"/>
        <w:spacing w:before="200" w:line="260" w:lineRule="atLeast"/>
        <w:jc w:val="both"/>
        <w:rPr>
          <w:rFonts w:ascii="Times" w:hAnsi="Times" w:eastAsia="Times" w:cs="Times"/>
          <w:color w:val="000000" w:themeColor="text1" w:themeTint="FF" w:themeShade="FF"/>
          <w:sz w:val="20"/>
          <w:szCs w:val="20"/>
        </w:rPr>
      </w:pPr>
      <w:bookmarkStart w:name="Bookmark_para_20" w:id="26"/>
      <w:bookmarkEnd w:id="26"/>
      <w:proofErr w:type="spellStart"/>
      <w:r w:rsidRPr="33BB293A" w:rsidR="002206F2">
        <w:rPr>
          <w:rFonts w:ascii="Times" w:hAnsi="Times" w:eastAsia="Times" w:cs="Times"/>
          <w:color w:val="000000" w:themeColor="text1" w:themeTint="FF" w:themeShade="FF"/>
          <w:sz w:val="20"/>
          <w:szCs w:val="20"/>
        </w:rPr>
        <w:t>Manaco</w:t>
      </w:r>
      <w:proofErr w:type="spellEnd"/>
      <w:r w:rsidRPr="33BB293A" w:rsidR="002206F2">
        <w:rPr>
          <w:rFonts w:ascii="Times" w:hAnsi="Times" w:eastAsia="Times" w:cs="Times"/>
          <w:color w:val="000000" w:themeColor="text1" w:themeTint="FF" w:themeShade="FF"/>
          <w:sz w:val="20"/>
          <w:szCs w:val="20"/>
        </w:rPr>
        <w:t xml:space="preserve"> Corp. was an Iowa corporation </w:t>
      </w:r>
      <w:r w:rsidRPr="33BB293A" w:rsidR="002206F2">
        <w:rPr>
          <w:rFonts w:ascii="Times" w:hAnsi="Times" w:eastAsia="Times" w:cs="Times"/>
          <w:color w:val="000000" w:themeColor="text1" w:themeTint="FF" w:themeShade="FF"/>
          <w:sz w:val="20"/>
          <w:szCs w:val="20"/>
        </w:rPr>
        <w:t xml:space="preserve">that owned 7.6% of the stock of Manatt's Enterprises, Ltd. </w:t>
      </w:r>
      <w:proofErr w:type="spellStart"/>
      <w:r w:rsidRPr="33BB293A" w:rsidR="002206F2">
        <w:rPr>
          <w:rFonts w:ascii="Times" w:hAnsi="Times" w:eastAsia="Times" w:cs="Times"/>
          <w:color w:val="000000" w:themeColor="text1" w:themeTint="FF" w:themeShade="FF"/>
          <w:sz w:val="20"/>
          <w:szCs w:val="20"/>
        </w:rPr>
        <w:t>Manaco</w:t>
      </w:r>
      <w:proofErr w:type="spellEnd"/>
      <w:r w:rsidRPr="33BB293A" w:rsidR="002206F2">
        <w:rPr>
          <w:rFonts w:ascii="Times" w:hAnsi="Times" w:eastAsia="Times" w:cs="Times"/>
          <w:color w:val="000000" w:themeColor="text1" w:themeTint="FF" w:themeShade="FF"/>
          <w:sz w:val="20"/>
          <w:szCs w:val="20"/>
        </w:rPr>
        <w:t xml:space="preserve"> Corp. owned 100% of the stock of Manatt's, Inc., a corporation engaged in construction and the production of asphalt, concrete, and related a</w:t>
      </w:r>
      <w:r w:rsidRPr="33BB293A" w:rsidR="002206F2">
        <w:rPr>
          <w:rFonts w:ascii="Times" w:hAnsi="Times" w:eastAsia="Times" w:cs="Times"/>
          <w:color w:val="000000" w:themeColor="text1" w:themeTint="FF" w:themeShade="FF"/>
          <w:sz w:val="20"/>
          <w:szCs w:val="20"/>
        </w:rPr>
        <w:t xml:space="preserve">ggregates in Iowa. Tim Manatt worked for Manatt's, Inc., for over 25 years until his retirement in 2005, and Brad Manatt, Tim's brother, was its president. Manatt's, Inc., owned 100% of MAS, Ltd., a company that employs individuals who provide services to </w:t>
      </w:r>
      <w:r w:rsidRPr="33BB293A" w:rsidR="002206F2">
        <w:rPr>
          <w:rFonts w:ascii="Times" w:hAnsi="Times" w:eastAsia="Times" w:cs="Times"/>
          <w:color w:val="000000" w:themeColor="text1" w:themeTint="FF" w:themeShade="FF"/>
          <w:sz w:val="20"/>
          <w:szCs w:val="20"/>
        </w:rPr>
        <w:t xml:space="preserve">Manatt's, Inc., including Brad Manatt, John </w:t>
      </w:r>
      <w:proofErr w:type="spellStart"/>
      <w:r w:rsidRPr="33BB293A" w:rsidR="002206F2">
        <w:rPr>
          <w:rFonts w:ascii="Times" w:hAnsi="Times" w:eastAsia="Times" w:cs="Times"/>
          <w:color w:val="000000" w:themeColor="text1" w:themeTint="FF" w:themeShade="FF"/>
          <w:sz w:val="20"/>
          <w:szCs w:val="20"/>
        </w:rPr>
        <w:t>McKusker</w:t>
      </w:r>
      <w:proofErr w:type="spellEnd"/>
      <w:r w:rsidRPr="33BB293A" w:rsidR="002206F2">
        <w:rPr>
          <w:rFonts w:ascii="Times" w:hAnsi="Times" w:eastAsia="Times" w:cs="Times"/>
          <w:color w:val="000000" w:themeColor="text1" w:themeTint="FF" w:themeShade="FF"/>
          <w:sz w:val="20"/>
          <w:szCs w:val="20"/>
        </w:rPr>
        <w:t xml:space="preserve">, Tim Douglas, and James </w:t>
      </w:r>
      <w:r w:rsidRPr="33BB293A" w:rsidR="002206F2">
        <w:rPr>
          <w:rFonts w:ascii="Times" w:hAnsi="Times" w:eastAsia="Times" w:cs="Times"/>
          <w:color w:val="000000" w:themeColor="text1" w:themeTint="FF" w:themeShade="FF"/>
          <w:sz w:val="20"/>
          <w:szCs w:val="20"/>
        </w:rPr>
        <w:t>Bim</w:t>
      </w:r>
      <w:r w:rsidRPr="33BB293A" w:rsidR="002206F2">
        <w:rPr>
          <w:rFonts w:ascii="Times" w:hAnsi="Times" w:eastAsia="Times" w:cs="Times"/>
          <w:color w:val="000000" w:themeColor="text1" w:themeTint="FF" w:themeShade="FF"/>
          <w:sz w:val="20"/>
          <w:szCs w:val="20"/>
        </w:rPr>
        <w:t xml:space="preserve">. Tim Manatt was not employed by </w:t>
      </w:r>
      <w:proofErr w:type="spellStart"/>
      <w:r w:rsidRPr="33BB293A" w:rsidR="002206F2">
        <w:rPr>
          <w:rFonts w:ascii="Times" w:hAnsi="Times" w:eastAsia="Times" w:cs="Times"/>
          <w:color w:val="000000" w:themeColor="text1" w:themeTint="FF" w:themeShade="FF"/>
          <w:sz w:val="20"/>
          <w:szCs w:val="20"/>
        </w:rPr>
        <w:t>Manaco</w:t>
      </w:r>
      <w:proofErr w:type="spellEnd"/>
      <w:r w:rsidRPr="33BB293A" w:rsidR="002206F2">
        <w:rPr>
          <w:rFonts w:ascii="Times" w:hAnsi="Times" w:eastAsia="Times" w:cs="Times"/>
          <w:color w:val="000000" w:themeColor="text1" w:themeTint="FF" w:themeShade="FF"/>
          <w:sz w:val="20"/>
          <w:szCs w:val="20"/>
        </w:rPr>
        <w:t xml:space="preserve"> Corp., Manatt's, Inc., or MAS, Ltd., during any of the years in issue.</w:t>
      </w:r>
    </w:p>
    <w:p w:rsidR="00175079" w:rsidP="33BB293A" w:rsidRDefault="002206F2" w14:paraId="49C3035F" w14:textId="5F3F46FF">
      <w:pPr>
        <w:widowControl w:val="0"/>
        <w:spacing w:before="200" w:line="260" w:lineRule="atLeast"/>
        <w:jc w:val="both"/>
        <w:rPr>
          <w:rFonts w:ascii="Times" w:hAnsi="Times" w:eastAsia="Times" w:cs="Times"/>
          <w:color w:val="000000" w:themeColor="text1" w:themeTint="FF" w:themeShade="FF"/>
          <w:sz w:val="20"/>
          <w:szCs w:val="20"/>
        </w:rPr>
      </w:pPr>
      <w:bookmarkStart w:name="Bookmark_para_21" w:id="27"/>
      <w:bookmarkEnd w:id="27"/>
      <w:r w:rsidRPr="33BB293A" w:rsidR="002206F2">
        <w:rPr>
          <w:rFonts w:ascii="Times" w:hAnsi="Times" w:eastAsia="Times" w:cs="Times"/>
          <w:color w:val="000000" w:themeColor="text1" w:themeTint="FF" w:themeShade="FF"/>
          <w:sz w:val="20"/>
          <w:szCs w:val="20"/>
        </w:rPr>
        <w:t>Tim Manatt was not an officer or employee of petitioner and did n</w:t>
      </w:r>
      <w:r w:rsidRPr="33BB293A" w:rsidR="002206F2">
        <w:rPr>
          <w:rFonts w:ascii="Times" w:hAnsi="Times" w:eastAsia="Times" w:cs="Times"/>
          <w:color w:val="000000" w:themeColor="text1" w:themeTint="FF" w:themeShade="FF"/>
          <w:sz w:val="20"/>
          <w:szCs w:val="20"/>
        </w:rPr>
        <w:t xml:space="preserve">ot enter into any written consulting or management services agreement with petitioner. However, he made himself available to Mr. </w:t>
      </w:r>
      <w:proofErr w:type="spellStart"/>
      <w:r w:rsidRPr="33BB293A" w:rsidR="002206F2">
        <w:rPr>
          <w:rFonts w:ascii="Times" w:hAnsi="Times" w:eastAsia="Times" w:cs="Times"/>
          <w:color w:val="000000" w:themeColor="text1" w:themeTint="FF" w:themeShade="FF"/>
          <w:sz w:val="20"/>
          <w:szCs w:val="20"/>
        </w:rPr>
        <w:t>Dakovich</w:t>
      </w:r>
      <w:proofErr w:type="spellEnd"/>
      <w:r w:rsidRPr="33BB293A" w:rsidR="002206F2">
        <w:rPr>
          <w:rFonts w:ascii="Times" w:hAnsi="Times" w:eastAsia="Times" w:cs="Times"/>
          <w:color w:val="000000" w:themeColor="text1" w:themeTint="FF" w:themeShade="FF"/>
          <w:sz w:val="20"/>
          <w:szCs w:val="20"/>
        </w:rPr>
        <w:t xml:space="preserve"> to advise on petitioner's business </w:t>
      </w:r>
      <w:r w:rsidRPr="33BB293A" w:rsidR="002206F2">
        <w:rPr>
          <w:rFonts w:ascii="Times" w:hAnsi="Times" w:eastAsia="Times" w:cs="Times"/>
          <w:color w:val="000000" w:themeColor="text1" w:themeTint="FF" w:themeShade="FF"/>
          <w:sz w:val="20"/>
          <w:szCs w:val="20"/>
        </w:rPr>
        <w:t xml:space="preserve">matters. He did not track time spent advising on business matters </w:t>
      </w:r>
      <w:proofErr w:type="gramStart"/>
      <w:r w:rsidRPr="33BB293A" w:rsidR="002206F2">
        <w:rPr>
          <w:rFonts w:ascii="Times" w:hAnsi="Times" w:eastAsia="Times" w:cs="Times"/>
          <w:color w:val="000000" w:themeColor="text1" w:themeTint="FF" w:themeShade="FF"/>
          <w:sz w:val="20"/>
          <w:szCs w:val="20"/>
        </w:rPr>
        <w:t>for  </w:t>
      </w:r>
      <w:r w:rsidRPr="33BB293A" w:rsidR="002206F2">
        <w:rPr>
          <w:rFonts w:ascii="Times" w:hAnsi="Times" w:eastAsia="Times" w:cs="Times"/>
          <w:color w:val="000000" w:themeColor="text1" w:themeTint="FF" w:themeShade="FF"/>
          <w:sz w:val="20"/>
          <w:szCs w:val="20"/>
        </w:rPr>
        <w:t>petit</w:t>
      </w:r>
      <w:r w:rsidRPr="33BB293A" w:rsidR="002206F2">
        <w:rPr>
          <w:rFonts w:ascii="Times" w:hAnsi="Times" w:eastAsia="Times" w:cs="Times"/>
          <w:color w:val="000000" w:themeColor="text1" w:themeTint="FF" w:themeShade="FF"/>
          <w:sz w:val="20"/>
          <w:szCs w:val="20"/>
        </w:rPr>
        <w:t>ioner</w:t>
      </w:r>
      <w:proofErr w:type="gramEnd"/>
      <w:r w:rsidRPr="33BB293A" w:rsidR="002206F2">
        <w:rPr>
          <w:rFonts w:ascii="Times" w:hAnsi="Times" w:eastAsia="Times" w:cs="Times"/>
          <w:color w:val="000000" w:themeColor="text1" w:themeTint="FF" w:themeShade="FF"/>
          <w:sz w:val="20"/>
          <w:szCs w:val="20"/>
        </w:rPr>
        <w:t xml:space="preserve">, nor did he bill or invoice it for services he provided. </w:t>
      </w:r>
      <w:r w:rsidRPr="33BB293A" w:rsidR="002206F2">
        <w:rPr>
          <w:rFonts w:ascii="Times" w:hAnsi="Times" w:eastAsia="Times" w:cs="Times"/>
          <w:color w:val="000000" w:themeColor="text1" w:themeTint="FF" w:themeShade="FF"/>
          <w:sz w:val="20"/>
          <w:szCs w:val="20"/>
        </w:rPr>
        <w:t xml:space="preserve">While "wintering" in </w:t>
      </w:r>
      <w:proofErr w:type="gramStart"/>
      <w:r w:rsidRPr="33BB293A" w:rsidR="002206F2">
        <w:rPr>
          <w:rFonts w:ascii="Times" w:hAnsi="Times" w:eastAsia="Times" w:cs="Times"/>
          <w:color w:val="000000" w:themeColor="text1" w:themeTint="FF" w:themeShade="FF"/>
          <w:sz w:val="20"/>
          <w:szCs w:val="20"/>
        </w:rPr>
        <w:t>Arizona, </w:t>
      </w:r>
      <w:r w:rsidRPr="33BB293A" w:rsidR="002206F2">
        <w:rPr>
          <w:rFonts w:ascii="Times" w:hAnsi="Times" w:eastAsia="Times" w:cs="Times"/>
          <w:color w:val="000000" w:themeColor="text1" w:themeTint="FF" w:themeShade="FF"/>
          <w:sz w:val="20"/>
          <w:szCs w:val="20"/>
        </w:rPr>
        <w:t xml:space="preserve"> Tim</w:t>
      </w:r>
      <w:proofErr w:type="gramEnd"/>
      <w:r w:rsidRPr="33BB293A" w:rsidR="002206F2">
        <w:rPr>
          <w:rFonts w:ascii="Times" w:hAnsi="Times" w:eastAsia="Times" w:cs="Times"/>
          <w:color w:val="000000" w:themeColor="text1" w:themeTint="FF" w:themeShade="FF"/>
          <w:sz w:val="20"/>
          <w:szCs w:val="20"/>
        </w:rPr>
        <w:t xml:space="preserve"> Manatt</w:t>
      </w:r>
      <w:r w:rsidRPr="33BB293A" w:rsidR="002206F2">
        <w:rPr>
          <w:rFonts w:ascii="Times" w:hAnsi="Times" w:eastAsia="Times" w:cs="Times"/>
          <w:color w:val="000000" w:themeColor="text1" w:themeTint="FF" w:themeShade="FF"/>
          <w:sz w:val="20"/>
          <w:szCs w:val="20"/>
        </w:rPr>
        <w:t xml:space="preserve"> occasionally would talk to Mr. </w:t>
      </w:r>
      <w:proofErr w:type="spellStart"/>
      <w:r w:rsidRPr="33BB293A" w:rsidR="002206F2">
        <w:rPr>
          <w:rFonts w:ascii="Times" w:hAnsi="Times" w:eastAsia="Times" w:cs="Times"/>
          <w:color w:val="000000" w:themeColor="text1" w:themeTint="FF" w:themeShade="FF"/>
          <w:sz w:val="20"/>
          <w:szCs w:val="20"/>
        </w:rPr>
        <w:t>Dakovich</w:t>
      </w:r>
      <w:proofErr w:type="spellEnd"/>
      <w:r w:rsidRPr="33BB293A" w:rsidR="002206F2">
        <w:rPr>
          <w:rFonts w:ascii="Times" w:hAnsi="Times" w:eastAsia="Times" w:cs="Times"/>
          <w:color w:val="000000" w:themeColor="text1" w:themeTint="FF" w:themeShade="FF"/>
          <w:sz w:val="20"/>
          <w:szCs w:val="20"/>
        </w:rPr>
        <w:t xml:space="preserve"> on the telephone or via email about petitioner's business. While Tim Manatt was in Waterloo, he generally visited petitioner's office on business days for an hour or two to have morning coffee with Mr. </w:t>
      </w:r>
      <w:proofErr w:type="spellStart"/>
      <w:r w:rsidRPr="33BB293A" w:rsidR="002206F2">
        <w:rPr>
          <w:rFonts w:ascii="Times" w:hAnsi="Times" w:eastAsia="Times" w:cs="Times"/>
          <w:color w:val="000000" w:themeColor="text1" w:themeTint="FF" w:themeShade="FF"/>
          <w:sz w:val="20"/>
          <w:szCs w:val="20"/>
        </w:rPr>
        <w:t>Dakovich</w:t>
      </w:r>
      <w:proofErr w:type="spellEnd"/>
      <w:r w:rsidRPr="33BB293A" w:rsidR="002206F2">
        <w:rPr>
          <w:rFonts w:ascii="Times" w:hAnsi="Times" w:eastAsia="Times" w:cs="Times"/>
          <w:color w:val="000000" w:themeColor="text1" w:themeTint="FF" w:themeShade="FF"/>
          <w:sz w:val="20"/>
          <w:szCs w:val="20"/>
        </w:rPr>
        <w:t xml:space="preserve"> and </w:t>
      </w:r>
      <w:r w:rsidRPr="33BB293A" w:rsidR="002206F2">
        <w:rPr>
          <w:rFonts w:ascii="Times" w:hAnsi="Times" w:eastAsia="Times" w:cs="Times"/>
          <w:color w:val="000000" w:themeColor="text1" w:themeTint="FF" w:themeShade="FF"/>
          <w:sz w:val="20"/>
          <w:szCs w:val="20"/>
        </w:rPr>
        <w:t xml:space="preserve">two other individuals not employed by or associated with petitioner, a decades' long tradition referred to as "coffee club" by the participants. Some time was spent socializing, but Tim Manatt would consult with Mr. </w:t>
      </w:r>
      <w:proofErr w:type="spellStart"/>
      <w:r w:rsidRPr="33BB293A" w:rsidR="002206F2">
        <w:rPr>
          <w:rFonts w:ascii="Times" w:hAnsi="Times" w:eastAsia="Times" w:cs="Times"/>
          <w:color w:val="000000" w:themeColor="text1" w:themeTint="FF" w:themeShade="FF"/>
          <w:sz w:val="20"/>
          <w:szCs w:val="20"/>
        </w:rPr>
        <w:t>Dakovich</w:t>
      </w:r>
      <w:proofErr w:type="spellEnd"/>
      <w:r w:rsidRPr="33BB293A" w:rsidR="002206F2">
        <w:rPr>
          <w:rFonts w:ascii="Times" w:hAnsi="Times" w:eastAsia="Times" w:cs="Times"/>
          <w:color w:val="000000" w:themeColor="text1" w:themeTint="FF" w:themeShade="FF"/>
          <w:sz w:val="20"/>
          <w:szCs w:val="20"/>
        </w:rPr>
        <w:t xml:space="preserve"> on petitioner's business matter</w:t>
      </w:r>
      <w:r w:rsidRPr="33BB293A" w:rsidR="002206F2">
        <w:rPr>
          <w:rFonts w:ascii="Times" w:hAnsi="Times" w:eastAsia="Times" w:cs="Times"/>
          <w:color w:val="000000" w:themeColor="text1" w:themeTint="FF" w:themeShade="FF"/>
          <w:sz w:val="20"/>
          <w:szCs w:val="20"/>
        </w:rPr>
        <w:t xml:space="preserve">s as well, including issues related to bidding, competition, and personnel. </w:t>
      </w:r>
      <w:r w:rsidRPr="33BB293A" w:rsidR="002206F2">
        <w:rPr>
          <w:rFonts w:ascii="Times" w:hAnsi="Times" w:eastAsia="Times" w:cs="Times"/>
          <w:color w:val="000000" w:themeColor="text1" w:themeTint="FF" w:themeShade="FF"/>
          <w:sz w:val="20"/>
          <w:szCs w:val="20"/>
        </w:rPr>
        <w:t>Whether Tim Manatt was in Ar</w:t>
      </w:r>
      <w:r w:rsidRPr="33BB293A" w:rsidR="002206F2">
        <w:rPr>
          <w:rFonts w:ascii="Times" w:hAnsi="Times" w:eastAsia="Times" w:cs="Times"/>
          <w:color w:val="000000" w:themeColor="text1" w:themeTint="FF" w:themeShade="FF"/>
          <w:sz w:val="20"/>
          <w:szCs w:val="20"/>
        </w:rPr>
        <w:t xml:space="preserve">izona or Iowa, no records were kept documenting the frequency, duration, nature, or substance of his discussions with Mr. </w:t>
      </w:r>
      <w:proofErr w:type="spellStart"/>
      <w:r w:rsidRPr="33BB293A" w:rsidR="002206F2">
        <w:rPr>
          <w:rFonts w:ascii="Times" w:hAnsi="Times" w:eastAsia="Times" w:cs="Times"/>
          <w:color w:val="000000" w:themeColor="text1" w:themeTint="FF" w:themeShade="FF"/>
          <w:sz w:val="20"/>
          <w:szCs w:val="20"/>
        </w:rPr>
        <w:t>Dakovich</w:t>
      </w:r>
      <w:proofErr w:type="spellEnd"/>
      <w:r w:rsidRPr="33BB293A" w:rsidR="002206F2">
        <w:rPr>
          <w:rFonts w:ascii="Times" w:hAnsi="Times" w:eastAsia="Times" w:cs="Times"/>
          <w:color w:val="000000" w:themeColor="text1" w:themeTint="FF" w:themeShade="FF"/>
          <w:sz w:val="20"/>
          <w:szCs w:val="20"/>
        </w:rPr>
        <w:t>.</w:t>
      </w:r>
    </w:p>
    <w:p w:rsidR="00175079" w:rsidP="33BB293A" w:rsidRDefault="002206F2" w14:paraId="183396C2" w14:textId="1AA9E6AD" w14:noSpellErr="1">
      <w:pPr>
        <w:widowControl w:val="0"/>
        <w:spacing w:before="200" w:line="260" w:lineRule="atLeast"/>
        <w:jc w:val="both"/>
        <w:rPr>
          <w:rFonts w:ascii="Times" w:hAnsi="Times" w:eastAsia="Times" w:cs="Times"/>
          <w:color w:val="000000" w:themeColor="text1" w:themeTint="FF" w:themeShade="FF"/>
          <w:sz w:val="20"/>
          <w:szCs w:val="20"/>
        </w:rPr>
      </w:pPr>
      <w:bookmarkStart w:name="Bookmark_para_22" w:id="28"/>
      <w:bookmarkStart w:name="Bookmark_para_23" w:id="29"/>
      <w:bookmarkEnd w:id="28"/>
      <w:bookmarkEnd w:id="29"/>
      <w:r w:rsidRPr="33BB293A" w:rsidR="002206F2">
        <w:rPr>
          <w:rFonts w:ascii="Times" w:hAnsi="Times" w:eastAsia="Times" w:cs="Times"/>
          <w:color w:val="000000" w:themeColor="text1" w:themeTint="FF" w:themeShade="FF"/>
          <w:sz w:val="20"/>
          <w:szCs w:val="20"/>
        </w:rPr>
        <w:t xml:space="preserve">Petitioner owned an investment account with Vanguard with a portfolio of nine Vanguard mutual funds. The balance in the account as of the end of 2011 was $1,858,948. The balance grew to $2,072,861 </w:t>
      </w:r>
      <w:r w:rsidRPr="33BB293A" w:rsidR="002206F2">
        <w:rPr>
          <w:rFonts w:ascii="Times" w:hAnsi="Times" w:eastAsia="Times" w:cs="Times"/>
          <w:color w:val="000000" w:themeColor="text1" w:themeTint="FF" w:themeShade="FF"/>
          <w:sz w:val="20"/>
          <w:szCs w:val="20"/>
        </w:rPr>
        <w:t>as of the end of 2012, $2,306,650 as of the end of 2013, and $2,540,366 as of the end of 2014. While Tim Manatt did not have any formal training or education in investment management, he monitored and managed petitioner's Vanguard account. He took a buy-an</w:t>
      </w:r>
      <w:r w:rsidRPr="33BB293A" w:rsidR="002206F2">
        <w:rPr>
          <w:rFonts w:ascii="Times" w:hAnsi="Times" w:eastAsia="Times" w:cs="Times"/>
          <w:color w:val="000000" w:themeColor="text1" w:themeTint="FF" w:themeShade="FF"/>
          <w:sz w:val="20"/>
          <w:szCs w:val="20"/>
        </w:rPr>
        <w:t>d-hold approach to investing in mutual funds; he did not actively trade funds. He rebalanced the portfolio </w:t>
      </w:r>
      <w:r w:rsidRPr="33BB293A" w:rsidR="002206F2">
        <w:rPr>
          <w:rFonts w:ascii="Times" w:hAnsi="Times" w:eastAsia="Times" w:cs="Times"/>
          <w:color w:val="000000" w:themeColor="text1" w:themeTint="FF" w:themeShade="FF"/>
          <w:sz w:val="20"/>
          <w:szCs w:val="20"/>
        </w:rPr>
        <w:t xml:space="preserve">of mutual funds twice during 2013 and once during 2014 but not during 2012. He did not track his time spent monitoring petitioner's Vanguard </w:t>
      </w:r>
      <w:r w:rsidRPr="33BB293A" w:rsidR="002206F2">
        <w:rPr>
          <w:rFonts w:ascii="Times" w:hAnsi="Times" w:eastAsia="Times" w:cs="Times"/>
          <w:color w:val="000000" w:themeColor="text1" w:themeTint="FF" w:themeShade="FF"/>
          <w:sz w:val="20"/>
          <w:szCs w:val="20"/>
        </w:rPr>
        <w:t>account, nor did he bill or invoice petitioner for his services.  </w:t>
      </w:r>
      <w:r w:rsidRPr="33BB293A" w:rsidR="002206F2">
        <w:rPr>
          <w:rFonts w:ascii="Times" w:hAnsi="Times" w:eastAsia="Times" w:cs="Times"/>
          <w:color w:val="000000" w:themeColor="text1" w:themeTint="FF" w:themeShade="FF"/>
          <w:sz w:val="20"/>
          <w:szCs w:val="20"/>
        </w:rPr>
        <w:t xml:space="preserve"> There is no written agreement between petitioner and Tim Manatt regarding his management of the Vanguard account.</w:t>
      </w:r>
    </w:p>
    <w:p w:rsidR="00175079" w:rsidP="33BB293A" w:rsidRDefault="002206F2" w14:paraId="0E2B618D" w14:textId="19938333">
      <w:pPr>
        <w:widowControl w:val="0"/>
        <w:spacing w:before="200" w:line="260" w:lineRule="atLeast"/>
        <w:jc w:val="both"/>
        <w:rPr>
          <w:rFonts w:ascii="Times" w:hAnsi="Times" w:eastAsia="Times" w:cs="Times"/>
          <w:color w:val="000000" w:themeColor="text1" w:themeTint="FF" w:themeShade="FF"/>
          <w:sz w:val="20"/>
          <w:szCs w:val="20"/>
        </w:rPr>
      </w:pPr>
      <w:bookmarkStart w:name="Bookmark_para_24" w:id="30"/>
      <w:bookmarkEnd w:id="30"/>
      <w:r w:rsidRPr="33BB293A" w:rsidR="002206F2">
        <w:rPr>
          <w:rFonts w:ascii="Times" w:hAnsi="Times" w:eastAsia="Times" w:cs="Times"/>
          <w:color w:val="000000" w:themeColor="text1" w:themeTint="FF" w:themeShade="FF"/>
          <w:sz w:val="20"/>
          <w:szCs w:val="20"/>
        </w:rPr>
        <w:t>Mona Bond, an environmental specialist employed by Manatt's, Inc., pr</w:t>
      </w:r>
      <w:r w:rsidRPr="33BB293A" w:rsidR="002206F2">
        <w:rPr>
          <w:rFonts w:ascii="Times" w:hAnsi="Times" w:eastAsia="Times" w:cs="Times"/>
          <w:color w:val="000000" w:themeColor="text1" w:themeTint="FF" w:themeShade="FF"/>
          <w:sz w:val="20"/>
          <w:szCs w:val="20"/>
        </w:rPr>
        <w:t>ovided environmental-related services to Manatt's, Inc., and certain associated entities, including petitioner. At various times she was available for petitioner to consult regarding environmental issues, such as stormwater runoff at its stationary asphalt</w:t>
      </w:r>
      <w:r w:rsidRPr="33BB293A" w:rsidR="002206F2">
        <w:rPr>
          <w:rFonts w:ascii="Times" w:hAnsi="Times" w:eastAsia="Times" w:cs="Times"/>
          <w:color w:val="000000" w:themeColor="text1" w:themeTint="FF" w:themeShade="FF"/>
          <w:sz w:val="20"/>
          <w:szCs w:val="20"/>
        </w:rPr>
        <w:t xml:space="preserve"> plants. Ms. Bond provided environmental compliance information, PowerPoint presentations, and emails to entities associated with Manatt's, Inc., including petitioner. She also visited various plant sites owned by entities associated with Manatt's, Inc., i</w:t>
      </w:r>
      <w:r w:rsidRPr="33BB293A" w:rsidR="002206F2">
        <w:rPr>
          <w:rFonts w:ascii="Times" w:hAnsi="Times" w:eastAsia="Times" w:cs="Times"/>
          <w:color w:val="000000" w:themeColor="text1" w:themeTint="FF" w:themeShade="FF"/>
          <w:sz w:val="20"/>
          <w:szCs w:val="20"/>
        </w:rPr>
        <w:t xml:space="preserve">ncluding petitioner, at least once per year. Petitioner did not </w:t>
      </w:r>
      <w:proofErr w:type="gramStart"/>
      <w:r w:rsidRPr="33BB293A" w:rsidR="002206F2">
        <w:rPr>
          <w:rFonts w:ascii="Times" w:hAnsi="Times" w:eastAsia="Times" w:cs="Times"/>
          <w:color w:val="000000" w:themeColor="text1" w:themeTint="FF" w:themeShade="FF"/>
          <w:sz w:val="20"/>
          <w:szCs w:val="20"/>
        </w:rPr>
        <w:t>enter into</w:t>
      </w:r>
      <w:proofErr w:type="gramEnd"/>
      <w:r w:rsidRPr="33BB293A" w:rsidR="002206F2">
        <w:rPr>
          <w:rFonts w:ascii="Times" w:hAnsi="Times" w:eastAsia="Times" w:cs="Times"/>
          <w:color w:val="000000" w:themeColor="text1" w:themeTint="FF" w:themeShade="FF"/>
          <w:sz w:val="20"/>
          <w:szCs w:val="20"/>
        </w:rPr>
        <w:t xml:space="preserve"> any written contract for services from Ms. Bond or Manatt's, Inc. Ms. Bond did not keep any records of her time spent providing environmental advice or services to petitioner, and n</w:t>
      </w:r>
      <w:r w:rsidRPr="33BB293A" w:rsidR="002206F2">
        <w:rPr>
          <w:rFonts w:ascii="Times" w:hAnsi="Times" w:eastAsia="Times" w:cs="Times"/>
          <w:color w:val="000000" w:themeColor="text1" w:themeTint="FF" w:themeShade="FF"/>
          <w:sz w:val="20"/>
          <w:szCs w:val="20"/>
        </w:rPr>
        <w:t>either she nor Manatt's, Inc., billed or invoiced </w:t>
      </w:r>
      <w:r w:rsidRPr="33BB293A" w:rsidR="002206F2">
        <w:rPr>
          <w:rFonts w:ascii="Times" w:hAnsi="Times" w:eastAsia="Times" w:cs="Times"/>
          <w:color w:val="000000" w:themeColor="text1" w:themeTint="FF" w:themeShade="FF"/>
          <w:sz w:val="20"/>
          <w:szCs w:val="20"/>
        </w:rPr>
        <w:t>it for any such advice or services. Lastly, Ms. Bond's filings with Iowa regulators, required because she was a registered lobbyist, did not identify petitioner as one of her clients.</w:t>
      </w:r>
    </w:p>
    <w:p w:rsidR="00175079" w:rsidP="33BB293A" w:rsidRDefault="002206F2" w14:paraId="314A263B" w14:textId="030338BE">
      <w:pPr>
        <w:widowControl w:val="0"/>
        <w:spacing w:before="200" w:line="260" w:lineRule="atLeast"/>
        <w:jc w:val="both"/>
        <w:rPr>
          <w:rFonts w:ascii="Times" w:hAnsi="Times" w:eastAsia="Times" w:cs="Times"/>
          <w:color w:val="000000" w:themeColor="text1" w:themeTint="FF" w:themeShade="FF"/>
          <w:sz w:val="20"/>
          <w:szCs w:val="20"/>
        </w:rPr>
      </w:pPr>
      <w:bookmarkStart w:name="Bookmark_para_25" w:id="31"/>
      <w:bookmarkEnd w:id="31"/>
      <w:r w:rsidRPr="33BB293A" w:rsidR="002206F2">
        <w:rPr>
          <w:rFonts w:ascii="Times" w:hAnsi="Times" w:eastAsia="Times" w:cs="Times"/>
          <w:color w:val="000000" w:themeColor="text1" w:themeTint="FF" w:themeShade="FF"/>
          <w:sz w:val="20"/>
          <w:szCs w:val="20"/>
        </w:rPr>
        <w:t xml:space="preserve">Dan Boyer, an </w:t>
      </w:r>
      <w:r w:rsidRPr="33BB293A" w:rsidR="002206F2">
        <w:rPr>
          <w:rFonts w:ascii="Times" w:hAnsi="Times" w:eastAsia="Times" w:cs="Times"/>
          <w:color w:val="000000" w:themeColor="text1" w:themeTint="FF" w:themeShade="FF"/>
          <w:sz w:val="20"/>
          <w:szCs w:val="20"/>
        </w:rPr>
        <w:t xml:space="preserve">employee of MAS, Ltd., provided safety-related services to Manatt's, Inc. At various times Mr. Boyer provided safety advice and services to petitioner, such as visiting its project sites and asphalt plants to perform </w:t>
      </w:r>
      <w:proofErr w:type="gramStart"/>
      <w:r w:rsidRPr="33BB293A" w:rsidR="002206F2">
        <w:rPr>
          <w:rFonts w:ascii="Times" w:hAnsi="Times" w:eastAsia="Times" w:cs="Times"/>
          <w:color w:val="000000" w:themeColor="text1" w:themeTint="FF" w:themeShade="FF"/>
          <w:sz w:val="20"/>
          <w:szCs w:val="20"/>
        </w:rPr>
        <w:t>safety  </w:t>
      </w:r>
      <w:r w:rsidRPr="33BB293A" w:rsidR="002206F2">
        <w:rPr>
          <w:rFonts w:ascii="Times" w:hAnsi="Times" w:eastAsia="Times" w:cs="Times"/>
          <w:color w:val="000000" w:themeColor="text1" w:themeTint="FF" w:themeShade="FF"/>
          <w:sz w:val="20"/>
          <w:szCs w:val="20"/>
        </w:rPr>
        <w:t>functions</w:t>
      </w:r>
      <w:proofErr w:type="gramEnd"/>
      <w:r w:rsidRPr="33BB293A" w:rsidR="002206F2">
        <w:rPr>
          <w:rFonts w:ascii="Times" w:hAnsi="Times" w:eastAsia="Times" w:cs="Times"/>
          <w:color w:val="000000" w:themeColor="text1" w:themeTint="FF" w:themeShade="FF"/>
          <w:sz w:val="20"/>
          <w:szCs w:val="20"/>
        </w:rPr>
        <w:t>. Petitioner di</w:t>
      </w:r>
      <w:r w:rsidRPr="33BB293A" w:rsidR="002206F2">
        <w:rPr>
          <w:rFonts w:ascii="Times" w:hAnsi="Times" w:eastAsia="Times" w:cs="Times"/>
          <w:color w:val="000000" w:themeColor="text1" w:themeTint="FF" w:themeShade="FF"/>
          <w:sz w:val="20"/>
          <w:szCs w:val="20"/>
        </w:rPr>
        <w:t>d not enter into any written contract for safety-related services from Mr. Boyer, MAS, Ltd., or Manatt's, Inc. There are no records, invoices, or bills detailing the extent, cost, or specific nature of the services provided.</w:t>
      </w:r>
    </w:p>
    <w:p w:rsidR="00175079" w:rsidP="33BB293A" w:rsidRDefault="002206F2" w14:paraId="1AF24A17" w14:textId="2DA485D9" w14:noSpellErr="1">
      <w:pPr>
        <w:widowControl w:val="0"/>
        <w:spacing w:before="200" w:line="260" w:lineRule="atLeast"/>
        <w:jc w:val="both"/>
        <w:rPr>
          <w:rFonts w:ascii="Times" w:hAnsi="Times" w:eastAsia="Times" w:cs="Times"/>
          <w:color w:val="000000" w:themeColor="text1" w:themeTint="FF" w:themeShade="FF"/>
          <w:sz w:val="20"/>
          <w:szCs w:val="20"/>
        </w:rPr>
      </w:pPr>
      <w:bookmarkStart w:name="Bookmark_para_26" w:id="32"/>
      <w:bookmarkStart w:name="Bookmark_para_27" w:id="33"/>
      <w:bookmarkStart w:name="Bookmark_para_28" w:id="34"/>
      <w:bookmarkStart w:name="Bookmark_para_29" w:id="35"/>
      <w:bookmarkEnd w:id="32"/>
      <w:bookmarkEnd w:id="33"/>
      <w:bookmarkEnd w:id="34"/>
      <w:bookmarkEnd w:id="35"/>
      <w:r w:rsidRPr="33BB293A" w:rsidR="002206F2">
        <w:rPr>
          <w:rFonts w:ascii="Times" w:hAnsi="Times" w:eastAsia="Times" w:cs="Times"/>
          <w:color w:val="000000" w:themeColor="text1" w:themeTint="FF" w:themeShade="FF"/>
          <w:sz w:val="20"/>
          <w:szCs w:val="20"/>
        </w:rPr>
        <w:t>Petitioner's employees attended "best practices" mee</w:t>
      </w:r>
      <w:r w:rsidRPr="33BB293A" w:rsidR="002206F2">
        <w:rPr>
          <w:rFonts w:ascii="Times" w:hAnsi="Times" w:eastAsia="Times" w:cs="Times"/>
          <w:color w:val="000000" w:themeColor="text1" w:themeTint="FF" w:themeShade="FF"/>
          <w:sz w:val="20"/>
          <w:szCs w:val="20"/>
        </w:rPr>
        <w:t>tings with employees of Manatt's, Inc., and other affiliated companies. These meetings were held once annually, with smaller group "break out" sessions occurring two to three times </w:t>
      </w:r>
      <w:r w:rsidRPr="33BB293A" w:rsidR="002206F2">
        <w:rPr>
          <w:rFonts w:ascii="Times" w:hAnsi="Times" w:eastAsia="Times" w:cs="Times"/>
          <w:color w:val="000000" w:themeColor="text1" w:themeTint="FF" w:themeShade="FF"/>
          <w:sz w:val="20"/>
          <w:szCs w:val="20"/>
        </w:rPr>
        <w:t xml:space="preserve">per year. The purpose of the meetings was to gather employees from </w:t>
      </w:r>
      <w:r w:rsidRPr="33BB293A" w:rsidR="002206F2">
        <w:rPr>
          <w:rFonts w:ascii="Times" w:hAnsi="Times" w:eastAsia="Times" w:cs="Times"/>
          <w:color w:val="000000" w:themeColor="text1" w:themeTint="FF" w:themeShade="FF"/>
          <w:sz w:val="20"/>
          <w:szCs w:val="20"/>
        </w:rPr>
        <w:t>the various companies together to discuss best practices in the construction industry.</w:t>
      </w:r>
    </w:p>
    <w:p w:rsidR="00175079" w:rsidP="33BB293A" w:rsidRDefault="002206F2" w14:paraId="5C1127D3" w14:textId="77777777" w14:noSpellErr="1">
      <w:pPr>
        <w:widowControl w:val="0"/>
        <w:spacing w:before="200" w:line="260" w:lineRule="atLeast"/>
        <w:jc w:val="both"/>
        <w:rPr>
          <w:rFonts w:ascii="Times" w:hAnsi="Times" w:eastAsia="Times" w:cs="Times"/>
          <w:color w:val="000000" w:themeColor="text1" w:themeTint="FF" w:themeShade="FF"/>
          <w:sz w:val="20"/>
          <w:szCs w:val="20"/>
        </w:rPr>
      </w:pPr>
      <w:bookmarkStart w:name="Bookmark_para_30" w:id="36"/>
      <w:bookmarkEnd w:id="36"/>
      <w:r w:rsidRPr="33BB293A" w:rsidR="002206F2">
        <w:rPr>
          <w:rFonts w:ascii="Times" w:hAnsi="Times" w:eastAsia="Times" w:cs="Times"/>
          <w:color w:val="000000" w:themeColor="text1" w:themeTint="FF" w:themeShade="FF"/>
          <w:sz w:val="20"/>
          <w:szCs w:val="20"/>
        </w:rPr>
        <w:t>Manatt's, Inc., dredged sand at one of petitioner's asphalt plants. Petitioner paid Manatt's, Inc., for the dredging services it provided.</w:t>
      </w:r>
    </w:p>
    <w:p w:rsidR="00175079" w:rsidP="33BB293A" w:rsidRDefault="002206F2" w14:paraId="2259936D" w14:textId="51E0BCA6">
      <w:pPr>
        <w:widowControl w:val="0"/>
        <w:spacing w:before="200" w:line="260" w:lineRule="atLeast"/>
        <w:jc w:val="both"/>
        <w:rPr>
          <w:rFonts w:ascii="Times" w:hAnsi="Times" w:eastAsia="Times" w:cs="Times"/>
          <w:color w:val="000000" w:themeColor="text1" w:themeTint="FF" w:themeShade="FF"/>
          <w:sz w:val="20"/>
          <w:szCs w:val="20"/>
        </w:rPr>
      </w:pPr>
      <w:bookmarkStart w:name="Bookmark_para_31" w:id="37"/>
      <w:bookmarkStart w:name="Bookmark_para_32" w:id="38"/>
      <w:bookmarkEnd w:id="37"/>
      <w:bookmarkEnd w:id="38"/>
      <w:r w:rsidRPr="33BB293A" w:rsidR="002206F2">
        <w:rPr>
          <w:rFonts w:ascii="Times" w:hAnsi="Times" w:eastAsia="Times" w:cs="Times"/>
          <w:color w:val="000000" w:themeColor="text1" w:themeTint="FF" w:themeShade="FF"/>
          <w:sz w:val="20"/>
          <w:szCs w:val="20"/>
        </w:rPr>
        <w:t>Petitioner owned a 20% in</w:t>
      </w:r>
      <w:r w:rsidRPr="33BB293A" w:rsidR="002206F2">
        <w:rPr>
          <w:rFonts w:ascii="Times" w:hAnsi="Times" w:eastAsia="Times" w:cs="Times"/>
          <w:color w:val="000000" w:themeColor="text1" w:themeTint="FF" w:themeShade="FF"/>
          <w:sz w:val="20"/>
          <w:szCs w:val="20"/>
        </w:rPr>
        <w:t xml:space="preserve">terest in an oil recycling company called Valley Environmental, LLC, from which it purchased recycled oil over the years. </w:t>
      </w:r>
      <w:proofErr w:type="gramStart"/>
      <w:r w:rsidRPr="33BB293A" w:rsidR="002206F2">
        <w:rPr>
          <w:rFonts w:ascii="Times" w:hAnsi="Times" w:eastAsia="Times" w:cs="Times"/>
          <w:color w:val="000000" w:themeColor="text1" w:themeTint="FF" w:themeShade="FF"/>
          <w:sz w:val="20"/>
          <w:szCs w:val="20"/>
        </w:rPr>
        <w:t>Valley  </w:t>
      </w:r>
      <w:r w:rsidRPr="33BB293A" w:rsidR="002206F2">
        <w:rPr>
          <w:rFonts w:ascii="Times" w:hAnsi="Times" w:eastAsia="Times" w:cs="Times"/>
          <w:color w:val="000000" w:themeColor="text1" w:themeTint="FF" w:themeShade="FF"/>
          <w:sz w:val="20"/>
          <w:szCs w:val="20"/>
        </w:rPr>
        <w:t>Environmental</w:t>
      </w:r>
      <w:proofErr w:type="gramEnd"/>
      <w:r w:rsidRPr="33BB293A" w:rsidR="002206F2">
        <w:rPr>
          <w:rFonts w:ascii="Times" w:hAnsi="Times" w:eastAsia="Times" w:cs="Times"/>
          <w:color w:val="000000" w:themeColor="text1" w:themeTint="FF" w:themeShade="FF"/>
          <w:sz w:val="20"/>
          <w:szCs w:val="20"/>
        </w:rPr>
        <w:t>, LLC, had four other owners,</w:t>
      </w:r>
      <w:r w:rsidRPr="33BB293A" w:rsidR="00545450">
        <w:rPr>
          <w:rFonts w:ascii="Times" w:hAnsi="Times" w:eastAsia="Times" w:cs="Times"/>
          <w:color w:val="000000" w:themeColor="text1" w:themeTint="FF" w:themeShade="FF"/>
          <w:sz w:val="20"/>
          <w:szCs w:val="20"/>
        </w:rPr>
        <w:t xml:space="preserve"> </w:t>
      </w:r>
      <w:r w:rsidRPr="33BB293A" w:rsidR="002206F2">
        <w:rPr>
          <w:rFonts w:ascii="Times" w:hAnsi="Times" w:eastAsia="Times" w:cs="Times"/>
          <w:color w:val="000000" w:themeColor="text1" w:themeTint="FF" w:themeShade="FF"/>
          <w:sz w:val="20"/>
          <w:szCs w:val="20"/>
        </w:rPr>
        <w:t>including Manatt's, Inc., but not Manatt's Enterprises, Ltd.</w:t>
      </w:r>
    </w:p>
    <w:p w:rsidR="00175079" w:rsidP="33BB293A" w:rsidRDefault="002206F2" w14:paraId="61799157" w14:textId="77777777" w14:noSpellErr="1">
      <w:pPr>
        <w:widowControl w:val="0"/>
        <w:spacing w:before="120" w:line="260" w:lineRule="atLeast"/>
        <w:rPr>
          <w:rFonts w:ascii="Times" w:hAnsi="Times" w:eastAsia="Times" w:cs="Times"/>
          <w:color w:val="000000" w:themeColor="text1" w:themeTint="FF" w:themeShade="FF"/>
          <w:sz w:val="20"/>
          <w:szCs w:val="20"/>
          <w:u w:val="single"/>
        </w:rPr>
      </w:pPr>
      <w:r w:rsidRPr="33BB293A" w:rsidR="002206F2">
        <w:rPr>
          <w:rFonts w:ascii="Times" w:hAnsi="Times" w:eastAsia="Times" w:cs="Times"/>
          <w:color w:val="000000" w:themeColor="text1" w:themeTint="FF" w:themeShade="FF"/>
          <w:sz w:val="20"/>
          <w:szCs w:val="20"/>
        </w:rPr>
        <w:t xml:space="preserve">V. </w:t>
      </w:r>
      <w:r w:rsidRPr="33BB293A" w:rsidR="002206F2">
        <w:rPr>
          <w:rFonts w:ascii="Times" w:hAnsi="Times" w:eastAsia="Times" w:cs="Times"/>
          <w:color w:val="000000" w:themeColor="text1" w:themeTint="FF" w:themeShade="FF"/>
          <w:sz w:val="20"/>
          <w:szCs w:val="20"/>
          <w:u w:val="single"/>
        </w:rPr>
        <w:t>Management</w:t>
      </w:r>
      <w:r w:rsidRPr="33BB293A" w:rsidR="002206F2">
        <w:rPr>
          <w:rFonts w:ascii="Times" w:hAnsi="Times" w:eastAsia="Times" w:cs="Times"/>
          <w:color w:val="000000" w:themeColor="text1" w:themeTint="FF" w:themeShade="FF"/>
          <w:sz w:val="20"/>
          <w:szCs w:val="20"/>
          <w:u w:val="single"/>
        </w:rPr>
        <w:t xml:space="preserve"> Fees Petitioner Paid to Shareholders</w:t>
      </w:r>
    </w:p>
    <w:p w:rsidR="00175079" w:rsidP="33BB293A" w:rsidRDefault="002206F2" w14:paraId="0FC9A128" w14:textId="77777777">
      <w:pPr>
        <w:widowControl w:val="0"/>
        <w:spacing w:before="200" w:line="260" w:lineRule="atLeast"/>
        <w:jc w:val="both"/>
        <w:rPr>
          <w:rFonts w:ascii="Times" w:hAnsi="Times" w:eastAsia="Times" w:cs="Times"/>
          <w:color w:val="000000" w:themeColor="text1" w:themeTint="FF" w:themeShade="FF"/>
          <w:sz w:val="20"/>
          <w:szCs w:val="20"/>
        </w:rPr>
      </w:pPr>
      <w:bookmarkStart w:name="Bookmark_para_33" w:id="39"/>
      <w:bookmarkEnd w:id="39"/>
      <w:r w:rsidRPr="33BB293A" w:rsidR="002206F2">
        <w:rPr>
          <w:rFonts w:ascii="Times" w:hAnsi="Times" w:eastAsia="Times" w:cs="Times"/>
          <w:color w:val="000000" w:themeColor="text1" w:themeTint="FF" w:themeShade="FF"/>
          <w:sz w:val="20"/>
          <w:szCs w:val="20"/>
        </w:rPr>
        <w:t xml:space="preserve">Petitioner's board of directors had seven members in tax year 2012: Mr. </w:t>
      </w:r>
      <w:proofErr w:type="spellStart"/>
      <w:r w:rsidRPr="33BB293A" w:rsidR="002206F2">
        <w:rPr>
          <w:rFonts w:ascii="Times" w:hAnsi="Times" w:eastAsia="Times" w:cs="Times"/>
          <w:color w:val="000000" w:themeColor="text1" w:themeTint="FF" w:themeShade="FF"/>
          <w:sz w:val="20"/>
          <w:szCs w:val="20"/>
        </w:rPr>
        <w:t>Dakovich</w:t>
      </w:r>
      <w:proofErr w:type="spellEnd"/>
      <w:r w:rsidRPr="33BB293A" w:rsidR="002206F2">
        <w:rPr>
          <w:rFonts w:ascii="Times" w:hAnsi="Times" w:eastAsia="Times" w:cs="Times"/>
          <w:color w:val="000000" w:themeColor="text1" w:themeTint="FF" w:themeShade="FF"/>
          <w:sz w:val="20"/>
          <w:szCs w:val="20"/>
        </w:rPr>
        <w:t xml:space="preserve">, Mr. Jackson, Mr. </w:t>
      </w:r>
      <w:r w:rsidRPr="33BB293A" w:rsidR="002206F2">
        <w:rPr>
          <w:rFonts w:ascii="Times" w:hAnsi="Times" w:eastAsia="Times" w:cs="Times"/>
          <w:color w:val="000000" w:themeColor="text1" w:themeTint="FF" w:themeShade="FF"/>
          <w:sz w:val="20"/>
          <w:szCs w:val="20"/>
        </w:rPr>
        <w:t>Rost</w:t>
      </w:r>
      <w:r w:rsidRPr="33BB293A" w:rsidR="002206F2">
        <w:rPr>
          <w:rFonts w:ascii="Times" w:hAnsi="Times" w:eastAsia="Times" w:cs="Times"/>
          <w:color w:val="000000" w:themeColor="text1" w:themeTint="FF" w:themeShade="FF"/>
          <w:sz w:val="20"/>
          <w:szCs w:val="20"/>
        </w:rPr>
        <w:t>, Mr. Calderwood, Tim Manatt, Merlin Manatt (Tim's uncle), and Brad Manatt. During 2013 and 2014 petitioner's board</w:t>
      </w:r>
      <w:r w:rsidRPr="33BB293A" w:rsidR="002206F2">
        <w:rPr>
          <w:rFonts w:ascii="Times" w:hAnsi="Times" w:eastAsia="Times" w:cs="Times"/>
          <w:color w:val="000000" w:themeColor="text1" w:themeTint="FF" w:themeShade="FF"/>
          <w:sz w:val="20"/>
          <w:szCs w:val="20"/>
        </w:rPr>
        <w:t xml:space="preserve"> had the same members, less Mr. Calderwood and Merlin Manatt. Petitioner's board of directors met three times per year.</w:t>
      </w:r>
    </w:p>
    <w:p w:rsidR="00175079" w:rsidP="33BB293A" w:rsidRDefault="002206F2" w14:paraId="45383A3F" w14:textId="3004F5DE" w14:noSpellErr="1">
      <w:pPr>
        <w:widowControl w:val="0"/>
        <w:spacing w:before="200" w:line="260" w:lineRule="atLeast"/>
        <w:jc w:val="both"/>
        <w:rPr>
          <w:rFonts w:ascii="Times" w:hAnsi="Times" w:eastAsia="Times" w:cs="Times"/>
          <w:color w:val="000000" w:themeColor="text1" w:themeTint="FF" w:themeShade="FF"/>
          <w:sz w:val="20"/>
          <w:szCs w:val="20"/>
        </w:rPr>
      </w:pPr>
      <w:bookmarkStart w:name="Bookmark_para_34" w:id="40"/>
      <w:bookmarkEnd w:id="40"/>
      <w:r w:rsidRPr="33BB293A" w:rsidR="002206F2">
        <w:rPr>
          <w:rFonts w:ascii="Times" w:hAnsi="Times" w:eastAsia="Times" w:cs="Times"/>
          <w:color w:val="000000" w:themeColor="text1" w:themeTint="FF" w:themeShade="FF"/>
          <w:sz w:val="20"/>
          <w:szCs w:val="20"/>
        </w:rPr>
        <w:t>Petitioner </w:t>
      </w:r>
      <w:r w:rsidRPr="33BB293A" w:rsidR="002206F2">
        <w:rPr>
          <w:rFonts w:ascii="Times" w:hAnsi="Times" w:eastAsia="Times" w:cs="Times"/>
          <w:color w:val="000000" w:themeColor="text1" w:themeTint="FF" w:themeShade="FF"/>
          <w:sz w:val="20"/>
          <w:szCs w:val="20"/>
        </w:rPr>
        <w:t>did not enter into any written management or consulting services agreements with any of its three shareholders. No ma</w:t>
      </w:r>
      <w:r w:rsidRPr="33BB293A" w:rsidR="002206F2">
        <w:rPr>
          <w:rFonts w:ascii="Times" w:hAnsi="Times" w:eastAsia="Times" w:cs="Times"/>
          <w:color w:val="000000" w:themeColor="text1" w:themeTint="FF" w:themeShade="FF"/>
          <w:sz w:val="20"/>
          <w:szCs w:val="20"/>
        </w:rPr>
        <w:t>nagement fee rate or billing structure was negotiated or agreed to between the shareholders and petitioner at the beginning of any of the years in issue. And none of the shareholders invoiced or billed petitioner for any services provided. Instead, petitio</w:t>
      </w:r>
      <w:r w:rsidRPr="33BB293A" w:rsidR="002206F2">
        <w:rPr>
          <w:rFonts w:ascii="Times" w:hAnsi="Times" w:eastAsia="Times" w:cs="Times"/>
          <w:color w:val="000000" w:themeColor="text1" w:themeTint="FF" w:themeShade="FF"/>
          <w:sz w:val="20"/>
          <w:szCs w:val="20"/>
        </w:rPr>
        <w:t>ner's board of directors would approve the management fees to be paid to the shareholders at a board meeting later in the tax year, when the board had a better idea how the company was going to perform and how much earnings the company should retain. The b</w:t>
      </w:r>
      <w:r w:rsidRPr="33BB293A" w:rsidR="002206F2">
        <w:rPr>
          <w:rFonts w:ascii="Times" w:hAnsi="Times" w:eastAsia="Times" w:cs="Times"/>
          <w:color w:val="000000" w:themeColor="text1" w:themeTint="FF" w:themeShade="FF"/>
          <w:sz w:val="20"/>
          <w:szCs w:val="20"/>
        </w:rPr>
        <w:t>oard minutes do not reflect how these determinations were made.</w:t>
      </w:r>
    </w:p>
    <w:p w:rsidR="00175079" w:rsidP="33BB293A" w:rsidRDefault="002206F2" w14:paraId="191F5E01" w14:textId="0682B187" w14:noSpellErr="1">
      <w:pPr>
        <w:widowControl w:val="0"/>
        <w:spacing w:before="200" w:line="260" w:lineRule="atLeast"/>
        <w:jc w:val="both"/>
        <w:rPr>
          <w:rFonts w:ascii="Times" w:hAnsi="Times" w:eastAsia="Times" w:cs="Times"/>
          <w:color w:val="000000" w:themeColor="text1" w:themeTint="FF" w:themeShade="FF"/>
          <w:sz w:val="20"/>
          <w:szCs w:val="20"/>
        </w:rPr>
      </w:pPr>
      <w:bookmarkStart w:name="Bookmark_para_35" w:id="41"/>
      <w:bookmarkEnd w:id="41"/>
      <w:r w:rsidRPr="33BB293A" w:rsidR="002206F2">
        <w:rPr>
          <w:rFonts w:ascii="Times" w:hAnsi="Times" w:eastAsia="Times" w:cs="Times"/>
          <w:color w:val="000000" w:themeColor="text1" w:themeTint="FF" w:themeShade="FF"/>
          <w:sz w:val="20"/>
          <w:szCs w:val="20"/>
        </w:rPr>
        <w:t> </w:t>
      </w:r>
      <w:r w:rsidRPr="33BB293A" w:rsidR="002206F2">
        <w:rPr>
          <w:rFonts w:ascii="Times" w:hAnsi="Times" w:eastAsia="Times" w:cs="Times"/>
          <w:color w:val="000000" w:themeColor="text1" w:themeTint="FF" w:themeShade="FF"/>
          <w:sz w:val="20"/>
          <w:szCs w:val="20"/>
        </w:rPr>
        <w:t xml:space="preserve">The board did not attempt to value or quantify any of the services performed by Manatt's Enterprises, Ltd., or Jackson Enterprises Corp. but instead approved a lump-sum management fee </w:t>
      </w:r>
      <w:r w:rsidRPr="33BB293A" w:rsidR="002206F2">
        <w:rPr>
          <w:rFonts w:ascii="Times" w:hAnsi="Times" w:eastAsia="Times" w:cs="Times"/>
          <w:color w:val="000000" w:themeColor="text1" w:themeTint="FF" w:themeShade="FF"/>
          <w:sz w:val="20"/>
          <w:szCs w:val="20"/>
        </w:rPr>
        <w:t xml:space="preserve">for each shareholder for each year. The amounts were not determined after considering the services </w:t>
      </w:r>
      <w:r w:rsidRPr="33BB293A" w:rsidR="002206F2">
        <w:rPr>
          <w:rFonts w:ascii="Times" w:hAnsi="Times" w:eastAsia="Times" w:cs="Times"/>
          <w:color w:val="000000" w:themeColor="text1" w:themeTint="FF" w:themeShade="FF"/>
          <w:sz w:val="20"/>
          <w:szCs w:val="20"/>
        </w:rPr>
        <w:t>performed and their values. The management fees paid to each entity were always equal each year, even though the services provided might vary from year to ye</w:t>
      </w:r>
      <w:r w:rsidRPr="33BB293A" w:rsidR="002206F2">
        <w:rPr>
          <w:rFonts w:ascii="Times" w:hAnsi="Times" w:eastAsia="Times" w:cs="Times"/>
          <w:color w:val="000000" w:themeColor="text1" w:themeTint="FF" w:themeShade="FF"/>
          <w:sz w:val="20"/>
          <w:szCs w:val="20"/>
        </w:rPr>
        <w:t>ar. Nothing in the record explains the fluctuation in management fees </w:t>
      </w:r>
      <w:r w:rsidRPr="33BB293A" w:rsidR="002206F2">
        <w:rPr>
          <w:rFonts w:ascii="Times" w:hAnsi="Times" w:eastAsia="Times" w:cs="Times"/>
          <w:color w:val="000000" w:themeColor="text1" w:themeTint="FF" w:themeShade="FF"/>
          <w:sz w:val="20"/>
          <w:szCs w:val="20"/>
        </w:rPr>
        <w:t>paid to each entity from $500,000 in tax year 2012 to $800,000 in tax years 2013 and 2014.</w:t>
      </w:r>
    </w:p>
    <w:p w:rsidR="00175079" w:rsidP="33BB293A" w:rsidRDefault="002206F2" w14:paraId="6365FB0B" w14:textId="77777777">
      <w:pPr>
        <w:widowControl w:val="0"/>
        <w:spacing w:before="200" w:line="260" w:lineRule="atLeast"/>
        <w:jc w:val="both"/>
        <w:rPr>
          <w:rFonts w:ascii="Times" w:hAnsi="Times" w:eastAsia="Times" w:cs="Times"/>
          <w:color w:val="000000" w:themeColor="text1" w:themeTint="FF" w:themeShade="FF"/>
          <w:sz w:val="20"/>
          <w:szCs w:val="20"/>
        </w:rPr>
      </w:pPr>
      <w:bookmarkStart w:name="Bookmark_para_36" w:id="42"/>
      <w:bookmarkEnd w:id="42"/>
      <w:r w:rsidRPr="33BB293A" w:rsidR="002206F2">
        <w:rPr>
          <w:rFonts w:ascii="Times" w:hAnsi="Times" w:eastAsia="Times" w:cs="Times"/>
          <w:color w:val="000000" w:themeColor="text1" w:themeTint="FF" w:themeShade="FF"/>
          <w:sz w:val="20"/>
          <w:szCs w:val="20"/>
        </w:rPr>
        <w:t xml:space="preserve">Neither did the fees represent payment for any particular service Mr. </w:t>
      </w:r>
      <w:proofErr w:type="spellStart"/>
      <w:r w:rsidRPr="33BB293A" w:rsidR="002206F2">
        <w:rPr>
          <w:rFonts w:ascii="Times" w:hAnsi="Times" w:eastAsia="Times" w:cs="Times"/>
          <w:color w:val="000000" w:themeColor="text1" w:themeTint="FF" w:themeShade="FF"/>
          <w:sz w:val="20"/>
          <w:szCs w:val="20"/>
        </w:rPr>
        <w:t>Dakovich</w:t>
      </w:r>
      <w:proofErr w:type="spellEnd"/>
      <w:r w:rsidRPr="33BB293A" w:rsidR="002206F2">
        <w:rPr>
          <w:rFonts w:ascii="Times" w:hAnsi="Times" w:eastAsia="Times" w:cs="Times"/>
          <w:color w:val="000000" w:themeColor="text1" w:themeTint="FF" w:themeShade="FF"/>
          <w:sz w:val="20"/>
          <w:szCs w:val="20"/>
        </w:rPr>
        <w:t xml:space="preserve"> provided</w:t>
      </w:r>
      <w:r w:rsidRPr="33BB293A" w:rsidR="002206F2">
        <w:rPr>
          <w:rFonts w:ascii="Times" w:hAnsi="Times" w:eastAsia="Times" w:cs="Times"/>
          <w:color w:val="000000" w:themeColor="text1" w:themeTint="FF" w:themeShade="FF"/>
          <w:sz w:val="20"/>
          <w:szCs w:val="20"/>
        </w:rPr>
        <w:t xml:space="preserve">. Instead, the board approved Mr. </w:t>
      </w:r>
      <w:proofErr w:type="spellStart"/>
      <w:r w:rsidRPr="33BB293A" w:rsidR="002206F2">
        <w:rPr>
          <w:rFonts w:ascii="Times" w:hAnsi="Times" w:eastAsia="Times" w:cs="Times"/>
          <w:color w:val="000000" w:themeColor="text1" w:themeTint="FF" w:themeShade="FF"/>
          <w:sz w:val="20"/>
          <w:szCs w:val="20"/>
        </w:rPr>
        <w:t>Dakovich's</w:t>
      </w:r>
      <w:proofErr w:type="spellEnd"/>
      <w:r w:rsidRPr="33BB293A" w:rsidR="002206F2">
        <w:rPr>
          <w:rFonts w:ascii="Times" w:hAnsi="Times" w:eastAsia="Times" w:cs="Times"/>
          <w:color w:val="000000" w:themeColor="text1" w:themeTint="FF" w:themeShade="FF"/>
          <w:sz w:val="20"/>
          <w:szCs w:val="20"/>
        </w:rPr>
        <w:t xml:space="preserve"> management fees as an additional reward beyond what he received through the employee bonus pool.</w:t>
      </w:r>
    </w:p>
    <w:p w:rsidR="00175079" w:rsidP="33BB293A" w:rsidRDefault="002206F2" w14:paraId="5A5CB50E" w14:textId="1BAFB1D9" w14:noSpellErr="1">
      <w:pPr>
        <w:widowControl w:val="0"/>
        <w:spacing w:before="240" w:line="260" w:lineRule="atLeast"/>
        <w:rPr>
          <w:rFonts w:ascii="Times" w:hAnsi="Times" w:eastAsia="Times" w:cs="Times"/>
          <w:color w:val="000000" w:themeColor="text1" w:themeTint="FF" w:themeShade="FF"/>
          <w:sz w:val="20"/>
          <w:szCs w:val="20"/>
          <w:u w:val="single"/>
        </w:rPr>
      </w:pPr>
      <w:r>
        <w:br/>
      </w:r>
      <w:r w:rsidRPr="33BB293A" w:rsidR="002206F2">
        <w:rPr>
          <w:rFonts w:ascii="Times" w:hAnsi="Times" w:eastAsia="Times" w:cs="Times"/>
          <w:color w:val="000000" w:themeColor="text1" w:themeTint="FF" w:themeShade="FF"/>
          <w:sz w:val="20"/>
          <w:szCs w:val="20"/>
        </w:rPr>
        <w:t xml:space="preserve">VI. </w:t>
      </w:r>
      <w:r w:rsidRPr="33BB293A" w:rsidR="002206F2">
        <w:rPr>
          <w:rFonts w:ascii="Times" w:hAnsi="Times" w:eastAsia="Times" w:cs="Times"/>
          <w:color w:val="000000" w:themeColor="text1" w:themeTint="FF" w:themeShade="FF"/>
          <w:sz w:val="20"/>
          <w:szCs w:val="20"/>
          <w:u w:val="single"/>
        </w:rPr>
        <w:t>Financial Statements</w:t>
      </w:r>
    </w:p>
    <w:p w:rsidR="00175079" w:rsidP="33BB293A" w:rsidRDefault="002206F2" w14:paraId="319AAEAE" w14:textId="77777777" w14:noSpellErr="1">
      <w:pPr>
        <w:widowControl w:val="0"/>
        <w:spacing w:before="200" w:line="260" w:lineRule="atLeast"/>
        <w:jc w:val="both"/>
        <w:rPr>
          <w:rFonts w:ascii="Times" w:hAnsi="Times" w:eastAsia="Times" w:cs="Times"/>
          <w:color w:val="000000" w:themeColor="text1" w:themeTint="FF" w:themeShade="FF"/>
          <w:sz w:val="20"/>
          <w:szCs w:val="20"/>
        </w:rPr>
      </w:pPr>
      <w:bookmarkStart w:name="Bookmark_para_37" w:id="43"/>
      <w:bookmarkEnd w:id="43"/>
      <w:r w:rsidRPr="33BB293A" w:rsidR="002206F2">
        <w:rPr>
          <w:rFonts w:ascii="Times" w:hAnsi="Times" w:eastAsia="Times" w:cs="Times"/>
          <w:color w:val="000000" w:themeColor="text1" w:themeTint="FF" w:themeShade="FF"/>
          <w:sz w:val="20"/>
          <w:szCs w:val="20"/>
        </w:rPr>
        <w:t>On its audited financial statements petitioner reported the following:</w:t>
      </w:r>
    </w:p>
    <w:p w:rsidR="00175079" w:rsidP="33BB293A" w:rsidRDefault="00A26A03" w14:paraId="162C25D3" w14:textId="77777777" w14:noSpellErr="1">
      <w:pPr>
        <w:widowControl w:val="0"/>
        <w:spacing w:before="240" w:line="260" w:lineRule="atLeast"/>
        <w:rPr>
          <w:sz w:val="20"/>
          <w:szCs w:val="20"/>
        </w:rPr>
      </w:pPr>
      <w:r>
        <w:rPr>
          <w:noProof/>
        </w:rPr>
        <w:drawing>
          <wp:inline distT="0" distB="0" distL="0" distR="0" wp14:anchorId="49103BBE" wp14:editId="0ED0BF8B">
            <wp:extent cx="189230" cy="189230"/>
            <wp:effectExtent l="0" t="0" r="0" b="0"/>
            <wp:docPr id="4" name="Pictur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
                    <pic:cNvPicPr>
                      <a:picLocks/>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89230" cy="189230"/>
                    </a:xfrm>
                    <a:prstGeom prst="rect">
                      <a:avLst/>
                    </a:prstGeom>
                    <a:noFill/>
                    <a:ln>
                      <a:noFill/>
                    </a:ln>
                  </pic:spPr>
                </pic:pic>
              </a:graphicData>
            </a:graphic>
          </wp:inline>
        </w:drawing>
      </w:r>
      <w:bookmarkStart w:name="Table4_insert" w:id="44"/>
      <w:r w:rsidR="002206F2">
        <w:fldChar w:fldCharType="begin"/>
      </w:r>
      <w:r w:rsidR="002206F2">
        <w:instrText xml:space="preserve"> HYPERLINK \l "Table4" </w:instrText>
      </w:r>
      <w:r w:rsidR="002206F2">
        <w:fldChar w:fldCharType="separate"/>
      </w:r>
      <w:r w:rsidRPr="33BB293A" w:rsidR="002206F2">
        <w:rPr>
          <w:rFonts w:ascii="Times" w:hAnsi="Times" w:eastAsia="Times" w:cs="Times"/>
          <w:color w:val="0077CC"/>
          <w:sz w:val="20"/>
          <w:szCs w:val="20"/>
          <w:u w:val="single"/>
          <w:shd w:val="clear" w:color="auto" w:fill="FFFFFF"/>
        </w:rPr>
        <w:t>Go to table4</w:t>
      </w:r>
      <w:r w:rsidRPr="33BB293A" w:rsidR="002206F2">
        <w:rPr>
          <w:rFonts w:ascii="Times" w:hAnsi="Times" w:eastAsia="Times" w:cs="Times"/>
          <w:color w:val="0077CC"/>
          <w:sz w:val="20"/>
          <w:szCs w:val="20"/>
          <w:u w:val="single"/>
          <w:shd w:val="clear" w:color="auto" w:fill="FFFFFF"/>
        </w:rPr>
        <w:fldChar w:fldCharType="end"/>
      </w:r>
      <w:bookmarkEnd w:id="44"/>
    </w:p>
    <w:p w:rsidR="00175079" w:rsidP="33BB293A" w:rsidRDefault="002206F2" w14:paraId="36B3D69C" w14:textId="77777777" w14:noSpellErr="1">
      <w:pPr>
        <w:widowControl w:val="0"/>
        <w:spacing w:before="120" w:line="260" w:lineRule="atLeast"/>
        <w:rPr>
          <w:rFonts w:ascii="Times" w:hAnsi="Times" w:eastAsia="Times" w:cs="Times"/>
          <w:color w:val="000000" w:themeColor="text1" w:themeTint="FF" w:themeShade="FF"/>
          <w:sz w:val="20"/>
          <w:szCs w:val="20"/>
          <w:u w:val="single"/>
        </w:rPr>
      </w:pPr>
      <w:r>
        <w:br/>
      </w:r>
      <w:r w:rsidRPr="33BB293A" w:rsidR="002206F2">
        <w:rPr>
          <w:rFonts w:ascii="Times" w:hAnsi="Times" w:eastAsia="Times" w:cs="Times"/>
          <w:color w:val="000000" w:themeColor="text1" w:themeTint="FF" w:themeShade="FF"/>
          <w:sz w:val="20"/>
          <w:szCs w:val="20"/>
        </w:rPr>
        <w:t xml:space="preserve">VII. </w:t>
      </w:r>
      <w:r w:rsidRPr="33BB293A" w:rsidR="002206F2">
        <w:rPr>
          <w:rFonts w:ascii="Times" w:hAnsi="Times" w:eastAsia="Times" w:cs="Times"/>
          <w:color w:val="000000" w:themeColor="text1" w:themeTint="FF" w:themeShade="FF"/>
          <w:sz w:val="20"/>
          <w:szCs w:val="20"/>
          <w:u w:val="single"/>
        </w:rPr>
        <w:t>Tax Returns</w:t>
      </w:r>
    </w:p>
    <w:p w:rsidR="00175079" w:rsidP="33BB293A" w:rsidRDefault="002206F2" w14:paraId="2C3CF909" w14:textId="495924F5" w14:noSpellErr="1">
      <w:pPr>
        <w:widowControl w:val="0"/>
        <w:spacing w:before="200" w:line="260" w:lineRule="atLeast"/>
        <w:jc w:val="both"/>
        <w:rPr>
          <w:rFonts w:ascii="Times" w:hAnsi="Times" w:eastAsia="Times" w:cs="Times"/>
          <w:color w:val="000000" w:themeColor="text1" w:themeTint="FF" w:themeShade="FF"/>
          <w:sz w:val="20"/>
          <w:szCs w:val="20"/>
        </w:rPr>
      </w:pPr>
      <w:bookmarkStart w:name="Bookmark_para_38" w:id="45"/>
      <w:bookmarkEnd w:id="45"/>
      <w:r w:rsidRPr="33BB293A" w:rsidR="002206F2">
        <w:rPr>
          <w:rFonts w:ascii="Times" w:hAnsi="Times" w:eastAsia="Times" w:cs="Times"/>
          <w:color w:val="000000" w:themeColor="text1" w:themeTint="FF" w:themeShade="FF"/>
          <w:sz w:val="20"/>
          <w:szCs w:val="20"/>
        </w:rPr>
        <w:t xml:space="preserve">For tax year 2012 petitioner reported gross </w:t>
      </w:r>
      <w:r w:rsidRPr="33BB293A" w:rsidR="002206F2">
        <w:rPr>
          <w:rFonts w:ascii="Times" w:hAnsi="Times" w:eastAsia="Times" w:cs="Times"/>
          <w:color w:val="000000" w:themeColor="text1" w:themeTint="FF" w:themeShade="FF"/>
          <w:sz w:val="20"/>
          <w:szCs w:val="20"/>
        </w:rPr>
        <w:t>receipts of $25,926,444 and taxable income of $141,712. For tax year 2013 petitioner reported gross receipts of $22,478,458 and taxable income of $281,371. For tax year 2014 petitioner reported gross receipts of $23,586,982 and taxable income of $524,358.</w:t>
      </w:r>
    </w:p>
    <w:p w:rsidR="00175079" w:rsidP="33BB293A" w:rsidRDefault="002206F2" w14:paraId="3A2AAA5B" w14:textId="7BEBA6A3" w14:noSpellErr="1">
      <w:pPr>
        <w:widowControl w:val="0"/>
        <w:spacing w:before="200" w:line="260" w:lineRule="atLeast"/>
        <w:jc w:val="both"/>
        <w:rPr>
          <w:rFonts w:ascii="Times" w:hAnsi="Times" w:eastAsia="Times" w:cs="Times"/>
          <w:color w:val="000000" w:themeColor="text1" w:themeTint="FF" w:themeShade="FF"/>
          <w:sz w:val="20"/>
          <w:szCs w:val="20"/>
        </w:rPr>
      </w:pPr>
      <w:bookmarkStart w:name="Bookmark_para_39" w:id="46"/>
      <w:bookmarkEnd w:id="46"/>
      <w:r w:rsidRPr="33BB293A" w:rsidR="002206F2">
        <w:rPr>
          <w:rFonts w:ascii="Times" w:hAnsi="Times" w:eastAsia="Times" w:cs="Times"/>
          <w:color w:val="000000" w:themeColor="text1" w:themeTint="FF" w:themeShade="FF"/>
          <w:sz w:val="20"/>
          <w:szCs w:val="20"/>
        </w:rPr>
        <w:t>Respondent's deficiency determinations result from </w:t>
      </w:r>
      <w:r w:rsidRPr="33BB293A" w:rsidR="002206F2">
        <w:rPr>
          <w:rFonts w:ascii="Times" w:hAnsi="Times" w:eastAsia="Times" w:cs="Times"/>
          <w:color w:val="000000" w:themeColor="text1" w:themeTint="FF" w:themeShade="FF"/>
          <w:sz w:val="20"/>
          <w:szCs w:val="20"/>
        </w:rPr>
        <w:t>the complete disallowance of petitioner's claimed management fee deductions and allowance of section 199 deductions.</w:t>
      </w:r>
    </w:p>
    <w:p w:rsidR="00175079" w:rsidP="33BB293A" w:rsidRDefault="002206F2" w14:paraId="6551FE1E" w14:textId="173153C9" w14:noSpellErr="1">
      <w:pPr>
        <w:widowControl w:val="0"/>
        <w:spacing w:before="240" w:line="260" w:lineRule="atLeast"/>
        <w:rPr>
          <w:rFonts w:ascii="Times" w:hAnsi="Times" w:eastAsia="Times" w:cs="Times"/>
          <w:color w:val="000000" w:themeColor="text1" w:themeTint="FF" w:themeShade="FF"/>
          <w:sz w:val="20"/>
          <w:szCs w:val="20"/>
          <w:u w:val="single"/>
        </w:rPr>
      </w:pPr>
      <w:r>
        <w:br/>
      </w:r>
      <w:r w:rsidRPr="33BB293A" w:rsidR="002206F2">
        <w:rPr>
          <w:rFonts w:ascii="Times" w:hAnsi="Times" w:eastAsia="Times" w:cs="Times"/>
          <w:color w:val="000000" w:themeColor="text1" w:themeTint="FF" w:themeShade="FF"/>
          <w:sz w:val="20"/>
          <w:szCs w:val="20"/>
        </w:rPr>
        <w:t> </w:t>
      </w:r>
      <w:r w:rsidRPr="33BB293A" w:rsidR="002206F2">
        <w:rPr>
          <w:rFonts w:ascii="Times" w:hAnsi="Times" w:eastAsia="Times" w:cs="Times"/>
          <w:color w:val="000000" w:themeColor="text1" w:themeTint="FF" w:themeShade="FF"/>
          <w:sz w:val="20"/>
          <w:szCs w:val="20"/>
        </w:rPr>
        <w:t>OPINION</w:t>
      </w:r>
      <w:r>
        <w:br/>
      </w:r>
      <w:r w:rsidRPr="33BB293A" w:rsidR="002206F2">
        <w:rPr>
          <w:rFonts w:ascii="Times" w:hAnsi="Times" w:eastAsia="Times" w:cs="Times"/>
          <w:color w:val="000000" w:themeColor="text1" w:themeTint="FF" w:themeShade="FF"/>
          <w:sz w:val="20"/>
          <w:szCs w:val="20"/>
        </w:rPr>
        <w:t xml:space="preserve">II. </w:t>
      </w:r>
      <w:r w:rsidRPr="33BB293A" w:rsidR="002206F2">
        <w:rPr>
          <w:rFonts w:ascii="Times" w:hAnsi="Times" w:eastAsia="Times" w:cs="Times"/>
          <w:color w:val="000000" w:themeColor="text1" w:themeTint="FF" w:themeShade="FF"/>
          <w:sz w:val="20"/>
          <w:szCs w:val="20"/>
          <w:u w:val="single"/>
        </w:rPr>
        <w:t>Sect</w:t>
      </w:r>
      <w:r w:rsidRPr="33BB293A" w:rsidR="002206F2">
        <w:rPr>
          <w:rFonts w:ascii="Times" w:hAnsi="Times" w:eastAsia="Times" w:cs="Times"/>
          <w:color w:val="000000" w:themeColor="text1" w:themeTint="FF" w:themeShade="FF"/>
          <w:sz w:val="20"/>
          <w:szCs w:val="20"/>
          <w:u w:val="single"/>
        </w:rPr>
        <w:t>ion 162 Deduction</w:t>
      </w:r>
    </w:p>
    <w:p w:rsidR="00175079" w:rsidP="33BB293A" w:rsidRDefault="002206F2" w14:paraId="158EB79E" w14:textId="038D132D">
      <w:pPr>
        <w:widowControl w:val="0"/>
        <w:spacing w:before="200" w:line="260" w:lineRule="atLeast"/>
        <w:jc w:val="both"/>
        <w:rPr>
          <w:rFonts w:ascii="Times" w:hAnsi="Times" w:eastAsia="Times" w:cs="Times"/>
          <w:color w:val="000000" w:themeColor="text1" w:themeTint="FF" w:themeShade="FF"/>
          <w:sz w:val="20"/>
          <w:szCs w:val="20"/>
        </w:rPr>
      </w:pPr>
      <w:bookmarkStart w:name="Bookmark_para_42" w:id="47"/>
      <w:bookmarkStart w:name="Bookmark_LNHNREFclscc3" w:id="48"/>
      <w:bookmarkEnd w:id="47"/>
      <w:bookmarkEnd w:id="48"/>
      <w:r w:rsidRPr="33BB293A" w:rsidR="002206F2">
        <w:rPr>
          <w:rFonts w:ascii="Times" w:hAnsi="Times" w:eastAsia="Times" w:cs="Times"/>
          <w:color w:val="000000" w:themeColor="text1" w:themeTint="FF" w:themeShade="FF"/>
          <w:sz w:val="20"/>
          <w:szCs w:val="20"/>
        </w:rPr>
        <w:t>A corporation may deduct all the or</w:t>
      </w:r>
      <w:r w:rsidRPr="33BB293A" w:rsidR="002206F2">
        <w:rPr>
          <w:rFonts w:ascii="Times" w:hAnsi="Times" w:eastAsia="Times" w:cs="Times"/>
          <w:color w:val="000000" w:themeColor="text1" w:themeTint="FF" w:themeShade="FF"/>
          <w:sz w:val="20"/>
          <w:szCs w:val="20"/>
        </w:rPr>
        <w:t xml:space="preserve">dinary and necessary expenses paid or incurred during the tax year in carrying on any trade or business, including a reasonable allowance for salaries or other compensation for personal services </w:t>
      </w:r>
      <w:proofErr w:type="gramStart"/>
      <w:r w:rsidRPr="33BB293A" w:rsidR="002206F2">
        <w:rPr>
          <w:rFonts w:ascii="Times" w:hAnsi="Times" w:eastAsia="Times" w:cs="Times"/>
          <w:color w:val="000000" w:themeColor="text1" w:themeTint="FF" w:themeShade="FF"/>
          <w:sz w:val="20"/>
          <w:szCs w:val="20"/>
        </w:rPr>
        <w:t>actually rendered</w:t>
      </w:r>
      <w:proofErr w:type="gramEnd"/>
      <w:r w:rsidRPr="33BB293A" w:rsidR="002206F2">
        <w:rPr>
          <w:rFonts w:ascii="Times" w:hAnsi="Times" w:eastAsia="Times" w:cs="Times"/>
          <w:color w:val="000000" w:themeColor="text1" w:themeTint="FF" w:themeShade="FF"/>
          <w:sz w:val="20"/>
          <w:szCs w:val="20"/>
        </w:rPr>
        <w:t xml:space="preserve">. </w:t>
      </w:r>
      <w:bookmarkStart w:name="Bookmark_I61VMP4B2D6N0W0020000400" w:id="49"/>
      <w:bookmarkStart w:name="Bookmark_LNHNREFclscc4" w:id="50"/>
      <w:bookmarkEnd w:id="49"/>
      <w:bookmarkEnd w:id="50"/>
      <w:r w:rsidRPr="33BB293A" w:rsidR="002206F2">
        <w:rPr>
          <w:rFonts w:ascii="Times" w:hAnsi="Times" w:eastAsia="Times" w:cs="Times"/>
          <w:color w:val="000000" w:themeColor="text1" w:themeTint="FF" w:themeShade="FF"/>
          <w:sz w:val="20"/>
          <w:szCs w:val="20"/>
        </w:rPr>
        <w:t>Sec. 162(a)(1); sec. 1.162-7(a), Income Ta</w:t>
      </w:r>
      <w:r w:rsidRPr="33BB293A" w:rsidR="002206F2">
        <w:rPr>
          <w:rFonts w:ascii="Times" w:hAnsi="Times" w:eastAsia="Times" w:cs="Times"/>
          <w:color w:val="000000" w:themeColor="text1" w:themeTint="FF" w:themeShade="FF"/>
          <w:sz w:val="20"/>
          <w:szCs w:val="20"/>
        </w:rPr>
        <w:t xml:space="preserve">x Regs. An expense is ordinary if it is customary or usual within a particular trade, business, or industry or relates to a transaction "of common or frequent occurrence in the type of business involved." </w:t>
      </w:r>
      <w:bookmarkStart w:name="Bookmark_I61VMP492N1PRD0040000400" w:id="51"/>
      <w:bookmarkStart w:name="Bookmark_I61VMP4B2D6N0W0020000400_2" w:id="52"/>
      <w:bookmarkStart w:name="Bookmark_I61VMP4B2D6N0W0040000400" w:id="53"/>
      <w:bookmarkEnd w:id="51"/>
      <w:bookmarkEnd w:id="52"/>
      <w:bookmarkEnd w:id="53"/>
      <w:r w:rsidRPr="33BB293A" w:rsidR="002206F2">
        <w:rPr>
          <w:rFonts w:ascii="Times" w:hAnsi="Times" w:eastAsia="Times" w:cs="Times"/>
          <w:color w:val="000000" w:themeColor="text1" w:themeTint="FF" w:themeShade="FF"/>
          <w:sz w:val="20"/>
          <w:szCs w:val="20"/>
        </w:rPr>
        <w:t xml:space="preserve">An expense is necessary if it is appropriate and helpful for the development of the business. </w:t>
      </w:r>
      <w:bookmarkStart w:name="Bookmark_I61VMP4B2D6N0W0040000400_2" w:id="54"/>
      <w:bookmarkEnd w:id="54"/>
      <w:r w:rsidRPr="33BB293A" w:rsidR="002206F2">
        <w:rPr>
          <w:rFonts w:ascii="Times" w:hAnsi="Times" w:eastAsia="Times" w:cs="Times"/>
          <w:color w:val="000000" w:themeColor="text1" w:themeTint="FF" w:themeShade="FF"/>
          <w:sz w:val="20"/>
          <w:szCs w:val="20"/>
        </w:rPr>
        <w:t xml:space="preserve">Whether an expense </w:t>
      </w:r>
      <w:r w:rsidRPr="33BB293A" w:rsidR="002206F2">
        <w:rPr>
          <w:rFonts w:ascii="Times" w:hAnsi="Times" w:eastAsia="Times" w:cs="Times"/>
          <w:color w:val="000000" w:themeColor="text1" w:themeTint="FF" w:themeShade="FF"/>
          <w:sz w:val="20"/>
          <w:szCs w:val="20"/>
        </w:rPr>
        <w:t xml:space="preserve">is ordinary and necessary is generally a question of fact. </w:t>
      </w:r>
      <w:bookmarkStart w:name="Bookmark_I61VMP4B2D6N0W0030000400" w:id="55"/>
      <w:bookmarkEnd w:id="55"/>
    </w:p>
    <w:p w:rsidR="00175079" w:rsidP="33BB293A" w:rsidRDefault="002206F2" w14:paraId="1F26DF66" w14:textId="56256722" w14:noSpellErr="1">
      <w:pPr>
        <w:widowControl w:val="0"/>
        <w:spacing w:before="200" w:line="260" w:lineRule="atLeast"/>
        <w:jc w:val="both"/>
        <w:rPr>
          <w:rFonts w:ascii="Times" w:hAnsi="Times" w:eastAsia="Times" w:cs="Times"/>
          <w:color w:val="000000" w:themeColor="text1" w:themeTint="FF" w:themeShade="FF"/>
          <w:sz w:val="20"/>
          <w:szCs w:val="20"/>
        </w:rPr>
      </w:pPr>
      <w:bookmarkStart w:name="Bookmark_para_43" w:id="56"/>
      <w:bookmarkStart w:name="Bookmark_I61VMP4B2N1PRK0010000400" w:id="57"/>
      <w:bookmarkStart w:name="Bookmark_LNHNREFclscc5" w:id="58"/>
      <w:bookmarkEnd w:id="56"/>
      <w:bookmarkEnd w:id="57"/>
      <w:bookmarkEnd w:id="58"/>
      <w:r w:rsidRPr="33BB293A" w:rsidR="002206F2">
        <w:rPr>
          <w:rFonts w:ascii="Times" w:hAnsi="Times" w:eastAsia="Times" w:cs="Times"/>
          <w:color w:val="000000" w:themeColor="text1" w:themeTint="FF" w:themeShade="FF"/>
          <w:sz w:val="20"/>
          <w:szCs w:val="20"/>
        </w:rPr>
        <w:t>In testing whether compensation is deductible we consider whether the payments "are in fact payments purely for services." Sec. 1.162-7(a), Income Tax Regs. This is a question of fact t</w:t>
      </w:r>
      <w:r w:rsidRPr="33BB293A" w:rsidR="002206F2">
        <w:rPr>
          <w:rFonts w:ascii="Times" w:hAnsi="Times" w:eastAsia="Times" w:cs="Times"/>
          <w:color w:val="000000" w:themeColor="text1" w:themeTint="FF" w:themeShade="FF"/>
          <w:sz w:val="20"/>
          <w:szCs w:val="20"/>
        </w:rPr>
        <w:t xml:space="preserve">o be determined from all the facts and circumstances. </w:t>
      </w:r>
      <w:bookmarkStart w:name="Bookmark_I61VMP4B2D6N0W0050000400" w:id="59"/>
      <w:bookmarkEnd w:id="59"/>
      <w:r w:rsidRPr="33BB293A" w:rsidR="002206F2">
        <w:rPr>
          <w:rFonts w:ascii="Times" w:hAnsi="Times" w:eastAsia="Times" w:cs="Times"/>
          <w:color w:val="000000" w:themeColor="text1" w:themeTint="FF" w:themeShade="FF"/>
          <w:sz w:val="20"/>
          <w:szCs w:val="20"/>
        </w:rPr>
        <w:t>Section 1.162-7(b)(1), Income Tax Regs., explains that distributions to shareholders disguised as compensation are not deductible:</w:t>
      </w:r>
    </w:p>
    <w:p w:rsidR="00175079" w:rsidP="33BB293A" w:rsidRDefault="002206F2" w14:paraId="31550BF8" w14:textId="36B112A9" w14:noSpellErr="1">
      <w:pPr>
        <w:widowControl w:val="0"/>
        <w:spacing w:before="200" w:line="260" w:lineRule="atLeast"/>
        <w:ind w:left="400"/>
        <w:jc w:val="both"/>
        <w:rPr>
          <w:rFonts w:ascii="Times" w:hAnsi="Times" w:eastAsia="Times" w:cs="Times"/>
          <w:color w:val="000000" w:themeColor="text1" w:themeTint="FF" w:themeShade="FF"/>
          <w:sz w:val="20"/>
          <w:szCs w:val="20"/>
        </w:rPr>
      </w:pPr>
      <w:bookmarkStart w:name="Bookmark_para_44" w:id="60"/>
      <w:bookmarkEnd w:id="60"/>
      <w:r w:rsidRPr="33BB293A" w:rsidR="002206F2">
        <w:rPr>
          <w:rFonts w:ascii="Times" w:hAnsi="Times" w:eastAsia="Times" w:cs="Times"/>
          <w:color w:val="000000" w:themeColor="text1" w:themeTint="FF" w:themeShade="FF"/>
          <w:sz w:val="20"/>
          <w:szCs w:val="20"/>
        </w:rPr>
        <w:t> </w:t>
      </w:r>
      <w:r w:rsidRPr="33BB293A" w:rsidR="002206F2">
        <w:rPr>
          <w:rFonts w:ascii="Times" w:hAnsi="Times" w:eastAsia="Times" w:cs="Times"/>
          <w:color w:val="000000" w:themeColor="text1" w:themeTint="FF" w:themeShade="FF"/>
          <w:sz w:val="20"/>
          <w:szCs w:val="20"/>
        </w:rPr>
        <w:t>Any amount p</w:t>
      </w:r>
      <w:r w:rsidRPr="33BB293A" w:rsidR="002206F2">
        <w:rPr>
          <w:rFonts w:ascii="Times" w:hAnsi="Times" w:eastAsia="Times" w:cs="Times"/>
          <w:color w:val="000000" w:themeColor="text1" w:themeTint="FF" w:themeShade="FF"/>
          <w:sz w:val="20"/>
          <w:szCs w:val="20"/>
        </w:rPr>
        <w:t>aid in the form of compensation, but not in fact as the purchase price of services, is not deductible. An ostensible salary paid by a corporation may be a distribution of a dividend on stock. This is likely to occur in the case of a corporation </w:t>
      </w:r>
      <w:r w:rsidRPr="33BB293A" w:rsidR="002206F2">
        <w:rPr>
          <w:rFonts w:ascii="Times" w:hAnsi="Times" w:eastAsia="Times" w:cs="Times"/>
          <w:color w:val="000000" w:themeColor="text1" w:themeTint="FF" w:themeShade="FF"/>
          <w:sz w:val="20"/>
          <w:szCs w:val="20"/>
        </w:rPr>
        <w:t>hav</w:t>
      </w:r>
      <w:r w:rsidRPr="33BB293A" w:rsidR="002206F2">
        <w:rPr>
          <w:rFonts w:ascii="Times" w:hAnsi="Times" w:eastAsia="Times" w:cs="Times"/>
          <w:color w:val="000000" w:themeColor="text1" w:themeTint="FF" w:themeShade="FF"/>
          <w:sz w:val="20"/>
          <w:szCs w:val="20"/>
        </w:rPr>
        <w:t xml:space="preserve">ing few shareholders, practically all of whom draw salaries. If in such a case the salaries are in excess of those ordinarily paid for similar services and the excessive payments correspond or bear a close relationship to the stockholdings of the officers </w:t>
      </w:r>
      <w:r w:rsidRPr="33BB293A" w:rsidR="002206F2">
        <w:rPr>
          <w:rFonts w:ascii="Times" w:hAnsi="Times" w:eastAsia="Times" w:cs="Times"/>
          <w:color w:val="000000" w:themeColor="text1" w:themeTint="FF" w:themeShade="FF"/>
          <w:sz w:val="20"/>
          <w:szCs w:val="20"/>
        </w:rPr>
        <w:t>or employees, it would seem likely that the salaries are not paid wholly for services rendered, but that the excessive payments are a distribution of earnings upon the stock. * * *</w:t>
      </w:r>
    </w:p>
    <w:p w:rsidR="00175079" w:rsidP="33BB293A" w:rsidRDefault="002206F2" w14:paraId="26B9009D" w14:textId="4225A673" w14:noSpellErr="1">
      <w:pPr>
        <w:widowControl w:val="0"/>
        <w:spacing w:before="200" w:line="260" w:lineRule="atLeast"/>
        <w:jc w:val="both"/>
        <w:rPr>
          <w:rFonts w:ascii="Times" w:hAnsi="Times" w:eastAsia="Times" w:cs="Times"/>
          <w:color w:val="000000" w:themeColor="text1" w:themeTint="FF" w:themeShade="FF"/>
          <w:sz w:val="20"/>
          <w:szCs w:val="20"/>
        </w:rPr>
      </w:pPr>
      <w:bookmarkStart w:name="Bookmark_para_45" w:id="61"/>
      <w:bookmarkStart w:name="Bookmark_I61VMP4B2N1PRK0030000400" w:id="62"/>
      <w:bookmarkStart w:name="Bookmark_LNHNREFclscc6" w:id="63"/>
      <w:bookmarkEnd w:id="61"/>
      <w:bookmarkEnd w:id="62"/>
      <w:bookmarkEnd w:id="63"/>
      <w:r w:rsidRPr="33BB293A" w:rsidR="002206F2">
        <w:rPr>
          <w:rFonts w:ascii="Times" w:hAnsi="Times" w:eastAsia="Times" w:cs="Times"/>
          <w:color w:val="000000" w:themeColor="text1" w:themeTint="FF" w:themeShade="FF"/>
          <w:sz w:val="20"/>
          <w:szCs w:val="20"/>
        </w:rPr>
        <w:t>Courts closely scrutinize compensation paid by a corporation to its shareho</w:t>
      </w:r>
      <w:r w:rsidRPr="33BB293A" w:rsidR="002206F2">
        <w:rPr>
          <w:rFonts w:ascii="Times" w:hAnsi="Times" w:eastAsia="Times" w:cs="Times"/>
          <w:color w:val="000000" w:themeColor="text1" w:themeTint="FF" w:themeShade="FF"/>
          <w:sz w:val="20"/>
          <w:szCs w:val="20"/>
        </w:rPr>
        <w:t>lders to ensure the payments are not disguised distributions</w:t>
      </w:r>
    </w:p>
    <w:p w:rsidR="00175079" w:rsidP="33BB293A" w:rsidRDefault="002206F2" w14:paraId="22594082" w14:textId="3A243381">
      <w:pPr>
        <w:widowControl w:val="0"/>
        <w:spacing w:before="200" w:line="260" w:lineRule="atLeast"/>
        <w:jc w:val="both"/>
        <w:rPr>
          <w:rFonts w:ascii="Times" w:hAnsi="Times" w:eastAsia="Times" w:cs="Times"/>
          <w:color w:val="000000" w:themeColor="text1" w:themeTint="FF" w:themeShade="FF"/>
          <w:sz w:val="20"/>
          <w:szCs w:val="20"/>
        </w:rPr>
      </w:pPr>
      <w:bookmarkStart w:name="Bookmark_para_46" w:id="64"/>
      <w:bookmarkStart w:name="Bookmark_I61VMP4C2SF7KJ0040000400" w:id="65"/>
      <w:bookmarkStart w:name="Bookmark_LNHNREFclscc7" w:id="66"/>
      <w:bookmarkEnd w:id="64"/>
      <w:bookmarkEnd w:id="65"/>
      <w:bookmarkEnd w:id="66"/>
      <w:r w:rsidRPr="33BB293A" w:rsidR="002206F2">
        <w:rPr>
          <w:rFonts w:ascii="Times" w:hAnsi="Times" w:eastAsia="Times" w:cs="Times"/>
          <w:color w:val="000000" w:themeColor="text1" w:themeTint="FF" w:themeShade="FF"/>
          <w:sz w:val="20"/>
          <w:szCs w:val="20"/>
        </w:rPr>
        <w:t>In the Court of Appeals for t</w:t>
      </w:r>
      <w:r w:rsidRPr="33BB293A" w:rsidR="002206F2">
        <w:rPr>
          <w:rFonts w:ascii="Times" w:hAnsi="Times" w:eastAsia="Times" w:cs="Times"/>
          <w:color w:val="000000" w:themeColor="text1" w:themeTint="FF" w:themeShade="FF"/>
          <w:sz w:val="20"/>
          <w:szCs w:val="20"/>
        </w:rPr>
        <w:t>he Eighth Circuit, where an appeal would lie in this case, the issue of whether or to what </w:t>
      </w:r>
      <w:r w:rsidRPr="33BB293A" w:rsidR="002206F2">
        <w:rPr>
          <w:rFonts w:ascii="Times" w:hAnsi="Times" w:eastAsia="Times" w:cs="Times"/>
          <w:color w:val="000000" w:themeColor="text1" w:themeTint="FF" w:themeShade="FF"/>
          <w:sz w:val="20"/>
          <w:szCs w:val="20"/>
        </w:rPr>
        <w:t xml:space="preserve">extent compensation paid by </w:t>
      </w:r>
      <w:proofErr w:type="gramStart"/>
      <w:r w:rsidRPr="33BB293A" w:rsidR="002206F2">
        <w:rPr>
          <w:rFonts w:ascii="Times" w:hAnsi="Times" w:eastAsia="Times" w:cs="Times"/>
          <w:color w:val="000000" w:themeColor="text1" w:themeTint="FF" w:themeShade="FF"/>
          <w:sz w:val="20"/>
          <w:szCs w:val="20"/>
        </w:rPr>
        <w:t>a  </w:t>
      </w:r>
      <w:r w:rsidRPr="33BB293A" w:rsidR="002206F2">
        <w:rPr>
          <w:rFonts w:ascii="Times" w:hAnsi="Times" w:eastAsia="Times" w:cs="Times"/>
          <w:color w:val="000000" w:themeColor="text1" w:themeTint="FF" w:themeShade="FF"/>
          <w:sz w:val="20"/>
          <w:szCs w:val="20"/>
        </w:rPr>
        <w:t>corporation</w:t>
      </w:r>
      <w:proofErr w:type="gramEnd"/>
      <w:r w:rsidRPr="33BB293A" w:rsidR="002206F2">
        <w:rPr>
          <w:rFonts w:ascii="Times" w:hAnsi="Times" w:eastAsia="Times" w:cs="Times"/>
          <w:color w:val="000000" w:themeColor="text1" w:themeTint="FF" w:themeShade="FF"/>
          <w:sz w:val="20"/>
          <w:szCs w:val="20"/>
        </w:rPr>
        <w:t xml:space="preserve"> to its shareholders represents compensation for services or constitutes a distribution of profits is a dete</w:t>
      </w:r>
      <w:r w:rsidRPr="33BB293A" w:rsidR="002206F2">
        <w:rPr>
          <w:rFonts w:ascii="Times" w:hAnsi="Times" w:eastAsia="Times" w:cs="Times"/>
          <w:color w:val="000000" w:themeColor="text1" w:themeTint="FF" w:themeShade="FF"/>
          <w:sz w:val="20"/>
          <w:szCs w:val="20"/>
        </w:rPr>
        <w:t xml:space="preserve">rmination of a "matter purely of fact." </w:t>
      </w:r>
      <w:bookmarkStart w:name="Bookmark_I61VMP4C2SF7KJ0030000400" w:id="67"/>
      <w:bookmarkEnd w:id="67"/>
      <w:r w:rsidRPr="33BB293A" w:rsidR="002206F2">
        <w:rPr>
          <w:rFonts w:ascii="Times" w:hAnsi="Times" w:eastAsia="Times" w:cs="Times"/>
          <w:color w:val="000000" w:themeColor="text1" w:themeTint="FF" w:themeShade="FF"/>
          <w:sz w:val="20"/>
          <w:szCs w:val="20"/>
        </w:rPr>
        <w:t>And we are not "compelled to accept at face value the naked, interested testimony of the corporation or the stockholder[s], merely because that testimony is with</w:t>
      </w:r>
      <w:r w:rsidRPr="33BB293A" w:rsidR="002206F2">
        <w:rPr>
          <w:rFonts w:ascii="Times" w:hAnsi="Times" w:eastAsia="Times" w:cs="Times"/>
          <w:color w:val="000000" w:themeColor="text1" w:themeTint="FF" w:themeShade="FF"/>
          <w:sz w:val="20"/>
          <w:szCs w:val="20"/>
        </w:rPr>
        <w:t xml:space="preserve">out direct contradiction by other witnesses". </w:t>
      </w:r>
    </w:p>
    <w:p w:rsidR="00175079" w:rsidP="33BB293A" w:rsidRDefault="002206F2" w14:paraId="550C7AEA" w14:textId="32D56FD7">
      <w:pPr>
        <w:widowControl w:val="0"/>
        <w:spacing w:before="200" w:line="260" w:lineRule="atLeast"/>
        <w:jc w:val="both"/>
        <w:rPr>
          <w:rFonts w:ascii="Times" w:hAnsi="Times" w:eastAsia="Times" w:cs="Times"/>
          <w:color w:val="000000" w:themeColor="text1" w:themeTint="FF" w:themeShade="FF"/>
          <w:sz w:val="20"/>
          <w:szCs w:val="20"/>
        </w:rPr>
      </w:pPr>
      <w:bookmarkStart w:name="Bookmark_para_47" w:id="68"/>
      <w:bookmarkStart w:name="Bookmark_I61VMP4C2HM6X60030000400" w:id="69"/>
      <w:bookmarkStart w:name="Bookmark_I61VMP4C2HM6X60050000400" w:id="70"/>
      <w:bookmarkStart w:name="Bookmark_LNHNREFclscc8" w:id="71"/>
      <w:bookmarkEnd w:id="68"/>
      <w:bookmarkEnd w:id="69"/>
      <w:bookmarkEnd w:id="70"/>
      <w:bookmarkEnd w:id="71"/>
      <w:r w:rsidRPr="33BB293A" w:rsidR="002206F2">
        <w:rPr>
          <w:rFonts w:ascii="Times" w:hAnsi="Times" w:eastAsia="Times" w:cs="Times"/>
          <w:color w:val="000000" w:themeColor="text1" w:themeTint="FF" w:themeShade="FF"/>
          <w:sz w:val="20"/>
          <w:szCs w:val="20"/>
        </w:rPr>
        <w:t xml:space="preserve">In addition to being for services the amount allowed as compensation may not exceed what is reasonable under all the circumstances. </w:t>
      </w:r>
      <w:bookmarkStart w:name="Bookmark_I61VMP4C2HM6X60020000400" w:id="72"/>
      <w:bookmarkStart w:name="Bookmark_I61VMP4D2SF7KN0040000400_2" w:id="73"/>
      <w:bookmarkEnd w:id="72"/>
      <w:bookmarkEnd w:id="73"/>
      <w:r w:rsidRPr="33BB293A" w:rsidR="002206F2">
        <w:rPr>
          <w:rFonts w:ascii="Times" w:hAnsi="Times" w:eastAsia="Times" w:cs="Times"/>
          <w:color w:val="000000" w:themeColor="text1" w:themeTint="FF" w:themeShade="FF"/>
          <w:sz w:val="20"/>
          <w:szCs w:val="20"/>
        </w:rPr>
        <w:t xml:space="preserve">Finally, the test of </w:t>
      </w:r>
      <w:proofErr w:type="gramStart"/>
      <w:r w:rsidRPr="33BB293A" w:rsidR="002206F2">
        <w:rPr>
          <w:rFonts w:ascii="Times" w:hAnsi="Times" w:eastAsia="Times" w:cs="Times"/>
          <w:color w:val="000000" w:themeColor="text1" w:themeTint="FF" w:themeShade="FF"/>
          <w:sz w:val="20"/>
          <w:szCs w:val="20"/>
        </w:rPr>
        <w:t>reasonableness  </w:t>
      </w:r>
      <w:r w:rsidRPr="33BB293A" w:rsidR="002206F2">
        <w:rPr>
          <w:rFonts w:ascii="Times" w:hAnsi="Times" w:eastAsia="Times" w:cs="Times"/>
          <w:color w:val="000000" w:themeColor="text1" w:themeTint="FF" w:themeShade="FF"/>
          <w:sz w:val="20"/>
          <w:szCs w:val="20"/>
        </w:rPr>
        <w:t>is</w:t>
      </w:r>
      <w:proofErr w:type="gramEnd"/>
      <w:r w:rsidRPr="33BB293A" w:rsidR="002206F2">
        <w:rPr>
          <w:rFonts w:ascii="Times" w:hAnsi="Times" w:eastAsia="Times" w:cs="Times"/>
          <w:color w:val="000000" w:themeColor="text1" w:themeTint="FF" w:themeShade="FF"/>
          <w:sz w:val="20"/>
          <w:szCs w:val="20"/>
        </w:rPr>
        <w:t xml:space="preserve"> not applied to the shareholders as a group but rather to each shareholder's compensation in the light of the individual services performed. </w:t>
      </w:r>
      <w:bookmarkStart w:name="Bookmark_I61VMP4D2SF7KN0030000400" w:id="74"/>
      <w:bookmarkEnd w:id="74"/>
    </w:p>
    <w:p w:rsidR="00175079" w:rsidP="33BB293A" w:rsidRDefault="002206F2" w14:paraId="5AD44BFB" w14:textId="41306CD0" w14:noSpellErr="1">
      <w:pPr>
        <w:widowControl w:val="0"/>
        <w:spacing w:before="120" w:line="260" w:lineRule="atLeast"/>
        <w:rPr>
          <w:rFonts w:ascii="Times" w:hAnsi="Times" w:eastAsia="Times" w:cs="Times"/>
          <w:color w:val="000000" w:themeColor="text1" w:themeTint="FF" w:themeShade="FF"/>
          <w:sz w:val="20"/>
          <w:szCs w:val="20"/>
          <w:u w:val="single"/>
        </w:rPr>
      </w:pPr>
      <w:r w:rsidRPr="33BB293A" w:rsidR="002206F2">
        <w:rPr>
          <w:rFonts w:ascii="Times" w:hAnsi="Times" w:eastAsia="Times" w:cs="Times"/>
          <w:color w:val="000000" w:themeColor="text1" w:themeTint="FF" w:themeShade="FF"/>
          <w:sz w:val="20"/>
          <w:szCs w:val="20"/>
        </w:rPr>
        <w:t>A. </w:t>
      </w:r>
      <w:r w:rsidRPr="33BB293A" w:rsidR="002206F2">
        <w:rPr>
          <w:rFonts w:ascii="Times" w:hAnsi="Times" w:eastAsia="Times" w:cs="Times"/>
          <w:color w:val="000000" w:themeColor="text1" w:themeTint="FF" w:themeShade="FF"/>
          <w:sz w:val="20"/>
          <w:szCs w:val="20"/>
        </w:rPr>
        <w:t xml:space="preserve"> </w:t>
      </w:r>
      <w:r w:rsidRPr="33BB293A" w:rsidR="002206F2">
        <w:rPr>
          <w:rFonts w:ascii="Times" w:hAnsi="Times" w:eastAsia="Times" w:cs="Times"/>
          <w:color w:val="000000" w:themeColor="text1" w:themeTint="FF" w:themeShade="FF"/>
          <w:sz w:val="20"/>
          <w:szCs w:val="20"/>
          <w:u w:val="single"/>
        </w:rPr>
        <w:t>Payment for Services Requirement</w:t>
      </w:r>
    </w:p>
    <w:p w:rsidR="00175079" w:rsidP="33BB293A" w:rsidRDefault="002206F2" w14:paraId="1D73C862" w14:textId="2028888B" w14:noSpellErr="1">
      <w:pPr>
        <w:widowControl w:val="0"/>
        <w:spacing w:before="200" w:line="260" w:lineRule="atLeast"/>
        <w:jc w:val="both"/>
        <w:rPr>
          <w:rFonts w:ascii="Times" w:hAnsi="Times" w:eastAsia="Times" w:cs="Times"/>
          <w:color w:val="000000" w:themeColor="text1" w:themeTint="FF" w:themeShade="FF"/>
          <w:sz w:val="20"/>
          <w:szCs w:val="20"/>
        </w:rPr>
      </w:pPr>
      <w:bookmarkStart w:name="Bookmark_para_48" w:id="75"/>
      <w:bookmarkEnd w:id="75"/>
      <w:r w:rsidRPr="33BB293A" w:rsidR="002206F2">
        <w:rPr>
          <w:rFonts w:ascii="Times" w:hAnsi="Times" w:eastAsia="Times" w:cs="Times"/>
          <w:color w:val="000000" w:themeColor="text1" w:themeTint="FF" w:themeShade="FF"/>
          <w:sz w:val="20"/>
          <w:szCs w:val="20"/>
        </w:rPr>
        <w:t>Petitioner has not shown that the management fees were paid "purely for services</w:t>
      </w:r>
      <w:r w:rsidRPr="33BB293A" w:rsidR="002206F2">
        <w:rPr>
          <w:rFonts w:ascii="Times" w:hAnsi="Times" w:eastAsia="Times" w:cs="Times"/>
          <w:color w:val="000000" w:themeColor="text1" w:themeTint="FF" w:themeShade="FF"/>
          <w:sz w:val="20"/>
          <w:szCs w:val="20"/>
        </w:rPr>
        <w:t>. To the contrary, most of the evidence indicates that petitioner paid th</w:t>
      </w:r>
      <w:r w:rsidRPr="33BB293A" w:rsidR="002206F2">
        <w:rPr>
          <w:rFonts w:ascii="Times" w:hAnsi="Times" w:eastAsia="Times" w:cs="Times"/>
          <w:color w:val="000000" w:themeColor="text1" w:themeTint="FF" w:themeShade="FF"/>
          <w:sz w:val="20"/>
          <w:szCs w:val="20"/>
        </w:rPr>
        <w:t xml:space="preserve">e management fees to its three shareholders as disguised distributions. </w:t>
      </w:r>
      <w:bookmarkStart w:name="Bookmark_I61VMP4D2SF7KP0010000400" w:id="76"/>
      <w:bookmarkEnd w:id="76"/>
      <w:r w:rsidRPr="33BB293A" w:rsidR="002206F2">
        <w:rPr>
          <w:rFonts w:ascii="Times" w:hAnsi="Times" w:eastAsia="Times" w:cs="Times"/>
          <w:color w:val="000000" w:themeColor="text1" w:themeTint="FF" w:themeShade="FF"/>
          <w:sz w:val="20"/>
          <w:szCs w:val="20"/>
        </w:rPr>
        <w:t>Petitioner made no distributions to its three shareholders but paid management fees each year. Indeed, no evidence indicates that petitioner ever made distributio</w:t>
      </w:r>
      <w:r w:rsidRPr="33BB293A" w:rsidR="002206F2">
        <w:rPr>
          <w:rFonts w:ascii="Times" w:hAnsi="Times" w:eastAsia="Times" w:cs="Times"/>
          <w:color w:val="000000" w:themeColor="text1" w:themeTint="FF" w:themeShade="FF"/>
          <w:sz w:val="20"/>
          <w:szCs w:val="20"/>
        </w:rPr>
        <w:t xml:space="preserve">ns to its shareholders during its entire corporate history. This indicates a lack of compensatory purpose. </w:t>
      </w:r>
      <w:bookmarkStart w:name="Bookmark_I61VMP4D2SF7KP0040000400" w:id="77"/>
      <w:bookmarkEnd w:id="77"/>
    </w:p>
    <w:p w:rsidR="00175079" w:rsidP="33BB293A" w:rsidRDefault="002206F2" w14:paraId="7DDB162A" w14:textId="4E0AF5AA">
      <w:pPr>
        <w:widowControl w:val="0"/>
        <w:spacing w:before="200" w:line="260" w:lineRule="atLeast"/>
        <w:jc w:val="both"/>
        <w:rPr>
          <w:rFonts w:ascii="Times" w:hAnsi="Times" w:eastAsia="Times" w:cs="Times"/>
          <w:color w:val="000000" w:themeColor="text1" w:themeTint="FF" w:themeShade="FF"/>
          <w:sz w:val="20"/>
          <w:szCs w:val="20"/>
        </w:rPr>
      </w:pPr>
      <w:bookmarkStart w:name="Bookmark_para_49" w:id="78"/>
      <w:bookmarkStart w:name="Bookmark_I61VMP4F2SF7KV0010000400" w:id="79"/>
      <w:bookmarkEnd w:id="78"/>
      <w:bookmarkEnd w:id="79"/>
      <w:r w:rsidRPr="33BB293A" w:rsidR="002206F2">
        <w:rPr>
          <w:rFonts w:ascii="Times" w:hAnsi="Times" w:eastAsia="Times" w:cs="Times"/>
          <w:color w:val="000000" w:themeColor="text1" w:themeTint="FF" w:themeShade="FF"/>
          <w:sz w:val="20"/>
          <w:szCs w:val="20"/>
        </w:rPr>
        <w:t xml:space="preserve">Although the management fees were not exactly pro rata among the three shareholders, the two large shareholders always got equal amounts, and the percentages of management </w:t>
      </w:r>
      <w:r w:rsidRPr="33BB293A" w:rsidR="002206F2">
        <w:rPr>
          <w:rFonts w:ascii="Times" w:hAnsi="Times" w:eastAsia="Times" w:cs="Times"/>
          <w:color w:val="000000" w:themeColor="text1" w:themeTint="FF" w:themeShade="FF"/>
          <w:sz w:val="20"/>
          <w:szCs w:val="20"/>
        </w:rPr>
        <w:t>fees all three shareholders received roughly correspond to</w:t>
      </w:r>
      <w:r w:rsidRPr="33BB293A" w:rsidR="002206F2">
        <w:rPr>
          <w:rFonts w:ascii="Times" w:hAnsi="Times" w:eastAsia="Times" w:cs="Times"/>
          <w:color w:val="000000" w:themeColor="text1" w:themeTint="FF" w:themeShade="FF"/>
          <w:sz w:val="20"/>
          <w:szCs w:val="20"/>
        </w:rPr>
        <w:t xml:space="preserve"> their respective ownership interests. This equal distribution supports an inference that petitioner paid management fees to Mr. </w:t>
      </w:r>
      <w:proofErr w:type="spellStart"/>
      <w:r w:rsidRPr="33BB293A" w:rsidR="002206F2">
        <w:rPr>
          <w:rFonts w:ascii="Times" w:hAnsi="Times" w:eastAsia="Times" w:cs="Times"/>
          <w:color w:val="000000" w:themeColor="text1" w:themeTint="FF" w:themeShade="FF"/>
          <w:sz w:val="20"/>
          <w:szCs w:val="20"/>
        </w:rPr>
        <w:t>Dakovich</w:t>
      </w:r>
      <w:proofErr w:type="spellEnd"/>
      <w:r w:rsidRPr="33BB293A" w:rsidR="002206F2">
        <w:rPr>
          <w:rFonts w:ascii="Times" w:hAnsi="Times" w:eastAsia="Times" w:cs="Times"/>
          <w:color w:val="000000" w:themeColor="text1" w:themeTint="FF" w:themeShade="FF"/>
          <w:sz w:val="20"/>
          <w:szCs w:val="20"/>
        </w:rPr>
        <w:t xml:space="preserve">, Jackson Enterprises Corp., and Manatt's Enterprises, Ltd., as distributions of profits. </w:t>
      </w:r>
      <w:r w:rsidRPr="33BB293A" w:rsidR="002206F2">
        <w:rPr>
          <w:rFonts w:ascii="Times" w:hAnsi="Times" w:eastAsia="Times" w:cs="Times"/>
          <w:color w:val="000000" w:themeColor="text1" w:themeTint="FF" w:themeShade="FF"/>
          <w:sz w:val="20"/>
          <w:szCs w:val="20"/>
          <w:u w:val="single"/>
        </w:rPr>
        <w:t>See</w:t>
      </w:r>
      <w:r w:rsidRPr="33BB293A" w:rsidR="002206F2">
        <w:rPr>
          <w:rFonts w:ascii="Times" w:hAnsi="Times" w:eastAsia="Times" w:cs="Times"/>
          <w:color w:val="000000" w:themeColor="text1" w:themeTint="FF" w:themeShade="FF"/>
          <w:sz w:val="20"/>
          <w:szCs w:val="20"/>
        </w:rPr>
        <w:t xml:space="preserve"> sec. 1.162-7(b)(1), Incom</w:t>
      </w:r>
      <w:r w:rsidRPr="33BB293A" w:rsidR="002206F2">
        <w:rPr>
          <w:rFonts w:ascii="Times" w:hAnsi="Times" w:eastAsia="Times" w:cs="Times"/>
          <w:color w:val="000000" w:themeColor="text1" w:themeTint="FF" w:themeShade="FF"/>
          <w:sz w:val="20"/>
          <w:szCs w:val="20"/>
        </w:rPr>
        <w:t xml:space="preserve">e Tax Regs.; </w:t>
      </w:r>
      <w:r w:rsidRPr="33BB293A" w:rsidR="002206F2">
        <w:rPr>
          <w:rFonts w:ascii="Times" w:hAnsi="Times" w:eastAsia="Times" w:cs="Times"/>
          <w:color w:val="000000" w:themeColor="text1" w:themeTint="FF" w:themeShade="FF"/>
          <w:sz w:val="20"/>
          <w:szCs w:val="20"/>
        </w:rPr>
        <w:t>The management fees paid have a close relationship with each shareholder's stockholding in petitioner.</w:t>
      </w:r>
    </w:p>
    <w:p w:rsidR="00175079" w:rsidP="33BB293A" w:rsidRDefault="002206F2" w14:paraId="58EE3CCC" w14:textId="157F6B4E">
      <w:pPr>
        <w:widowControl w:val="0"/>
        <w:spacing w:before="200" w:line="260" w:lineRule="atLeast"/>
        <w:jc w:val="both"/>
        <w:rPr>
          <w:rFonts w:ascii="Times" w:hAnsi="Times" w:eastAsia="Times" w:cs="Times"/>
          <w:color w:val="000000" w:themeColor="text1" w:themeTint="FF" w:themeShade="FF"/>
          <w:sz w:val="20"/>
          <w:szCs w:val="20"/>
        </w:rPr>
      </w:pPr>
      <w:bookmarkStart w:name="Bookmark_para_50" w:id="80"/>
      <w:bookmarkEnd w:id="80"/>
      <w:r w:rsidRPr="33BB293A" w:rsidR="002206F2">
        <w:rPr>
          <w:rFonts w:ascii="Times" w:hAnsi="Times" w:eastAsia="Times" w:cs="Times"/>
          <w:color w:val="000000" w:themeColor="text1" w:themeTint="FF" w:themeShade="FF"/>
          <w:sz w:val="20"/>
          <w:szCs w:val="20"/>
        </w:rPr>
        <w:t xml:space="preserve">Specifically, Mr. </w:t>
      </w:r>
      <w:proofErr w:type="spellStart"/>
      <w:r w:rsidRPr="33BB293A" w:rsidR="002206F2">
        <w:rPr>
          <w:rFonts w:ascii="Times" w:hAnsi="Times" w:eastAsia="Times" w:cs="Times"/>
          <w:color w:val="000000" w:themeColor="text1" w:themeTint="FF" w:themeShade="FF"/>
          <w:sz w:val="20"/>
          <w:szCs w:val="20"/>
        </w:rPr>
        <w:t>Dakovich</w:t>
      </w:r>
      <w:proofErr w:type="spellEnd"/>
      <w:r w:rsidRPr="33BB293A" w:rsidR="002206F2">
        <w:rPr>
          <w:rFonts w:ascii="Times" w:hAnsi="Times" w:eastAsia="Times" w:cs="Times"/>
          <w:color w:val="000000" w:themeColor="text1" w:themeTint="FF" w:themeShade="FF"/>
          <w:sz w:val="20"/>
          <w:szCs w:val="20"/>
        </w:rPr>
        <w:t xml:space="preserve"> owned 20% of petitioner's stock and received 14% of the total management fees for tax year 2012, 8% of the total </w:t>
      </w:r>
      <w:proofErr w:type="gramStart"/>
      <w:r w:rsidRPr="33BB293A" w:rsidR="002206F2">
        <w:rPr>
          <w:rFonts w:ascii="Times" w:hAnsi="Times" w:eastAsia="Times" w:cs="Times"/>
          <w:color w:val="000000" w:themeColor="text1" w:themeTint="FF" w:themeShade="FF"/>
          <w:sz w:val="20"/>
          <w:szCs w:val="20"/>
        </w:rPr>
        <w:t>managem</w:t>
      </w:r>
      <w:r w:rsidRPr="33BB293A" w:rsidR="002206F2">
        <w:rPr>
          <w:rFonts w:ascii="Times" w:hAnsi="Times" w:eastAsia="Times" w:cs="Times"/>
          <w:color w:val="000000" w:themeColor="text1" w:themeTint="FF" w:themeShade="FF"/>
          <w:sz w:val="20"/>
          <w:szCs w:val="20"/>
        </w:rPr>
        <w:t>ent  </w:t>
      </w:r>
      <w:r w:rsidRPr="33BB293A" w:rsidR="002206F2">
        <w:rPr>
          <w:rFonts w:ascii="Times" w:hAnsi="Times" w:eastAsia="Times" w:cs="Times"/>
          <w:color w:val="000000" w:themeColor="text1" w:themeTint="FF" w:themeShade="FF"/>
          <w:sz w:val="20"/>
          <w:szCs w:val="20"/>
        </w:rPr>
        <w:t>fees</w:t>
      </w:r>
      <w:proofErr w:type="gramEnd"/>
      <w:r w:rsidRPr="33BB293A" w:rsidR="002206F2">
        <w:rPr>
          <w:rFonts w:ascii="Times" w:hAnsi="Times" w:eastAsia="Times" w:cs="Times"/>
          <w:color w:val="000000" w:themeColor="text1" w:themeTint="FF" w:themeShade="FF"/>
          <w:sz w:val="20"/>
          <w:szCs w:val="20"/>
        </w:rPr>
        <w:t xml:space="preserve"> for tax year 2013, and 11% of the management fees for tax year 2014. Jackson Enterprises Corp. and Manatt's Enterprises, Ltd., each owned 40% of petitioner's stock and each received management fees of: 43% for tax year </w:t>
      </w:r>
      <w:proofErr w:type="gramStart"/>
      <w:r w:rsidRPr="33BB293A" w:rsidR="002206F2">
        <w:rPr>
          <w:rFonts w:ascii="Times" w:hAnsi="Times" w:eastAsia="Times" w:cs="Times"/>
          <w:color w:val="000000" w:themeColor="text1" w:themeTint="FF" w:themeShade="FF"/>
          <w:sz w:val="20"/>
          <w:szCs w:val="20"/>
        </w:rPr>
        <w:t>2012, </w:t>
      </w:r>
      <w:r w:rsidRPr="33BB293A" w:rsidR="002206F2">
        <w:rPr>
          <w:rFonts w:ascii="Times" w:hAnsi="Times" w:eastAsia="Times" w:cs="Times"/>
          <w:color w:val="000000" w:themeColor="text1" w:themeTint="FF" w:themeShade="FF"/>
          <w:sz w:val="20"/>
          <w:szCs w:val="20"/>
        </w:rPr>
        <w:t xml:space="preserve"> 46</w:t>
      </w:r>
      <w:proofErr w:type="gramEnd"/>
      <w:r w:rsidRPr="33BB293A" w:rsidR="002206F2">
        <w:rPr>
          <w:rFonts w:ascii="Times" w:hAnsi="Times" w:eastAsia="Times" w:cs="Times"/>
          <w:color w:val="000000" w:themeColor="text1" w:themeTint="FF" w:themeShade="FF"/>
          <w:sz w:val="20"/>
          <w:szCs w:val="20"/>
        </w:rPr>
        <w:t>% fo</w:t>
      </w:r>
      <w:r w:rsidRPr="33BB293A" w:rsidR="002206F2">
        <w:rPr>
          <w:rFonts w:ascii="Times" w:hAnsi="Times" w:eastAsia="Times" w:cs="Times"/>
          <w:color w:val="000000" w:themeColor="text1" w:themeTint="FF" w:themeShade="FF"/>
          <w:sz w:val="20"/>
          <w:szCs w:val="20"/>
        </w:rPr>
        <w:t>r tax year 2013, and 44% for tax year 2014. Jackson Enterprises Corp. and Manatt's Enterprises, Ltd., always received the same amounts in management fees despite the different and varying services provided to petitioner each tax year. The fact that managem</w:t>
      </w:r>
      <w:r w:rsidRPr="33BB293A" w:rsidR="002206F2">
        <w:rPr>
          <w:rFonts w:ascii="Times" w:hAnsi="Times" w:eastAsia="Times" w:cs="Times"/>
          <w:color w:val="000000" w:themeColor="text1" w:themeTint="FF" w:themeShade="FF"/>
          <w:sz w:val="20"/>
          <w:szCs w:val="20"/>
        </w:rPr>
        <w:t>ent fees paid to each of Jackson Enterprises Corp. and Manatt's Enterprises, Ltd., were always the same indicates that management fees were determined on the basis of their equal ownership interests, not on a good faith valuation of the services they provi</w:t>
      </w:r>
      <w:r w:rsidRPr="33BB293A" w:rsidR="002206F2">
        <w:rPr>
          <w:rFonts w:ascii="Times" w:hAnsi="Times" w:eastAsia="Times" w:cs="Times"/>
          <w:color w:val="000000" w:themeColor="text1" w:themeTint="FF" w:themeShade="FF"/>
          <w:sz w:val="20"/>
          <w:szCs w:val="20"/>
        </w:rPr>
        <w:t>ded.</w:t>
      </w:r>
    </w:p>
    <w:p w:rsidR="00175079" w:rsidP="33BB293A" w:rsidRDefault="002206F2" w14:paraId="469F3B8B" w14:textId="77777777" w14:noSpellErr="1">
      <w:pPr>
        <w:widowControl w:val="0"/>
        <w:spacing w:before="200" w:line="260" w:lineRule="atLeast"/>
        <w:jc w:val="both"/>
        <w:rPr>
          <w:rFonts w:ascii="Times" w:hAnsi="Times" w:eastAsia="Times" w:cs="Times"/>
          <w:color w:val="000000" w:themeColor="text1" w:themeTint="FF" w:themeShade="FF"/>
          <w:sz w:val="20"/>
          <w:szCs w:val="20"/>
        </w:rPr>
      </w:pPr>
      <w:bookmarkStart w:name="Bookmark_para_51" w:id="81"/>
      <w:bookmarkEnd w:id="81"/>
      <w:r w:rsidRPr="33BB293A" w:rsidR="002206F2">
        <w:rPr>
          <w:rFonts w:ascii="Times" w:hAnsi="Times" w:eastAsia="Times" w:cs="Times"/>
          <w:color w:val="000000" w:themeColor="text1" w:themeTint="FF" w:themeShade="FF"/>
          <w:sz w:val="20"/>
          <w:szCs w:val="20"/>
        </w:rPr>
        <w:t>The fact that petitioner paid Jackson Enterprises Corp. and Manatt's Enterprises, Ltd., instead of the entities and individuals actually performing services indicates a lack of compensatory purpose. If petitioner was concerned with paying for services</w:t>
      </w:r>
      <w:r w:rsidRPr="33BB293A" w:rsidR="002206F2">
        <w:rPr>
          <w:rFonts w:ascii="Times" w:hAnsi="Times" w:eastAsia="Times" w:cs="Times"/>
          <w:color w:val="000000" w:themeColor="text1" w:themeTint="FF" w:themeShade="FF"/>
          <w:sz w:val="20"/>
          <w:szCs w:val="20"/>
        </w:rPr>
        <w:t xml:space="preserve">, it very easily could have paid the service providers directly whether that was Cedar Valley Corp., Manatt's, Inc., Tim Manatt, or someone else. But instead petitioner paid entities that did not directly perform any of the services that it argues justify </w:t>
      </w:r>
      <w:r w:rsidRPr="33BB293A" w:rsidR="002206F2">
        <w:rPr>
          <w:rFonts w:ascii="Times" w:hAnsi="Times" w:eastAsia="Times" w:cs="Times"/>
          <w:color w:val="000000" w:themeColor="text1" w:themeTint="FF" w:themeShade="FF"/>
          <w:sz w:val="20"/>
          <w:szCs w:val="20"/>
        </w:rPr>
        <w:t>the management fees.</w:t>
      </w:r>
    </w:p>
    <w:p w:rsidR="00175079" w:rsidP="33BB293A" w:rsidRDefault="002206F2" w14:paraId="65BC30BD" w14:textId="28A43659" w14:noSpellErr="1">
      <w:pPr>
        <w:widowControl w:val="0"/>
        <w:spacing w:before="200" w:line="260" w:lineRule="atLeast"/>
        <w:jc w:val="both"/>
        <w:rPr>
          <w:rFonts w:ascii="Times" w:hAnsi="Times" w:eastAsia="Times" w:cs="Times"/>
          <w:color w:val="000000" w:themeColor="text1" w:themeTint="FF" w:themeShade="FF"/>
          <w:sz w:val="20"/>
          <w:szCs w:val="20"/>
        </w:rPr>
      </w:pPr>
      <w:bookmarkStart w:name="Bookmark_para_52" w:id="82"/>
      <w:bookmarkStart w:name="Bookmark_I61VMP4F2SF7KV0030000400" w:id="83"/>
      <w:bookmarkEnd w:id="82"/>
      <w:bookmarkEnd w:id="83"/>
      <w:r w:rsidRPr="33BB293A" w:rsidR="002206F2">
        <w:rPr>
          <w:rFonts w:ascii="Times" w:hAnsi="Times" w:eastAsia="Times" w:cs="Times"/>
          <w:color w:val="000000" w:themeColor="text1" w:themeTint="FF" w:themeShade="FF"/>
          <w:sz w:val="20"/>
          <w:szCs w:val="20"/>
        </w:rPr>
        <w:t>Also, petitioner paid management fees as lump sums at the end of the tax year, rather than throughout the year as the services were performed, even though </w:t>
      </w:r>
      <w:r w:rsidRPr="33BB293A" w:rsidR="002206F2">
        <w:rPr>
          <w:rFonts w:ascii="Times" w:hAnsi="Times" w:eastAsia="Times" w:cs="Times"/>
          <w:color w:val="000000" w:themeColor="text1" w:themeTint="FF" w:themeShade="FF"/>
          <w:sz w:val="20"/>
          <w:szCs w:val="20"/>
        </w:rPr>
        <w:t>many services were performed throughout, or early in, the tax ye</w:t>
      </w:r>
      <w:r w:rsidRPr="33BB293A" w:rsidR="002206F2">
        <w:rPr>
          <w:rFonts w:ascii="Times" w:hAnsi="Times" w:eastAsia="Times" w:cs="Times"/>
          <w:color w:val="000000" w:themeColor="text1" w:themeTint="FF" w:themeShade="FF"/>
          <w:sz w:val="20"/>
          <w:szCs w:val="20"/>
        </w:rPr>
        <w:t>ar. For example, petitioner argues that the management fees paid to Jackson Enterprises Corp. are partly attributable to the human resources assistance Ms. Robinson provided and that the management fees paid to Manatt's Enterprises, Ltd., were partly attri</w:t>
      </w:r>
      <w:r w:rsidRPr="33BB293A" w:rsidR="002206F2">
        <w:rPr>
          <w:rFonts w:ascii="Times" w:hAnsi="Times" w:eastAsia="Times" w:cs="Times"/>
          <w:color w:val="000000" w:themeColor="text1" w:themeTint="FF" w:themeShade="FF"/>
          <w:sz w:val="20"/>
          <w:szCs w:val="20"/>
        </w:rPr>
        <w:t xml:space="preserve">butable to environmental assistance Ms. Bond provided. But petitioner paid nothing for those services until the very end of the tax year. This practice indicates a lack of compensatory purpose. </w:t>
      </w:r>
    </w:p>
    <w:p w:rsidR="00175079" w:rsidP="33BB293A" w:rsidRDefault="002206F2" w14:paraId="7FA6BC6A" w14:textId="6D77390E">
      <w:pPr>
        <w:widowControl w:val="0"/>
        <w:spacing w:before="200" w:line="260" w:lineRule="atLeast"/>
        <w:jc w:val="both"/>
        <w:rPr>
          <w:rFonts w:ascii="Times" w:hAnsi="Times" w:eastAsia="Times" w:cs="Times"/>
          <w:color w:val="000000" w:themeColor="text1" w:themeTint="FF" w:themeShade="FF"/>
          <w:sz w:val="20"/>
          <w:szCs w:val="20"/>
        </w:rPr>
      </w:pPr>
      <w:bookmarkStart w:name="Bookmark_para_53" w:id="84"/>
      <w:bookmarkStart w:name="Bookmark_I61VMP4F2SF7KW0020000400" w:id="85"/>
      <w:bookmarkEnd w:id="84"/>
      <w:bookmarkEnd w:id="85"/>
      <w:r w:rsidRPr="33BB293A" w:rsidR="002206F2">
        <w:rPr>
          <w:rFonts w:ascii="Times" w:hAnsi="Times" w:eastAsia="Times" w:cs="Times"/>
          <w:color w:val="000000" w:themeColor="text1" w:themeTint="FF" w:themeShade="FF"/>
          <w:sz w:val="20"/>
          <w:szCs w:val="20"/>
        </w:rPr>
        <w:t>Another indication that the management fees were disguised distributio</w:t>
      </w:r>
      <w:r w:rsidRPr="33BB293A" w:rsidR="002206F2">
        <w:rPr>
          <w:rFonts w:ascii="Times" w:hAnsi="Times" w:eastAsia="Times" w:cs="Times"/>
          <w:color w:val="000000" w:themeColor="text1" w:themeTint="FF" w:themeShade="FF"/>
          <w:sz w:val="20"/>
          <w:szCs w:val="20"/>
        </w:rPr>
        <w:t xml:space="preserve">ns to the shareholders is the fact that petitioner had relatively little taxable income after deducting the management fees. </w:t>
      </w:r>
      <w:r w:rsidRPr="33BB293A" w:rsidR="002206F2">
        <w:rPr>
          <w:rFonts w:ascii="Times" w:hAnsi="Times" w:eastAsia="Times" w:cs="Times"/>
          <w:color w:val="000000" w:themeColor="text1" w:themeTint="FF" w:themeShade="FF"/>
          <w:sz w:val="20"/>
          <w:szCs w:val="20"/>
        </w:rPr>
        <w:t>Without deducting management fees petitioner wou</w:t>
      </w:r>
      <w:r w:rsidRPr="33BB293A" w:rsidR="002206F2">
        <w:rPr>
          <w:rFonts w:ascii="Times" w:hAnsi="Times" w:eastAsia="Times" w:cs="Times"/>
          <w:color w:val="000000" w:themeColor="text1" w:themeTint="FF" w:themeShade="FF"/>
          <w:sz w:val="20"/>
          <w:szCs w:val="20"/>
        </w:rPr>
        <w:t xml:space="preserve">ld have had taxable income of $1,307,712 for tax year 2012, </w:t>
      </w:r>
      <w:r w:rsidRPr="33BB293A" w:rsidR="002206F2">
        <w:rPr>
          <w:rFonts w:ascii="Times" w:hAnsi="Times" w:eastAsia="Times" w:cs="Times"/>
          <w:color w:val="000000" w:themeColor="text1" w:themeTint="FF" w:themeShade="FF"/>
          <w:sz w:val="20"/>
          <w:szCs w:val="20"/>
        </w:rPr>
        <w:t xml:space="preserve">$2,031,371 for tax year 2013, and $2,324,358 for tax year 2014. The management fees of $1,166,000 for tax year 2012, $1,750,000 for tax year 2013, and $1,800,000 for tax year 2014 thus eliminated </w:t>
      </w:r>
      <w:r w:rsidRPr="33BB293A" w:rsidR="002206F2">
        <w:rPr>
          <w:rFonts w:ascii="Times" w:hAnsi="Times" w:eastAsia="Times" w:cs="Times"/>
          <w:color w:val="000000" w:themeColor="text1" w:themeTint="FF" w:themeShade="FF"/>
          <w:sz w:val="20"/>
          <w:szCs w:val="20"/>
        </w:rPr>
        <w:t>89%, 86%, and 77% of what would have been petitioner's taxable income for tax years 2012 through 2014, respectively. One of petitioner's board members, Brad Manatt, credibly testified that he understood a dividend to be a "distribution of profits"; and whe</w:t>
      </w:r>
      <w:r w:rsidRPr="33BB293A" w:rsidR="002206F2">
        <w:rPr>
          <w:rFonts w:ascii="Times" w:hAnsi="Times" w:eastAsia="Times" w:cs="Times"/>
          <w:color w:val="000000" w:themeColor="text1" w:themeTint="FF" w:themeShade="FF"/>
          <w:sz w:val="20"/>
          <w:szCs w:val="20"/>
        </w:rPr>
        <w:t>n he was asked to describe his understanding of the difference between a dividend and a management </w:t>
      </w:r>
      <w:r w:rsidRPr="33BB293A" w:rsidR="002206F2">
        <w:rPr>
          <w:rFonts w:ascii="Times" w:hAnsi="Times" w:eastAsia="Times" w:cs="Times"/>
          <w:color w:val="000000" w:themeColor="text1" w:themeTint="FF" w:themeShade="FF"/>
          <w:sz w:val="20"/>
          <w:szCs w:val="20"/>
        </w:rPr>
        <w:t xml:space="preserve">fee, he testified that "a management fee is a distribution from the company that's not taxed by the company and a distribution is </w:t>
      </w:r>
      <w:proofErr w:type="gramStart"/>
      <w:r w:rsidRPr="33BB293A" w:rsidR="002206F2">
        <w:rPr>
          <w:rFonts w:ascii="Times" w:hAnsi="Times" w:eastAsia="Times" w:cs="Times"/>
          <w:color w:val="000000" w:themeColor="text1" w:themeTint="FF" w:themeShade="FF"/>
          <w:sz w:val="20"/>
          <w:szCs w:val="20"/>
        </w:rPr>
        <w:t>a</w:t>
      </w:r>
      <w:proofErr w:type="gramEnd"/>
      <w:r w:rsidRPr="33BB293A" w:rsidR="002206F2">
        <w:rPr>
          <w:rFonts w:ascii="Times" w:hAnsi="Times" w:eastAsia="Times" w:cs="Times"/>
          <w:color w:val="000000" w:themeColor="text1" w:themeTint="FF" w:themeShade="FF"/>
          <w:sz w:val="20"/>
          <w:szCs w:val="20"/>
        </w:rPr>
        <w:t xml:space="preserve"> </w:t>
      </w:r>
      <w:r w:rsidRPr="33BB293A" w:rsidR="002206F2">
        <w:rPr>
          <w:rFonts w:ascii="Times" w:hAnsi="Times" w:eastAsia="Times" w:cs="Times"/>
          <w:color w:val="000000" w:themeColor="text1" w:themeTint="FF" w:themeShade="FF"/>
          <w:sz w:val="20"/>
          <w:szCs w:val="20"/>
        </w:rPr>
        <w:t>after-tax d</w:t>
      </w:r>
      <w:r w:rsidRPr="33BB293A" w:rsidR="002206F2">
        <w:rPr>
          <w:rFonts w:ascii="Times" w:hAnsi="Times" w:eastAsia="Times" w:cs="Times"/>
          <w:color w:val="000000" w:themeColor="text1" w:themeTint="FF" w:themeShade="FF"/>
          <w:sz w:val="20"/>
          <w:szCs w:val="20"/>
        </w:rPr>
        <w:t xml:space="preserve">istribution of profits. * * * </w:t>
      </w:r>
      <w:proofErr w:type="gramStart"/>
      <w:r w:rsidRPr="33BB293A" w:rsidR="002206F2">
        <w:rPr>
          <w:rFonts w:ascii="Times" w:hAnsi="Times" w:eastAsia="Times" w:cs="Times"/>
          <w:color w:val="000000" w:themeColor="text1" w:themeTint="FF" w:themeShade="FF"/>
          <w:sz w:val="20"/>
          <w:szCs w:val="20"/>
        </w:rPr>
        <w:t>They're  </w:t>
      </w:r>
      <w:r w:rsidRPr="33BB293A" w:rsidR="002206F2">
        <w:rPr>
          <w:rFonts w:ascii="Times" w:hAnsi="Times" w:eastAsia="Times" w:cs="Times"/>
          <w:color w:val="000000" w:themeColor="text1" w:themeTint="FF" w:themeShade="FF"/>
          <w:sz w:val="20"/>
          <w:szCs w:val="20"/>
        </w:rPr>
        <w:t>both</w:t>
      </w:r>
      <w:proofErr w:type="gramEnd"/>
      <w:r w:rsidRPr="33BB293A" w:rsidR="002206F2">
        <w:rPr>
          <w:rFonts w:ascii="Times" w:hAnsi="Times" w:eastAsia="Times" w:cs="Times"/>
          <w:color w:val="000000" w:themeColor="text1" w:themeTint="FF" w:themeShade="FF"/>
          <w:sz w:val="20"/>
          <w:szCs w:val="20"/>
        </w:rPr>
        <w:t xml:space="preserve"> distributions." It is not a stretch to infer that petitioner was using management fee payments to lower its taxable income while getting cash to its three shareholders.</w:t>
      </w:r>
    </w:p>
    <w:p w:rsidR="00175079" w:rsidP="33BB293A" w:rsidRDefault="002206F2" w14:paraId="3A973514" w14:textId="24A14203">
      <w:pPr>
        <w:widowControl w:val="0"/>
        <w:spacing w:before="200" w:line="260" w:lineRule="atLeast"/>
        <w:jc w:val="both"/>
        <w:rPr>
          <w:rFonts w:ascii="Times" w:hAnsi="Times" w:eastAsia="Times" w:cs="Times"/>
          <w:color w:val="000000" w:themeColor="text1" w:themeTint="FF" w:themeShade="FF"/>
          <w:sz w:val="20"/>
          <w:szCs w:val="20"/>
        </w:rPr>
      </w:pPr>
      <w:bookmarkStart w:name="Bookmark_para_54" w:id="86"/>
      <w:bookmarkEnd w:id="86"/>
      <w:r w:rsidRPr="33BB293A" w:rsidR="002206F2">
        <w:rPr>
          <w:rFonts w:ascii="Times" w:hAnsi="Times" w:eastAsia="Times" w:cs="Times"/>
          <w:color w:val="000000" w:themeColor="text1" w:themeTint="FF" w:themeShade="FF"/>
          <w:sz w:val="20"/>
          <w:szCs w:val="20"/>
        </w:rPr>
        <w:t xml:space="preserve">Lastly, petitioner's process of </w:t>
      </w:r>
      <w:r w:rsidRPr="33BB293A" w:rsidR="002206F2">
        <w:rPr>
          <w:rFonts w:ascii="Times" w:hAnsi="Times" w:eastAsia="Times" w:cs="Times"/>
          <w:color w:val="000000" w:themeColor="text1" w:themeTint="FF" w:themeShade="FF"/>
          <w:sz w:val="20"/>
          <w:szCs w:val="20"/>
        </w:rPr>
        <w:t>setting management fees was unstructured and had little if any relation to the services performed. The fees for services were not set in advance of the services' being provided. None of the witnesses could explain how petitioner determined the management f</w:t>
      </w:r>
      <w:r w:rsidRPr="33BB293A" w:rsidR="002206F2">
        <w:rPr>
          <w:rFonts w:ascii="Times" w:hAnsi="Times" w:eastAsia="Times" w:cs="Times"/>
          <w:color w:val="000000" w:themeColor="text1" w:themeTint="FF" w:themeShade="FF"/>
          <w:sz w:val="20"/>
          <w:szCs w:val="20"/>
        </w:rPr>
        <w:t xml:space="preserve">ees. And there was contradictory testimony on who proposed the initial amount of management fees at the board meetings: For instance, Mr. </w:t>
      </w:r>
      <w:proofErr w:type="spellStart"/>
      <w:r w:rsidRPr="33BB293A" w:rsidR="002206F2">
        <w:rPr>
          <w:rFonts w:ascii="Times" w:hAnsi="Times" w:eastAsia="Times" w:cs="Times"/>
          <w:color w:val="000000" w:themeColor="text1" w:themeTint="FF" w:themeShade="FF"/>
          <w:sz w:val="20"/>
          <w:szCs w:val="20"/>
        </w:rPr>
        <w:t>Dakovich</w:t>
      </w:r>
      <w:proofErr w:type="spellEnd"/>
      <w:r w:rsidRPr="33BB293A" w:rsidR="002206F2">
        <w:rPr>
          <w:rFonts w:ascii="Times" w:hAnsi="Times" w:eastAsia="Times" w:cs="Times"/>
          <w:color w:val="000000" w:themeColor="text1" w:themeTint="FF" w:themeShade="FF"/>
          <w:sz w:val="20"/>
          <w:szCs w:val="20"/>
        </w:rPr>
        <w:t xml:space="preserve"> recalled that the amounts of the management fees were determined by the board after a discussion. On the othe</w:t>
      </w:r>
      <w:r w:rsidRPr="33BB293A" w:rsidR="002206F2">
        <w:rPr>
          <w:rFonts w:ascii="Times" w:hAnsi="Times" w:eastAsia="Times" w:cs="Times"/>
          <w:color w:val="000000" w:themeColor="text1" w:themeTint="FF" w:themeShade="FF"/>
          <w:sz w:val="20"/>
          <w:szCs w:val="20"/>
        </w:rPr>
        <w:t xml:space="preserve">r hand some board members testified that Mr. </w:t>
      </w:r>
      <w:proofErr w:type="spellStart"/>
      <w:r w:rsidRPr="33BB293A" w:rsidR="002206F2">
        <w:rPr>
          <w:rFonts w:ascii="Times" w:hAnsi="Times" w:eastAsia="Times" w:cs="Times"/>
          <w:color w:val="000000" w:themeColor="text1" w:themeTint="FF" w:themeShade="FF"/>
          <w:sz w:val="20"/>
          <w:szCs w:val="20"/>
        </w:rPr>
        <w:t>Dakovich</w:t>
      </w:r>
      <w:proofErr w:type="spellEnd"/>
      <w:r w:rsidRPr="33BB293A" w:rsidR="002206F2">
        <w:rPr>
          <w:rFonts w:ascii="Times" w:hAnsi="Times" w:eastAsia="Times" w:cs="Times"/>
          <w:color w:val="000000" w:themeColor="text1" w:themeTint="FF" w:themeShade="FF"/>
          <w:sz w:val="20"/>
          <w:szCs w:val="20"/>
        </w:rPr>
        <w:t xml:space="preserve"> made a recommendation of the amount of the management fees at the board meeting, and after a brief discussion they would be approved. Some board members understood that the management fees had been dete</w:t>
      </w:r>
      <w:r w:rsidRPr="33BB293A" w:rsidR="002206F2">
        <w:rPr>
          <w:rFonts w:ascii="Times" w:hAnsi="Times" w:eastAsia="Times" w:cs="Times"/>
          <w:color w:val="000000" w:themeColor="text1" w:themeTint="FF" w:themeShade="FF"/>
          <w:sz w:val="20"/>
          <w:szCs w:val="20"/>
        </w:rPr>
        <w:t>rmined before the board meetings and did </w:t>
      </w:r>
      <w:r w:rsidRPr="33BB293A" w:rsidR="002206F2">
        <w:rPr>
          <w:rFonts w:ascii="Times" w:hAnsi="Times" w:eastAsia="Times" w:cs="Times"/>
          <w:color w:val="000000" w:themeColor="text1" w:themeTint="FF" w:themeShade="FF"/>
          <w:sz w:val="20"/>
          <w:szCs w:val="20"/>
        </w:rPr>
        <w:t>not recall discussions about the different services performed. Tim Manatt vaguely speculated that the higher fees in 2013 were to make up for the lack of fees in 2010, but on brief petitioner was unable to s</w:t>
      </w:r>
      <w:r w:rsidRPr="33BB293A" w:rsidR="002206F2">
        <w:rPr>
          <w:rFonts w:ascii="Times" w:hAnsi="Times" w:eastAsia="Times" w:cs="Times"/>
          <w:color w:val="000000" w:themeColor="text1" w:themeTint="FF" w:themeShade="FF"/>
          <w:sz w:val="20"/>
          <w:szCs w:val="20"/>
        </w:rPr>
        <w:t xml:space="preserve">titch together any more evidentiary support. </w:t>
      </w:r>
      <w:bookmarkStart w:name="Bookmark_I61VMP4G2D6N1F0050000400" w:id="87"/>
      <w:bookmarkEnd w:id="87"/>
      <w:r w:rsidRPr="33BB293A" w:rsidR="002206F2">
        <w:rPr>
          <w:rFonts w:ascii="Times" w:hAnsi="Times" w:eastAsia="Times" w:cs="Times"/>
          <w:color w:val="000000" w:themeColor="text1" w:themeTint="FF" w:themeShade="FF"/>
          <w:sz w:val="20"/>
          <w:szCs w:val="20"/>
        </w:rPr>
        <w:t xml:space="preserve">Petitioner did not attempt to value the individual services attributable to the management fees paid to Jackson Enterprises Corp. and Manatt's </w:t>
      </w:r>
      <w:proofErr w:type="gramStart"/>
      <w:r w:rsidRPr="33BB293A" w:rsidR="002206F2">
        <w:rPr>
          <w:rFonts w:ascii="Times" w:hAnsi="Times" w:eastAsia="Times" w:cs="Times"/>
          <w:color w:val="000000" w:themeColor="text1" w:themeTint="FF" w:themeShade="FF"/>
          <w:sz w:val="20"/>
          <w:szCs w:val="20"/>
        </w:rPr>
        <w:t>Enterprises,  </w:t>
      </w:r>
      <w:r w:rsidRPr="33BB293A" w:rsidR="002206F2">
        <w:rPr>
          <w:rFonts w:ascii="Times" w:hAnsi="Times" w:eastAsia="Times" w:cs="Times"/>
          <w:color w:val="000000" w:themeColor="text1" w:themeTint="FF" w:themeShade="FF"/>
          <w:sz w:val="20"/>
          <w:szCs w:val="20"/>
        </w:rPr>
        <w:t xml:space="preserve"> </w:t>
      </w:r>
      <w:proofErr w:type="gramEnd"/>
      <w:r w:rsidRPr="33BB293A" w:rsidR="002206F2">
        <w:rPr>
          <w:rFonts w:ascii="Times" w:hAnsi="Times" w:eastAsia="Times" w:cs="Times"/>
          <w:color w:val="000000" w:themeColor="text1" w:themeTint="FF" w:themeShade="FF"/>
          <w:sz w:val="20"/>
          <w:szCs w:val="20"/>
        </w:rPr>
        <w:t xml:space="preserve">Ltd. And Mr. </w:t>
      </w:r>
      <w:proofErr w:type="spellStart"/>
      <w:r w:rsidRPr="33BB293A" w:rsidR="002206F2">
        <w:rPr>
          <w:rFonts w:ascii="Times" w:hAnsi="Times" w:eastAsia="Times" w:cs="Times"/>
          <w:color w:val="000000" w:themeColor="text1" w:themeTint="FF" w:themeShade="FF"/>
          <w:sz w:val="20"/>
          <w:szCs w:val="20"/>
        </w:rPr>
        <w:t>Dakovich</w:t>
      </w:r>
      <w:proofErr w:type="spellEnd"/>
      <w:r w:rsidRPr="33BB293A" w:rsidR="002206F2">
        <w:rPr>
          <w:rFonts w:ascii="Times" w:hAnsi="Times" w:eastAsia="Times" w:cs="Times"/>
          <w:color w:val="000000" w:themeColor="text1" w:themeTint="FF" w:themeShade="FF"/>
          <w:sz w:val="20"/>
          <w:szCs w:val="20"/>
        </w:rPr>
        <w:t xml:space="preserve"> conceded that his managem</w:t>
      </w:r>
      <w:r w:rsidRPr="33BB293A" w:rsidR="002206F2">
        <w:rPr>
          <w:rFonts w:ascii="Times" w:hAnsi="Times" w:eastAsia="Times" w:cs="Times"/>
          <w:color w:val="000000" w:themeColor="text1" w:themeTint="FF" w:themeShade="FF"/>
          <w:sz w:val="20"/>
          <w:szCs w:val="20"/>
        </w:rPr>
        <w:t xml:space="preserve">ent fees were not paid for any specific services he performed beyond his duties as petitioner's president. This unstructured process for setting management fees indicates that petitioner paid management fees </w:t>
      </w:r>
      <w:proofErr w:type="gramStart"/>
      <w:r w:rsidRPr="33BB293A" w:rsidR="002206F2">
        <w:rPr>
          <w:rFonts w:ascii="Times" w:hAnsi="Times" w:eastAsia="Times" w:cs="Times"/>
          <w:color w:val="000000" w:themeColor="text1" w:themeTint="FF" w:themeShade="FF"/>
          <w:sz w:val="20"/>
          <w:szCs w:val="20"/>
        </w:rPr>
        <w:t>as a way to</w:t>
      </w:r>
      <w:proofErr w:type="gramEnd"/>
      <w:r w:rsidRPr="33BB293A" w:rsidR="002206F2">
        <w:rPr>
          <w:rFonts w:ascii="Times" w:hAnsi="Times" w:eastAsia="Times" w:cs="Times"/>
          <w:color w:val="000000" w:themeColor="text1" w:themeTint="FF" w:themeShade="FF"/>
          <w:sz w:val="20"/>
          <w:szCs w:val="20"/>
        </w:rPr>
        <w:t xml:space="preserve"> distribute earnings to its sharehold</w:t>
      </w:r>
      <w:r w:rsidRPr="33BB293A" w:rsidR="002206F2">
        <w:rPr>
          <w:rFonts w:ascii="Times" w:hAnsi="Times" w:eastAsia="Times" w:cs="Times"/>
          <w:color w:val="000000" w:themeColor="text1" w:themeTint="FF" w:themeShade="FF"/>
          <w:sz w:val="20"/>
          <w:szCs w:val="20"/>
        </w:rPr>
        <w:t xml:space="preserve">ers and not to compensate them for services rendered. </w:t>
      </w:r>
    </w:p>
    <w:p w:rsidR="00175079" w:rsidP="33BB293A" w:rsidRDefault="002206F2" w14:paraId="55DC22CC" w14:textId="73B5ABE2" w14:noSpellErr="1">
      <w:pPr>
        <w:widowControl w:val="0"/>
        <w:spacing w:before="200" w:line="260" w:lineRule="atLeast"/>
        <w:jc w:val="both"/>
        <w:rPr>
          <w:rFonts w:ascii="Times" w:hAnsi="Times" w:eastAsia="Times" w:cs="Times"/>
          <w:color w:val="000000" w:themeColor="text1" w:themeTint="FF" w:themeShade="FF"/>
          <w:sz w:val="20"/>
          <w:szCs w:val="20"/>
        </w:rPr>
      </w:pPr>
      <w:bookmarkStart w:name="Bookmark_para_55" w:id="88"/>
      <w:bookmarkStart w:name="Bookmark_I61VMP4G2N1PS30020000400" w:id="89"/>
      <w:bookmarkEnd w:id="88"/>
      <w:bookmarkEnd w:id="89"/>
      <w:r w:rsidRPr="33BB293A" w:rsidR="002206F2">
        <w:rPr>
          <w:rFonts w:ascii="Times" w:hAnsi="Times" w:eastAsia="Times" w:cs="Times"/>
          <w:color w:val="000000" w:themeColor="text1" w:themeTint="FF" w:themeShade="FF"/>
          <w:sz w:val="20"/>
          <w:szCs w:val="20"/>
        </w:rPr>
        <w:t xml:space="preserve">The numerous indicia of disguised distributions show that the management fees paid to the three shareholders were not "in fact payments purely for services." </w:t>
      </w:r>
      <w:r w:rsidRPr="33BB293A" w:rsidR="002206F2">
        <w:rPr>
          <w:rFonts w:ascii="Times" w:hAnsi="Times" w:eastAsia="Times" w:cs="Times"/>
          <w:color w:val="000000" w:themeColor="text1" w:themeTint="FF" w:themeShade="FF"/>
          <w:sz w:val="20"/>
          <w:szCs w:val="20"/>
          <w:u w:val="single"/>
        </w:rPr>
        <w:t>See</w:t>
      </w:r>
      <w:r w:rsidRPr="33BB293A" w:rsidR="002206F2">
        <w:rPr>
          <w:rFonts w:ascii="Times" w:hAnsi="Times" w:eastAsia="Times" w:cs="Times"/>
          <w:color w:val="000000" w:themeColor="text1" w:themeTint="FF" w:themeShade="FF"/>
          <w:sz w:val="20"/>
          <w:szCs w:val="20"/>
        </w:rPr>
        <w:t xml:space="preserve"> secs. 1.162-7(a) and (b)(1), Income Tax Regs. According</w:t>
      </w:r>
      <w:r w:rsidRPr="33BB293A" w:rsidR="002206F2">
        <w:rPr>
          <w:rFonts w:ascii="Times" w:hAnsi="Times" w:eastAsia="Times" w:cs="Times"/>
          <w:color w:val="000000" w:themeColor="text1" w:themeTint="FF" w:themeShade="FF"/>
          <w:sz w:val="20"/>
          <w:szCs w:val="20"/>
        </w:rPr>
        <w:t>ly, we hold that the management fees are not deductible, even if petitioner </w:t>
      </w:r>
      <w:r w:rsidRPr="33BB293A" w:rsidR="002206F2">
        <w:rPr>
          <w:rFonts w:ascii="Times" w:hAnsi="Times" w:eastAsia="Times" w:cs="Times"/>
          <w:color w:val="000000" w:themeColor="text1" w:themeTint="FF" w:themeShade="FF"/>
          <w:sz w:val="20"/>
          <w:szCs w:val="20"/>
        </w:rPr>
        <w:t xml:space="preserve">could show the amounts were reasonable. </w:t>
      </w:r>
    </w:p>
    <w:p w:rsidR="00175079" w:rsidP="33BB293A" w:rsidRDefault="002206F2" w14:paraId="792FC07A" w14:textId="1B8FFE48" w14:noSpellErr="1">
      <w:pPr>
        <w:widowControl w:val="0"/>
        <w:spacing w:before="240" w:line="260" w:lineRule="atLeast"/>
        <w:rPr>
          <w:sz w:val="20"/>
          <w:szCs w:val="20"/>
        </w:rPr>
      </w:pPr>
      <w:r>
        <w:br/>
      </w:r>
      <w:r w:rsidRPr="33BB293A" w:rsidR="002206F2">
        <w:rPr>
          <w:rFonts w:ascii="Times" w:hAnsi="Times" w:eastAsia="Times" w:cs="Times"/>
          <w:color w:val="000000" w:themeColor="text1" w:themeTint="FF" w:themeShade="FF"/>
          <w:sz w:val="20"/>
          <w:szCs w:val="20"/>
        </w:rPr>
        <w:t xml:space="preserve">B. </w:t>
      </w:r>
      <w:r w:rsidRPr="33BB293A" w:rsidR="002206F2">
        <w:rPr>
          <w:rFonts w:ascii="Times" w:hAnsi="Times" w:eastAsia="Times" w:cs="Times"/>
          <w:color w:val="000000" w:themeColor="text1" w:themeTint="FF" w:themeShade="FF"/>
          <w:sz w:val="20"/>
          <w:szCs w:val="20"/>
          <w:u w:val="single"/>
        </w:rPr>
        <w:t>Reasonableness Requirement</w:t>
      </w:r>
      <w:r>
        <w:br/>
      </w:r>
    </w:p>
    <w:p w:rsidR="00175079" w:rsidP="33BB293A" w:rsidRDefault="002206F2" w14:paraId="37F7F664" w14:textId="77777777" w14:noSpellErr="1">
      <w:pPr>
        <w:widowControl w:val="0"/>
        <w:spacing w:before="120" w:line="260" w:lineRule="atLeast"/>
        <w:rPr>
          <w:rFonts w:ascii="Times" w:hAnsi="Times" w:eastAsia="Times" w:cs="Times"/>
          <w:color w:val="000000" w:themeColor="text1" w:themeTint="FF" w:themeShade="FF"/>
          <w:sz w:val="20"/>
          <w:szCs w:val="20"/>
          <w:u w:val="single"/>
        </w:rPr>
      </w:pPr>
      <w:r w:rsidRPr="33BB293A" w:rsidR="002206F2">
        <w:rPr>
          <w:rFonts w:ascii="Times" w:hAnsi="Times" w:eastAsia="Times" w:cs="Times"/>
          <w:color w:val="000000" w:themeColor="text1" w:themeTint="FF" w:themeShade="FF"/>
          <w:sz w:val="20"/>
          <w:szCs w:val="20"/>
        </w:rPr>
        <w:t xml:space="preserve">1. </w:t>
      </w:r>
      <w:r w:rsidRPr="33BB293A" w:rsidR="002206F2">
        <w:rPr>
          <w:rFonts w:ascii="Times" w:hAnsi="Times" w:eastAsia="Times" w:cs="Times"/>
          <w:color w:val="000000" w:themeColor="text1" w:themeTint="FF" w:themeShade="FF"/>
          <w:sz w:val="20"/>
          <w:szCs w:val="20"/>
          <w:u w:val="single"/>
        </w:rPr>
        <w:t>Jackson Enterprises Corp. and Manatt's Enterprises</w:t>
      </w:r>
      <w:r w:rsidRPr="33BB293A" w:rsidR="002206F2">
        <w:rPr>
          <w:rFonts w:ascii="Times" w:hAnsi="Times" w:eastAsia="Times" w:cs="Times"/>
          <w:color w:val="000000" w:themeColor="text1" w:themeTint="FF" w:themeShade="FF"/>
          <w:sz w:val="20"/>
          <w:szCs w:val="20"/>
          <w:u w:val="single"/>
        </w:rPr>
        <w:t>, Ltd.</w:t>
      </w:r>
    </w:p>
    <w:p w:rsidR="00175079" w:rsidP="33BB293A" w:rsidRDefault="002206F2" w14:paraId="3EB42DB9" w14:textId="7E1AC953" w14:noSpellErr="1">
      <w:pPr>
        <w:widowControl w:val="0"/>
        <w:spacing w:before="200" w:line="260" w:lineRule="atLeast"/>
        <w:jc w:val="both"/>
        <w:rPr>
          <w:rFonts w:ascii="Times" w:hAnsi="Times" w:eastAsia="Times" w:cs="Times"/>
          <w:color w:val="000000" w:themeColor="text1" w:themeTint="FF" w:themeShade="FF"/>
          <w:sz w:val="20"/>
          <w:szCs w:val="20"/>
        </w:rPr>
      </w:pPr>
      <w:bookmarkStart w:name="Bookmark_para_56" w:id="90"/>
      <w:bookmarkEnd w:id="90"/>
      <w:r w:rsidRPr="33BB293A" w:rsidR="002206F2">
        <w:rPr>
          <w:rFonts w:ascii="Times" w:hAnsi="Times" w:eastAsia="Times" w:cs="Times"/>
          <w:color w:val="000000" w:themeColor="text1" w:themeTint="FF" w:themeShade="FF"/>
          <w:sz w:val="20"/>
          <w:szCs w:val="20"/>
        </w:rPr>
        <w:t>Petitioner also failed to meet its burden of showing that the management fees paid to Jackson Enterprises Corp. and Manatt's Enterprise, Ltd., were ordinary, necessary, and reasonable. First, the parties did nothing to document a service relationshi</w:t>
      </w:r>
      <w:r w:rsidRPr="33BB293A" w:rsidR="002206F2">
        <w:rPr>
          <w:rFonts w:ascii="Times" w:hAnsi="Times" w:eastAsia="Times" w:cs="Times"/>
          <w:color w:val="000000" w:themeColor="text1" w:themeTint="FF" w:themeShade="FF"/>
          <w:sz w:val="20"/>
          <w:szCs w:val="20"/>
        </w:rPr>
        <w:t xml:space="preserve">p between petitioner and either Jackson Enterprises Corp. or Manatt's Enterprises, Ltd. There were no written management services agreements outlining what services were to be performed. </w:t>
      </w:r>
      <w:bookmarkStart w:name="Bookmark_I61VMP4G2N1PS30040000400" w:id="91"/>
      <w:bookmarkEnd w:id="91"/>
      <w:r w:rsidRPr="33BB293A" w:rsidR="002206F2">
        <w:rPr>
          <w:rFonts w:ascii="Times" w:hAnsi="Times" w:eastAsia="Times" w:cs="Times"/>
          <w:color w:val="000000" w:themeColor="text1" w:themeTint="FF" w:themeShade="FF"/>
          <w:sz w:val="20"/>
          <w:szCs w:val="20"/>
        </w:rPr>
        <w:t xml:space="preserve">No evidence--documentary or otherwise--outlines the cost or value of </w:t>
      </w:r>
      <w:r w:rsidRPr="33BB293A" w:rsidR="002206F2">
        <w:rPr>
          <w:rFonts w:ascii="Times" w:hAnsi="Times" w:eastAsia="Times" w:cs="Times"/>
          <w:color w:val="000000" w:themeColor="text1" w:themeTint="FF" w:themeShade="FF"/>
          <w:sz w:val="20"/>
          <w:szCs w:val="20"/>
        </w:rPr>
        <w:t>any particular service. Neither corporate shareholder billed or sent invoices for services rendered</w:t>
      </w:r>
    </w:p>
    <w:p w:rsidR="00175079" w:rsidP="33BB293A" w:rsidRDefault="002206F2" w14:paraId="214AF26B" w14:textId="64AA65B1" w14:noSpellErr="1">
      <w:pPr>
        <w:widowControl w:val="0"/>
        <w:spacing w:before="200" w:line="260" w:lineRule="atLeast"/>
        <w:jc w:val="both"/>
        <w:rPr>
          <w:rFonts w:ascii="Times" w:hAnsi="Times" w:eastAsia="Times" w:cs="Times"/>
          <w:color w:val="000000" w:themeColor="text1" w:themeTint="FF" w:themeShade="FF"/>
          <w:sz w:val="20"/>
          <w:szCs w:val="20"/>
        </w:rPr>
      </w:pPr>
      <w:bookmarkStart w:name="Bookmark_para_57" w:id="92"/>
      <w:bookmarkStart w:name="Bookmark_I61VMP4H28T52T0030000400" w:id="93"/>
      <w:bookmarkEnd w:id="92"/>
      <w:bookmarkEnd w:id="93"/>
      <w:r w:rsidRPr="33BB293A" w:rsidR="002206F2">
        <w:rPr>
          <w:rFonts w:ascii="Times" w:hAnsi="Times" w:eastAsia="Times" w:cs="Times"/>
          <w:color w:val="000000" w:themeColor="text1" w:themeTint="FF" w:themeShade="FF"/>
          <w:sz w:val="20"/>
          <w:szCs w:val="20"/>
        </w:rPr>
        <w:t xml:space="preserve">Additionally, petitioner presented no evidence showing how management fee amounts were determined. </w:t>
      </w:r>
      <w:r w:rsidRPr="33BB293A" w:rsidR="002206F2">
        <w:rPr>
          <w:rFonts w:ascii="Times" w:hAnsi="Times" w:eastAsia="Times" w:cs="Times"/>
          <w:color w:val="000000" w:themeColor="text1" w:themeTint="FF" w:themeShade="FF"/>
          <w:sz w:val="20"/>
          <w:szCs w:val="20"/>
        </w:rPr>
        <w:t>As we observed above, the testimony about how the amounts of management fees were set was vague and c</w:t>
      </w:r>
      <w:r w:rsidRPr="33BB293A" w:rsidR="002206F2">
        <w:rPr>
          <w:rFonts w:ascii="Times" w:hAnsi="Times" w:eastAsia="Times" w:cs="Times"/>
          <w:color w:val="000000" w:themeColor="text1" w:themeTint="FF" w:themeShade="FF"/>
          <w:sz w:val="20"/>
          <w:szCs w:val="20"/>
        </w:rPr>
        <w:t>ontradictory. No witness could explain how much any particular service cost. No witness could explain how the lump-sum management fee amounts paid to each of Jackson Enterprises Corp. and Manatt's Enterprises, Ltd., were determined. No witness could explai</w:t>
      </w:r>
      <w:r w:rsidRPr="33BB293A" w:rsidR="002206F2">
        <w:rPr>
          <w:rFonts w:ascii="Times" w:hAnsi="Times" w:eastAsia="Times" w:cs="Times"/>
          <w:color w:val="000000" w:themeColor="text1" w:themeTint="FF" w:themeShade="FF"/>
          <w:sz w:val="20"/>
          <w:szCs w:val="20"/>
        </w:rPr>
        <w:t>n what portion of each management fee paid to either Jackson Enterprises Corp. or Manatt's Enterprises, Ltd., was attributable to any given service.</w:t>
      </w:r>
    </w:p>
    <w:p w:rsidR="00175079" w:rsidP="33BB293A" w:rsidRDefault="002206F2" w14:paraId="5342AF0A" w14:textId="6A855152">
      <w:pPr>
        <w:widowControl w:val="0"/>
        <w:spacing w:before="200" w:line="260" w:lineRule="atLeast"/>
        <w:jc w:val="both"/>
        <w:rPr>
          <w:rFonts w:ascii="Times" w:hAnsi="Times" w:eastAsia="Times" w:cs="Times"/>
          <w:color w:val="000000" w:themeColor="text1" w:themeTint="FF" w:themeShade="FF"/>
          <w:sz w:val="20"/>
          <w:szCs w:val="20"/>
        </w:rPr>
      </w:pPr>
      <w:bookmarkStart w:name="Bookmark_para_58" w:id="94"/>
      <w:bookmarkStart w:name="Bookmark_LNHNREFclscc10" w:id="95"/>
      <w:bookmarkEnd w:id="94"/>
      <w:bookmarkEnd w:id="95"/>
      <w:r w:rsidRPr="33BB293A" w:rsidR="002206F2">
        <w:rPr>
          <w:rFonts w:ascii="Times" w:hAnsi="Times" w:eastAsia="Times" w:cs="Times"/>
          <w:color w:val="000000" w:themeColor="text1" w:themeTint="FF" w:themeShade="FF"/>
          <w:sz w:val="20"/>
          <w:szCs w:val="20"/>
        </w:rPr>
        <w:t>Reasonable compensation is only the amount that would ordinarily be paid </w:t>
      </w:r>
      <w:r w:rsidRPr="33BB293A" w:rsidR="002206F2">
        <w:rPr>
          <w:rFonts w:ascii="Times" w:hAnsi="Times" w:eastAsia="Times" w:cs="Times"/>
          <w:color w:val="000000" w:themeColor="text1" w:themeTint="FF" w:themeShade="FF"/>
          <w:sz w:val="20"/>
          <w:szCs w:val="20"/>
        </w:rPr>
        <w:t xml:space="preserve">for like services by like </w:t>
      </w:r>
      <w:r w:rsidRPr="33BB293A" w:rsidR="002206F2">
        <w:rPr>
          <w:rFonts w:ascii="Times" w:hAnsi="Times" w:eastAsia="Times" w:cs="Times"/>
          <w:color w:val="000000" w:themeColor="text1" w:themeTint="FF" w:themeShade="FF"/>
          <w:sz w:val="20"/>
          <w:szCs w:val="20"/>
        </w:rPr>
        <w:t xml:space="preserve">enterprises under like circumstances. Sec. 1.162-7(b)(3), Income Tax Regs. Petitioner presented no evidence concerning what like enterprises would pay for like services. Petitioner and its corporate shareholders made no attempt, either during the years in </w:t>
      </w:r>
      <w:r w:rsidRPr="33BB293A" w:rsidR="002206F2">
        <w:rPr>
          <w:rFonts w:ascii="Times" w:hAnsi="Times" w:eastAsia="Times" w:cs="Times"/>
          <w:color w:val="000000" w:themeColor="text1" w:themeTint="FF" w:themeShade="FF"/>
          <w:sz w:val="20"/>
          <w:szCs w:val="20"/>
        </w:rPr>
        <w:t xml:space="preserve">issue or later at trial, to attach dollar values to the individual services provided, let alone demonstrate that </w:t>
      </w:r>
      <w:r w:rsidRPr="33BB293A" w:rsidR="002206F2">
        <w:rPr>
          <w:rFonts w:ascii="Times" w:hAnsi="Times" w:eastAsia="Times" w:cs="Times"/>
          <w:color w:val="000000" w:themeColor="text1" w:themeTint="FF" w:themeShade="FF"/>
          <w:sz w:val="20"/>
          <w:szCs w:val="20"/>
        </w:rPr>
        <w:t>enterprises would pay that amount for such services. Petitioner failed to introduce any expert testimony to aid us in assessing th</w:t>
      </w:r>
      <w:r w:rsidRPr="33BB293A" w:rsidR="002206F2">
        <w:rPr>
          <w:rFonts w:ascii="Times" w:hAnsi="Times" w:eastAsia="Times" w:cs="Times"/>
          <w:color w:val="000000" w:themeColor="text1" w:themeTint="FF" w:themeShade="FF"/>
          <w:sz w:val="20"/>
          <w:szCs w:val="20"/>
        </w:rPr>
        <w:t>e reasonableness of amounts paid for the various services. And petitioner failed to establish the nature, occurrence, and frequency of most of the services that it argues "justify" the management fees paid to its corporate shareholders. Indeed, petitioner'</w:t>
      </w:r>
      <w:r w:rsidRPr="33BB293A" w:rsidR="002206F2">
        <w:rPr>
          <w:rFonts w:ascii="Times" w:hAnsi="Times" w:eastAsia="Times" w:cs="Times"/>
          <w:color w:val="000000" w:themeColor="text1" w:themeTint="FF" w:themeShade="FF"/>
          <w:sz w:val="20"/>
          <w:szCs w:val="20"/>
        </w:rPr>
        <w:t>s rationale for the management fees appears to be a last-minute scramble to list everything anyone remotely associated with either corporate shareholder did for petitioner. Neither Jackson Enterprises Corp. nor Manatt's Enterprises, Ltd., actually performe</w:t>
      </w:r>
      <w:r w:rsidRPr="33BB293A" w:rsidR="002206F2">
        <w:rPr>
          <w:rFonts w:ascii="Times" w:hAnsi="Times" w:eastAsia="Times" w:cs="Times"/>
          <w:color w:val="000000" w:themeColor="text1" w:themeTint="FF" w:themeShade="FF"/>
          <w:sz w:val="20"/>
          <w:szCs w:val="20"/>
        </w:rPr>
        <w:t xml:space="preserve">d any of the "personal services" that petitioner argues justify payment of management fees. </w:t>
      </w:r>
      <w:r w:rsidRPr="33BB293A" w:rsidR="002206F2">
        <w:rPr>
          <w:rFonts w:ascii="Times" w:hAnsi="Times" w:eastAsia="Times" w:cs="Times"/>
          <w:color w:val="000000" w:themeColor="text1" w:themeTint="FF" w:themeShade="FF"/>
          <w:sz w:val="20"/>
          <w:szCs w:val="20"/>
        </w:rPr>
        <w:t>Neither </w:t>
      </w:r>
      <w:r w:rsidRPr="33BB293A" w:rsidR="002206F2">
        <w:rPr>
          <w:rFonts w:ascii="Times" w:hAnsi="Times" w:eastAsia="Times" w:cs="Times"/>
          <w:color w:val="000000" w:themeColor="text1" w:themeTint="FF" w:themeShade="FF"/>
          <w:sz w:val="20"/>
          <w:szCs w:val="20"/>
        </w:rPr>
        <w:t>corporate shareholder was in the bus</w:t>
      </w:r>
      <w:r w:rsidRPr="33BB293A" w:rsidR="002206F2">
        <w:rPr>
          <w:rFonts w:ascii="Times" w:hAnsi="Times" w:eastAsia="Times" w:cs="Times"/>
          <w:color w:val="000000" w:themeColor="text1" w:themeTint="FF" w:themeShade="FF"/>
          <w:sz w:val="20"/>
          <w:szCs w:val="20"/>
        </w:rPr>
        <w:t xml:space="preserve">iness of providing management services or even was in a business related to that of </w:t>
      </w:r>
      <w:proofErr w:type="gramStart"/>
      <w:r w:rsidRPr="33BB293A" w:rsidR="002206F2">
        <w:rPr>
          <w:rFonts w:ascii="Times" w:hAnsi="Times" w:eastAsia="Times" w:cs="Times"/>
          <w:color w:val="000000" w:themeColor="text1" w:themeTint="FF" w:themeShade="FF"/>
          <w:sz w:val="20"/>
          <w:szCs w:val="20"/>
        </w:rPr>
        <w:t>petitioner's</w:t>
      </w:r>
      <w:proofErr w:type="gramEnd"/>
      <w:r w:rsidRPr="33BB293A" w:rsidR="002206F2">
        <w:rPr>
          <w:rFonts w:ascii="Times" w:hAnsi="Times" w:eastAsia="Times" w:cs="Times"/>
          <w:color w:val="000000" w:themeColor="text1" w:themeTint="FF" w:themeShade="FF"/>
          <w:sz w:val="20"/>
          <w:szCs w:val="20"/>
        </w:rPr>
        <w:t>. Jackson Enterprises Corp. was a holding company, and Manatt's Enterprises, Ltd., was a farming business. Instead, the services were performed by individuals w</w:t>
      </w:r>
      <w:r w:rsidRPr="33BB293A" w:rsidR="002206F2">
        <w:rPr>
          <w:rFonts w:ascii="Times" w:hAnsi="Times" w:eastAsia="Times" w:cs="Times"/>
          <w:color w:val="000000" w:themeColor="text1" w:themeTint="FF" w:themeShade="FF"/>
          <w:sz w:val="20"/>
          <w:szCs w:val="20"/>
        </w:rPr>
        <w:t xml:space="preserve">ho worked for </w:t>
      </w:r>
      <w:r w:rsidRPr="33BB293A" w:rsidR="002206F2">
        <w:rPr>
          <w:rFonts w:ascii="Times" w:hAnsi="Times" w:eastAsia="Times" w:cs="Times"/>
          <w:color w:val="000000" w:themeColor="text1" w:themeTint="FF" w:themeShade="FF"/>
          <w:sz w:val="20"/>
          <w:szCs w:val="20"/>
        </w:rPr>
        <w:t>different entities. For example, the environmental advice, safety advice, and best practices meetings were provided by employees of MAS, Ltd., or Manatt's, Inc., not Manatt's Enterprises, Ltd. The alternate bid advice, human resources assista</w:t>
      </w:r>
      <w:r w:rsidRPr="33BB293A" w:rsidR="002206F2">
        <w:rPr>
          <w:rFonts w:ascii="Times" w:hAnsi="Times" w:eastAsia="Times" w:cs="Times"/>
          <w:color w:val="000000" w:themeColor="text1" w:themeTint="FF" w:themeShade="FF"/>
          <w:sz w:val="20"/>
          <w:szCs w:val="20"/>
        </w:rPr>
        <w:t xml:space="preserve">nce, and equipment advice were performed by employees of Cedar Valley </w:t>
      </w:r>
      <w:proofErr w:type="gramStart"/>
      <w:r w:rsidRPr="33BB293A" w:rsidR="002206F2">
        <w:rPr>
          <w:rFonts w:ascii="Times" w:hAnsi="Times" w:eastAsia="Times" w:cs="Times"/>
          <w:color w:val="000000" w:themeColor="text1" w:themeTint="FF" w:themeShade="FF"/>
          <w:sz w:val="20"/>
          <w:szCs w:val="20"/>
        </w:rPr>
        <w:t>Management  </w:t>
      </w:r>
      <w:r w:rsidRPr="33BB293A" w:rsidR="002206F2">
        <w:rPr>
          <w:rFonts w:ascii="Times" w:hAnsi="Times" w:eastAsia="Times" w:cs="Times"/>
          <w:color w:val="000000" w:themeColor="text1" w:themeTint="FF" w:themeShade="FF"/>
          <w:sz w:val="20"/>
          <w:szCs w:val="20"/>
        </w:rPr>
        <w:t>Corp.</w:t>
      </w:r>
      <w:proofErr w:type="gramEnd"/>
      <w:r w:rsidRPr="33BB293A" w:rsidR="002206F2">
        <w:rPr>
          <w:rFonts w:ascii="Times" w:hAnsi="Times" w:eastAsia="Times" w:cs="Times"/>
          <w:color w:val="000000" w:themeColor="text1" w:themeTint="FF" w:themeShade="FF"/>
          <w:sz w:val="20"/>
          <w:szCs w:val="20"/>
        </w:rPr>
        <w:t>, not Jackson Enterprises Corp. Petitioner glosses over this by referring to the "Jackson family of companies" and the "Manatt's family of companies."</w:t>
      </w:r>
    </w:p>
    <w:p w:rsidR="00175079" w:rsidP="33BB293A" w:rsidRDefault="002206F2" w14:paraId="4041E701" w14:textId="41A53A3E">
      <w:pPr>
        <w:widowControl w:val="0"/>
        <w:spacing w:before="200" w:line="260" w:lineRule="atLeast"/>
        <w:jc w:val="both"/>
        <w:rPr>
          <w:rFonts w:ascii="Times" w:hAnsi="Times" w:eastAsia="Times" w:cs="Times"/>
          <w:color w:val="000000" w:themeColor="text1" w:themeTint="FF" w:themeShade="FF"/>
          <w:sz w:val="20"/>
          <w:szCs w:val="20"/>
        </w:rPr>
      </w:pPr>
      <w:bookmarkStart w:name="Bookmark_para_59" w:id="96"/>
      <w:bookmarkStart w:name="Bookmark_I61VMP4H28T52T0050000400" w:id="97"/>
      <w:bookmarkStart w:name="Bookmark_LNHNREFclscc12" w:id="98"/>
      <w:bookmarkEnd w:id="96"/>
      <w:bookmarkEnd w:id="97"/>
      <w:bookmarkEnd w:id="98"/>
      <w:r w:rsidRPr="33BB293A" w:rsidR="002206F2">
        <w:rPr>
          <w:rFonts w:ascii="Times" w:hAnsi="Times" w:eastAsia="Times" w:cs="Times"/>
          <w:color w:val="000000" w:themeColor="text1" w:themeTint="FF" w:themeShade="FF"/>
          <w:sz w:val="20"/>
          <w:szCs w:val="20"/>
        </w:rPr>
        <w:t>We have hel</w:t>
      </w:r>
      <w:r w:rsidRPr="33BB293A" w:rsidR="002206F2">
        <w:rPr>
          <w:rFonts w:ascii="Times" w:hAnsi="Times" w:eastAsia="Times" w:cs="Times"/>
          <w:color w:val="000000" w:themeColor="text1" w:themeTint="FF" w:themeShade="FF"/>
          <w:sz w:val="20"/>
          <w:szCs w:val="20"/>
        </w:rPr>
        <w:t xml:space="preserve">d that management fees paid to an affiliate are only necessary and reasonable--and therefore, deductible--if the affiliate provided the management services. </w:t>
      </w:r>
      <w:r w:rsidRPr="33BB293A" w:rsidR="002206F2">
        <w:rPr>
          <w:rFonts w:ascii="Times" w:hAnsi="Times" w:eastAsia="Times" w:cs="Times"/>
          <w:color w:val="000000" w:themeColor="text1" w:themeTint="FF" w:themeShade="FF"/>
          <w:sz w:val="20"/>
          <w:szCs w:val="20"/>
        </w:rPr>
        <w:t>Petitione</w:t>
      </w:r>
      <w:r w:rsidRPr="33BB293A" w:rsidR="002206F2">
        <w:rPr>
          <w:rFonts w:ascii="Times" w:hAnsi="Times" w:eastAsia="Times" w:cs="Times"/>
          <w:color w:val="000000" w:themeColor="text1" w:themeTint="FF" w:themeShade="FF"/>
          <w:sz w:val="20"/>
          <w:szCs w:val="20"/>
        </w:rPr>
        <w:t>r offered no evidence that the entities or individuals providing the services did so on behalf of the shareholders and were compensated for those services; in effect we are asked to imagine their relationships. Petitioner cites no authority for the proposi</w:t>
      </w:r>
      <w:r w:rsidRPr="33BB293A" w:rsidR="002206F2">
        <w:rPr>
          <w:rFonts w:ascii="Times" w:hAnsi="Times" w:eastAsia="Times" w:cs="Times"/>
          <w:color w:val="000000" w:themeColor="text1" w:themeTint="FF" w:themeShade="FF"/>
          <w:sz w:val="20"/>
          <w:szCs w:val="20"/>
        </w:rPr>
        <w:t>tion that it can claim a deduction for management fees paid to its corporate shareholders just because individuals employed by other entities in the "Jackson family of companies" or "Manatt's family of companies</w:t>
      </w:r>
      <w:proofErr w:type="gramStart"/>
      <w:r w:rsidRPr="33BB293A" w:rsidR="002206F2">
        <w:rPr>
          <w:rFonts w:ascii="Times" w:hAnsi="Times" w:eastAsia="Times" w:cs="Times"/>
          <w:color w:val="000000" w:themeColor="text1" w:themeTint="FF" w:themeShade="FF"/>
          <w:sz w:val="20"/>
          <w:szCs w:val="20"/>
        </w:rPr>
        <w:t>"  </w:t>
      </w:r>
      <w:r w:rsidRPr="33BB293A" w:rsidR="002206F2">
        <w:rPr>
          <w:rFonts w:ascii="Times" w:hAnsi="Times" w:eastAsia="Times" w:cs="Times"/>
          <w:color w:val="000000" w:themeColor="text1" w:themeTint="FF" w:themeShade="FF"/>
          <w:sz w:val="20"/>
          <w:szCs w:val="20"/>
        </w:rPr>
        <w:t>may</w:t>
      </w:r>
      <w:proofErr w:type="gramEnd"/>
      <w:r w:rsidRPr="33BB293A" w:rsidR="002206F2">
        <w:rPr>
          <w:rFonts w:ascii="Times" w:hAnsi="Times" w:eastAsia="Times" w:cs="Times"/>
          <w:color w:val="000000" w:themeColor="text1" w:themeTint="FF" w:themeShade="FF"/>
          <w:sz w:val="20"/>
          <w:szCs w:val="20"/>
        </w:rPr>
        <w:t xml:space="preserve"> have done something of value fo</w:t>
      </w:r>
      <w:r w:rsidRPr="33BB293A" w:rsidR="002206F2">
        <w:rPr>
          <w:rFonts w:ascii="Times" w:hAnsi="Times" w:eastAsia="Times" w:cs="Times"/>
          <w:color w:val="000000" w:themeColor="text1" w:themeTint="FF" w:themeShade="FF"/>
          <w:sz w:val="20"/>
          <w:szCs w:val="20"/>
        </w:rPr>
        <w:t>r petitioner. Petitioner has to connect the dots between the services performed and the management fees it paid. Petitioner failed to do so.</w:t>
      </w:r>
    </w:p>
    <w:p w:rsidR="00175079" w:rsidP="33BB293A" w:rsidRDefault="002206F2" w14:paraId="3B47D912" w14:textId="77777777" w14:noSpellErr="1">
      <w:pPr>
        <w:widowControl w:val="0"/>
        <w:spacing w:before="200" w:line="260" w:lineRule="atLeast"/>
        <w:jc w:val="both"/>
        <w:rPr>
          <w:rFonts w:ascii="Times" w:hAnsi="Times" w:eastAsia="Times" w:cs="Times"/>
          <w:color w:val="000000" w:themeColor="text1" w:themeTint="FF" w:themeShade="FF"/>
          <w:sz w:val="20"/>
          <w:szCs w:val="20"/>
        </w:rPr>
      </w:pPr>
      <w:bookmarkStart w:name="Bookmark_para_60" w:id="99"/>
      <w:bookmarkEnd w:id="99"/>
      <w:r w:rsidRPr="33BB293A" w:rsidR="002206F2">
        <w:rPr>
          <w:rFonts w:ascii="Times" w:hAnsi="Times" w:eastAsia="Times" w:cs="Times"/>
          <w:color w:val="000000" w:themeColor="text1" w:themeTint="FF" w:themeShade="FF"/>
          <w:sz w:val="20"/>
          <w:szCs w:val="20"/>
        </w:rPr>
        <w:t>Petitioner's arguments are even less convincing when we consider each "service" it asserts "justifies" the manageme</w:t>
      </w:r>
      <w:r w:rsidRPr="33BB293A" w:rsidR="002206F2">
        <w:rPr>
          <w:rFonts w:ascii="Times" w:hAnsi="Times" w:eastAsia="Times" w:cs="Times"/>
          <w:color w:val="000000" w:themeColor="text1" w:themeTint="FF" w:themeShade="FF"/>
          <w:sz w:val="20"/>
          <w:szCs w:val="20"/>
        </w:rPr>
        <w:t>nt fees paid to each corporate shareholder.</w:t>
      </w:r>
    </w:p>
    <w:p w:rsidR="00175079" w:rsidP="33BB293A" w:rsidRDefault="002206F2" w14:paraId="50577080" w14:textId="77777777">
      <w:pPr>
        <w:widowControl w:val="0"/>
        <w:spacing w:before="120" w:line="260" w:lineRule="atLeast"/>
        <w:rPr>
          <w:rFonts w:ascii="Times" w:hAnsi="Times" w:eastAsia="Times" w:cs="Times"/>
          <w:color w:val="000000" w:themeColor="text1" w:themeTint="FF" w:themeShade="FF"/>
          <w:sz w:val="20"/>
          <w:szCs w:val="20"/>
          <w:u w:val="single"/>
        </w:rPr>
      </w:pPr>
      <w:r w:rsidRPr="33BB293A" w:rsidR="002206F2">
        <w:rPr>
          <w:rFonts w:ascii="Times" w:hAnsi="Times" w:eastAsia="Times" w:cs="Times"/>
          <w:color w:val="000000" w:themeColor="text1" w:themeTint="FF" w:themeShade="FF"/>
          <w:sz w:val="20"/>
          <w:szCs w:val="20"/>
        </w:rPr>
        <w:t xml:space="preserve">2. </w:t>
      </w:r>
      <w:r w:rsidRPr="33BB293A" w:rsidR="002206F2">
        <w:rPr>
          <w:rFonts w:ascii="Times" w:hAnsi="Times" w:eastAsia="Times" w:cs="Times"/>
          <w:color w:val="000000" w:themeColor="text1" w:themeTint="FF" w:themeShade="FF"/>
          <w:sz w:val="20"/>
          <w:szCs w:val="20"/>
          <w:u w:val="single"/>
        </w:rPr>
        <w:t xml:space="preserve">Mr. </w:t>
      </w:r>
      <w:proofErr w:type="spellStart"/>
      <w:r w:rsidRPr="33BB293A" w:rsidR="002206F2">
        <w:rPr>
          <w:rFonts w:ascii="Times" w:hAnsi="Times" w:eastAsia="Times" w:cs="Times"/>
          <w:color w:val="000000" w:themeColor="text1" w:themeTint="FF" w:themeShade="FF"/>
          <w:sz w:val="20"/>
          <w:szCs w:val="20"/>
          <w:u w:val="single"/>
        </w:rPr>
        <w:t>Dakovich</w:t>
      </w:r>
      <w:proofErr w:type="spellEnd"/>
    </w:p>
    <w:p w:rsidR="00175079" w:rsidP="33BB293A" w:rsidRDefault="002206F2" w14:paraId="4583D0EA" w14:textId="77777777">
      <w:pPr>
        <w:widowControl w:val="0"/>
        <w:spacing w:before="200" w:line="260" w:lineRule="atLeast"/>
        <w:jc w:val="both"/>
        <w:rPr>
          <w:rFonts w:ascii="Times" w:hAnsi="Times" w:eastAsia="Times" w:cs="Times"/>
          <w:color w:val="000000" w:themeColor="text1" w:themeTint="FF" w:themeShade="FF"/>
          <w:sz w:val="20"/>
          <w:szCs w:val="20"/>
        </w:rPr>
      </w:pPr>
      <w:bookmarkStart w:name="Bookmark_para_74" w:id="100"/>
      <w:bookmarkEnd w:id="100"/>
      <w:r w:rsidRPr="33BB293A" w:rsidR="002206F2">
        <w:rPr>
          <w:rFonts w:ascii="Times" w:hAnsi="Times" w:eastAsia="Times" w:cs="Times"/>
          <w:color w:val="000000" w:themeColor="text1" w:themeTint="FF" w:themeShade="FF"/>
          <w:sz w:val="20"/>
          <w:szCs w:val="20"/>
        </w:rPr>
        <w:t xml:space="preserve">We now turn to whether the management fees paid to Mr. </w:t>
      </w:r>
      <w:proofErr w:type="spellStart"/>
      <w:r w:rsidRPr="33BB293A" w:rsidR="002206F2">
        <w:rPr>
          <w:rFonts w:ascii="Times" w:hAnsi="Times" w:eastAsia="Times" w:cs="Times"/>
          <w:color w:val="000000" w:themeColor="text1" w:themeTint="FF" w:themeShade="FF"/>
          <w:sz w:val="20"/>
          <w:szCs w:val="20"/>
        </w:rPr>
        <w:t>Dakovich</w:t>
      </w:r>
      <w:proofErr w:type="spellEnd"/>
      <w:r w:rsidRPr="33BB293A" w:rsidR="002206F2">
        <w:rPr>
          <w:rFonts w:ascii="Times" w:hAnsi="Times" w:eastAsia="Times" w:cs="Times"/>
          <w:color w:val="000000" w:themeColor="text1" w:themeTint="FF" w:themeShade="FF"/>
          <w:sz w:val="20"/>
          <w:szCs w:val="20"/>
        </w:rPr>
        <w:t xml:space="preserve">, petitioner's president, were ordinary, necessary, and reasonable. Unlike the two corporate shareholders, Mr. </w:t>
      </w:r>
      <w:proofErr w:type="spellStart"/>
      <w:r w:rsidRPr="33BB293A" w:rsidR="002206F2">
        <w:rPr>
          <w:rFonts w:ascii="Times" w:hAnsi="Times" w:eastAsia="Times" w:cs="Times"/>
          <w:color w:val="000000" w:themeColor="text1" w:themeTint="FF" w:themeShade="FF"/>
          <w:sz w:val="20"/>
          <w:szCs w:val="20"/>
        </w:rPr>
        <w:t>Dakovich</w:t>
      </w:r>
      <w:proofErr w:type="spellEnd"/>
      <w:r w:rsidRPr="33BB293A" w:rsidR="002206F2">
        <w:rPr>
          <w:rFonts w:ascii="Times" w:hAnsi="Times" w:eastAsia="Times" w:cs="Times"/>
          <w:color w:val="000000" w:themeColor="text1" w:themeTint="FF" w:themeShade="FF"/>
          <w:sz w:val="20"/>
          <w:szCs w:val="20"/>
        </w:rPr>
        <w:t xml:space="preserve"> w</w:t>
      </w:r>
      <w:r w:rsidRPr="33BB293A" w:rsidR="002206F2">
        <w:rPr>
          <w:rFonts w:ascii="Times" w:hAnsi="Times" w:eastAsia="Times" w:cs="Times"/>
          <w:color w:val="000000" w:themeColor="text1" w:themeTint="FF" w:themeShade="FF"/>
          <w:sz w:val="20"/>
          <w:szCs w:val="20"/>
        </w:rPr>
        <w:t>as an employee of petitioner, providing personal services on an ongoing basis. We do not see any reason to question whether it was ordinary or necessary for petitioner to compensate its president. But his total compensation still must be reasonable.</w:t>
      </w:r>
    </w:p>
    <w:p w:rsidR="00175079" w:rsidP="33BB293A" w:rsidRDefault="002206F2" w14:paraId="6CF288DB" w14:textId="19F43223" w14:noSpellErr="1">
      <w:pPr>
        <w:widowControl w:val="0"/>
        <w:spacing w:before="200" w:line="260" w:lineRule="atLeast"/>
        <w:jc w:val="both"/>
        <w:rPr>
          <w:rFonts w:ascii="Times" w:hAnsi="Times" w:eastAsia="Times" w:cs="Times"/>
          <w:color w:val="000000" w:themeColor="text1" w:themeTint="FF" w:themeShade="FF"/>
          <w:sz w:val="20"/>
          <w:szCs w:val="20"/>
        </w:rPr>
      </w:pPr>
      <w:bookmarkStart w:name="Bookmark_para_75" w:id="101"/>
      <w:bookmarkStart w:name="Bookmark_I5N7XHDPMKH00003JHW00004" w:id="102"/>
      <w:bookmarkStart w:name="Bookmark_I5N7XHDPPFD00003JHW00005" w:id="103"/>
      <w:bookmarkStart w:name="Bookmark_I61VMP4H2HM6XR0010000400" w:id="104"/>
      <w:bookmarkStart w:name="Bookmark_LNHNREFclscc13" w:id="105"/>
      <w:bookmarkEnd w:id="101"/>
      <w:bookmarkEnd w:id="102"/>
      <w:bookmarkEnd w:id="103"/>
      <w:bookmarkEnd w:id="104"/>
      <w:bookmarkEnd w:id="105"/>
      <w:r w:rsidRPr="33BB293A" w:rsidR="002206F2">
        <w:rPr>
          <w:rFonts w:ascii="Times" w:hAnsi="Times" w:eastAsia="Times" w:cs="Times"/>
          <w:color w:val="000000" w:themeColor="text1" w:themeTint="FF" w:themeShade="FF"/>
          <w:sz w:val="20"/>
          <w:szCs w:val="20"/>
        </w:rPr>
        <w:t>In the</w:t>
      </w:r>
      <w:r w:rsidRPr="33BB293A" w:rsidR="002206F2">
        <w:rPr>
          <w:rFonts w:ascii="Times" w:hAnsi="Times" w:eastAsia="Times" w:cs="Times"/>
          <w:color w:val="000000" w:themeColor="text1" w:themeTint="FF" w:themeShade="FF"/>
          <w:sz w:val="20"/>
          <w:szCs w:val="20"/>
        </w:rPr>
        <w:t xml:space="preserve"> case of shareholder-employee compensation, courts have considered the following factors: the employee's qualification; the nature, extent, and scope of the employee's work; the size and complexities of the business; a comparison of salaries paid with the </w:t>
      </w:r>
      <w:r w:rsidRPr="33BB293A" w:rsidR="002206F2">
        <w:rPr>
          <w:rFonts w:ascii="Times" w:hAnsi="Times" w:eastAsia="Times" w:cs="Times"/>
          <w:color w:val="000000" w:themeColor="text1" w:themeTint="FF" w:themeShade="FF"/>
          <w:sz w:val="20"/>
          <w:szCs w:val="20"/>
        </w:rPr>
        <w:t xml:space="preserve">gross income and the net income; the prevailing general economic conditions; a comparison of salaries with distributions to stockholders; the prevailing rates of compensation for comparable positions in </w:t>
      </w:r>
      <w:r w:rsidRPr="33BB293A" w:rsidR="002206F2">
        <w:rPr>
          <w:rFonts w:ascii="Times" w:hAnsi="Times" w:eastAsia="Times" w:cs="Times"/>
          <w:color w:val="000000" w:themeColor="text1" w:themeTint="FF" w:themeShade="FF"/>
          <w:sz w:val="20"/>
          <w:szCs w:val="20"/>
        </w:rPr>
        <w:t>concerns; the taxpayer's salary po</w:t>
      </w:r>
      <w:r w:rsidRPr="33BB293A" w:rsidR="002206F2">
        <w:rPr>
          <w:rFonts w:ascii="Times" w:hAnsi="Times" w:eastAsia="Times" w:cs="Times"/>
          <w:color w:val="000000" w:themeColor="text1" w:themeTint="FF" w:themeShade="FF"/>
          <w:sz w:val="20"/>
          <w:szCs w:val="20"/>
        </w:rPr>
        <w:t>licy for all employees; and in the case of small corporations with a limited number of officers, the amount of compensation paid to the particular employee in previous years.</w:t>
      </w:r>
      <w:bookmarkStart w:name="Bookmark_I61VMP4J2N1PS70020000400" w:id="106"/>
      <w:bookmarkStart w:name="Bookmark_I61VMP4H2N1PS50050000400" w:id="107"/>
      <w:bookmarkEnd w:id="106"/>
      <w:bookmarkEnd w:id="107"/>
    </w:p>
    <w:p w:rsidR="00175079" w:rsidP="33BB293A" w:rsidRDefault="002206F2" w14:paraId="2F793052" w14:textId="12D3EDD8">
      <w:pPr>
        <w:widowControl w:val="0"/>
        <w:spacing w:before="200" w:line="260" w:lineRule="atLeast"/>
        <w:jc w:val="both"/>
        <w:rPr>
          <w:rFonts w:ascii="Times" w:hAnsi="Times" w:eastAsia="Times" w:cs="Times"/>
          <w:color w:val="000000" w:themeColor="text1" w:themeTint="FF" w:themeShade="FF"/>
          <w:sz w:val="20"/>
          <w:szCs w:val="20"/>
        </w:rPr>
      </w:pPr>
      <w:bookmarkStart w:name="Bookmark_para_76" w:id="108"/>
      <w:bookmarkStart w:name="Bookmark_I61VMP4J2N1PS70040000400" w:id="109"/>
      <w:bookmarkStart w:name="Bookmark_I61VMP4J28T52Y0010000400" w:id="110"/>
      <w:bookmarkEnd w:id="108"/>
      <w:bookmarkEnd w:id="109"/>
      <w:bookmarkEnd w:id="110"/>
      <w:r w:rsidRPr="33BB293A" w:rsidR="002206F2">
        <w:rPr>
          <w:rFonts w:ascii="Times" w:hAnsi="Times" w:eastAsia="Times" w:cs="Times"/>
          <w:color w:val="000000" w:themeColor="text1" w:themeTint="FF" w:themeShade="FF"/>
          <w:sz w:val="20"/>
          <w:szCs w:val="20"/>
        </w:rPr>
        <w:t xml:space="preserve">Some courts have supplemented or completely replaced the </w:t>
      </w:r>
      <w:r w:rsidRPr="33BB293A" w:rsidR="002206F2">
        <w:rPr>
          <w:rFonts w:ascii="Times" w:hAnsi="Times" w:eastAsia="Times" w:cs="Times"/>
          <w:color w:val="000000" w:themeColor="text1" w:themeTint="FF" w:themeShade="FF"/>
          <w:sz w:val="20"/>
          <w:szCs w:val="20"/>
        </w:rPr>
        <w:t>multifactor approach for analyzing shareholder-employee compens</w:t>
      </w:r>
      <w:r w:rsidRPr="33BB293A" w:rsidR="002206F2">
        <w:rPr>
          <w:rFonts w:ascii="Times" w:hAnsi="Times" w:eastAsia="Times" w:cs="Times"/>
          <w:color w:val="000000" w:themeColor="text1" w:themeTint="FF" w:themeShade="FF"/>
          <w:sz w:val="20"/>
          <w:szCs w:val="20"/>
        </w:rPr>
        <w:t xml:space="preserve">ation with the independent investor test. </w:t>
      </w:r>
      <w:r w:rsidRPr="33BB293A" w:rsidR="002206F2">
        <w:rPr>
          <w:rFonts w:ascii="Times" w:hAnsi="Times" w:eastAsia="Times" w:cs="Times"/>
          <w:color w:val="000000" w:themeColor="text1" w:themeTint="FF" w:themeShade="FF"/>
          <w:sz w:val="20"/>
          <w:szCs w:val="20"/>
        </w:rPr>
        <w:t xml:space="preserve">In assessing whether Mr. </w:t>
      </w:r>
      <w:proofErr w:type="spellStart"/>
      <w:r w:rsidRPr="33BB293A" w:rsidR="002206F2">
        <w:rPr>
          <w:rFonts w:ascii="Times" w:hAnsi="Times" w:eastAsia="Times" w:cs="Times"/>
          <w:color w:val="000000" w:themeColor="text1" w:themeTint="FF" w:themeShade="FF"/>
          <w:sz w:val="20"/>
          <w:szCs w:val="20"/>
        </w:rPr>
        <w:t>Dakovich's</w:t>
      </w:r>
      <w:proofErr w:type="spellEnd"/>
      <w:r w:rsidRPr="33BB293A" w:rsidR="002206F2">
        <w:rPr>
          <w:rFonts w:ascii="Times" w:hAnsi="Times" w:eastAsia="Times" w:cs="Times"/>
          <w:color w:val="000000" w:themeColor="text1" w:themeTint="FF" w:themeShade="FF"/>
          <w:sz w:val="20"/>
          <w:szCs w:val="20"/>
        </w:rPr>
        <w:t xml:space="preserve"> management fees were reasonable in amount, we find respondent's expert witness report prepared by Ken Nunes (Nunes report) helpful and persuasive. Mr. Nunes is a </w:t>
      </w:r>
      <w:r w:rsidRPr="33BB293A" w:rsidR="002206F2">
        <w:rPr>
          <w:rFonts w:ascii="Times" w:hAnsi="Times" w:eastAsia="Times" w:cs="Times"/>
          <w:color w:val="000000" w:themeColor="text1" w:themeTint="FF" w:themeShade="FF"/>
          <w:sz w:val="20"/>
          <w:szCs w:val="20"/>
        </w:rPr>
        <w:t>chartered financial analyst, and we recognized him as an expert in business valuation with experience </w:t>
      </w:r>
      <w:r w:rsidRPr="33BB293A" w:rsidR="002206F2">
        <w:rPr>
          <w:rFonts w:ascii="Times" w:hAnsi="Times" w:eastAsia="Times" w:cs="Times"/>
          <w:color w:val="000000" w:themeColor="text1" w:themeTint="FF" w:themeShade="FF"/>
          <w:sz w:val="20"/>
          <w:szCs w:val="20"/>
        </w:rPr>
        <w:t>in valuing compensation arrangements.</w:t>
      </w:r>
    </w:p>
    <w:p w:rsidR="00175079" w:rsidP="33BB293A" w:rsidRDefault="002206F2" w14:paraId="573F8FE1" w14:textId="77777777" w14:noSpellErr="1">
      <w:pPr>
        <w:widowControl w:val="0"/>
        <w:spacing w:before="120" w:line="260" w:lineRule="atLeast"/>
        <w:rPr>
          <w:rFonts w:ascii="Times" w:hAnsi="Times" w:eastAsia="Times" w:cs="Times"/>
          <w:color w:val="000000" w:themeColor="text1" w:themeTint="FF" w:themeShade="FF"/>
          <w:sz w:val="20"/>
          <w:szCs w:val="20"/>
          <w:u w:val="single"/>
        </w:rPr>
      </w:pPr>
      <w:r w:rsidRPr="33BB293A" w:rsidR="002206F2">
        <w:rPr>
          <w:rFonts w:ascii="Times" w:hAnsi="Times" w:eastAsia="Times" w:cs="Times"/>
          <w:color w:val="000000" w:themeColor="text1" w:themeTint="FF" w:themeShade="FF"/>
          <w:sz w:val="20"/>
          <w:szCs w:val="20"/>
        </w:rPr>
        <w:t xml:space="preserve">a. </w:t>
      </w:r>
      <w:r w:rsidRPr="33BB293A" w:rsidR="002206F2">
        <w:rPr>
          <w:rFonts w:ascii="Times" w:hAnsi="Times" w:eastAsia="Times" w:cs="Times"/>
          <w:color w:val="000000" w:themeColor="text1" w:themeTint="FF" w:themeShade="FF"/>
          <w:sz w:val="20"/>
          <w:szCs w:val="20"/>
          <w:u w:val="single"/>
        </w:rPr>
        <w:t>Employee's Qualifications and the Nature, Extent, and Scope of Employee's Work</w:t>
      </w:r>
    </w:p>
    <w:p w:rsidR="00175079" w:rsidP="33BB293A" w:rsidRDefault="002206F2" w14:paraId="3C7F9FA1" w14:textId="47E8AC79" w14:noSpellErr="1">
      <w:pPr>
        <w:widowControl w:val="0"/>
        <w:spacing w:before="200" w:line="260" w:lineRule="atLeast"/>
        <w:jc w:val="both"/>
        <w:rPr>
          <w:rFonts w:ascii="Times" w:hAnsi="Times" w:eastAsia="Times" w:cs="Times"/>
          <w:color w:val="000000" w:themeColor="text1" w:themeTint="FF" w:themeShade="FF"/>
          <w:sz w:val="20"/>
          <w:szCs w:val="20"/>
        </w:rPr>
      </w:pPr>
      <w:bookmarkStart w:name="Bookmark_para_77" w:id="111"/>
      <w:bookmarkStart w:name="Bookmark_I61VMP4J28T52Y0050000400" w:id="112"/>
      <w:bookmarkStart w:name="Bookmark_LNHNREFclscc15" w:id="113"/>
      <w:bookmarkEnd w:id="111"/>
      <w:bookmarkEnd w:id="112"/>
      <w:bookmarkEnd w:id="113"/>
      <w:r w:rsidRPr="33BB293A" w:rsidR="002206F2">
        <w:rPr>
          <w:rFonts w:ascii="Times" w:hAnsi="Times" w:eastAsia="Times" w:cs="Times"/>
          <w:color w:val="000000" w:themeColor="text1" w:themeTint="FF" w:themeShade="FF"/>
          <w:sz w:val="20"/>
          <w:szCs w:val="20"/>
        </w:rPr>
        <w:t>An employee's superior qua</w:t>
      </w:r>
      <w:r w:rsidRPr="33BB293A" w:rsidR="002206F2">
        <w:rPr>
          <w:rFonts w:ascii="Times" w:hAnsi="Times" w:eastAsia="Times" w:cs="Times"/>
          <w:color w:val="000000" w:themeColor="text1" w:themeTint="FF" w:themeShade="FF"/>
          <w:sz w:val="20"/>
          <w:szCs w:val="20"/>
        </w:rPr>
        <w:t>lifications may justify high compensation for his services</w:t>
      </w:r>
      <w:r w:rsidRPr="33BB293A" w:rsidR="00F831B1">
        <w:rPr>
          <w:rFonts w:ascii="Times" w:hAnsi="Times" w:eastAsia="Times" w:cs="Times"/>
          <w:color w:val="000000" w:themeColor="text1" w:themeTint="FF" w:themeShade="FF"/>
          <w:sz w:val="20"/>
          <w:szCs w:val="20"/>
        </w:rPr>
        <w:t>.</w:t>
      </w:r>
      <w:r w:rsidRPr="33BB293A" w:rsidR="002206F2">
        <w:rPr>
          <w:rFonts w:ascii="Times" w:hAnsi="Times" w:eastAsia="Times" w:cs="Times"/>
          <w:color w:val="000000" w:themeColor="text1" w:themeTint="FF" w:themeShade="FF"/>
          <w:sz w:val="20"/>
          <w:szCs w:val="20"/>
        </w:rPr>
        <w:t xml:space="preserve"> And an employee's duties performed, hours worked, and general importance to the success of the company may ju</w:t>
      </w:r>
      <w:r w:rsidRPr="33BB293A" w:rsidR="002206F2">
        <w:rPr>
          <w:rFonts w:ascii="Times" w:hAnsi="Times" w:eastAsia="Times" w:cs="Times"/>
          <w:color w:val="000000" w:themeColor="text1" w:themeTint="FF" w:themeShade="FF"/>
          <w:sz w:val="20"/>
          <w:szCs w:val="20"/>
        </w:rPr>
        <w:t xml:space="preserve">stify high compensation. </w:t>
      </w:r>
    </w:p>
    <w:p w:rsidR="00175079" w:rsidP="33BB293A" w:rsidRDefault="002206F2" w14:paraId="071BA4C1" w14:textId="77777777">
      <w:pPr>
        <w:widowControl w:val="0"/>
        <w:spacing w:before="200" w:line="260" w:lineRule="atLeast"/>
        <w:jc w:val="both"/>
        <w:rPr>
          <w:rFonts w:ascii="Times" w:hAnsi="Times" w:eastAsia="Times" w:cs="Times"/>
          <w:color w:val="000000" w:themeColor="text1" w:themeTint="FF" w:themeShade="FF"/>
          <w:sz w:val="20"/>
          <w:szCs w:val="20"/>
        </w:rPr>
      </w:pPr>
      <w:bookmarkStart w:name="Bookmark_para_78" w:id="114"/>
      <w:bookmarkEnd w:id="114"/>
      <w:r w:rsidRPr="33BB293A" w:rsidR="002206F2">
        <w:rPr>
          <w:rFonts w:ascii="Times" w:hAnsi="Times" w:eastAsia="Times" w:cs="Times"/>
          <w:color w:val="000000" w:themeColor="text1" w:themeTint="FF" w:themeShade="FF"/>
          <w:sz w:val="20"/>
          <w:szCs w:val="20"/>
        </w:rPr>
        <w:t xml:space="preserve">Mr. </w:t>
      </w:r>
      <w:proofErr w:type="spellStart"/>
      <w:r w:rsidRPr="33BB293A" w:rsidR="002206F2">
        <w:rPr>
          <w:rFonts w:ascii="Times" w:hAnsi="Times" w:eastAsia="Times" w:cs="Times"/>
          <w:color w:val="000000" w:themeColor="text1" w:themeTint="FF" w:themeShade="FF"/>
          <w:sz w:val="20"/>
          <w:szCs w:val="20"/>
        </w:rPr>
        <w:t>Dakovich</w:t>
      </w:r>
      <w:proofErr w:type="spellEnd"/>
      <w:r w:rsidRPr="33BB293A" w:rsidR="002206F2">
        <w:rPr>
          <w:rFonts w:ascii="Times" w:hAnsi="Times" w:eastAsia="Times" w:cs="Times"/>
          <w:color w:val="000000" w:themeColor="text1" w:themeTint="FF" w:themeShade="FF"/>
          <w:sz w:val="20"/>
          <w:szCs w:val="20"/>
        </w:rPr>
        <w:t xml:space="preserve"> had decades of experience as petitioner's president. He was petitioner's top executive and had wide-ranging management duties touching on virtually every aspect of its operations. And he regularly worked long hours</w:t>
      </w:r>
      <w:r w:rsidRPr="33BB293A" w:rsidR="002206F2">
        <w:rPr>
          <w:rFonts w:ascii="Times" w:hAnsi="Times" w:eastAsia="Times" w:cs="Times"/>
          <w:color w:val="000000" w:themeColor="text1" w:themeTint="FF" w:themeShade="FF"/>
          <w:sz w:val="20"/>
          <w:szCs w:val="20"/>
        </w:rPr>
        <w:t>. We conclude that these factors weigh in petitioner's favor.</w:t>
      </w:r>
    </w:p>
    <w:p w:rsidR="00175079" w:rsidP="33BB293A" w:rsidRDefault="002206F2" w14:paraId="4A8C3B9B" w14:textId="442D75D9" w14:noSpellErr="1">
      <w:pPr>
        <w:widowControl w:val="0"/>
        <w:spacing w:before="240" w:line="260" w:lineRule="atLeast"/>
        <w:rPr>
          <w:rFonts w:ascii="Times" w:hAnsi="Times" w:eastAsia="Times" w:cs="Times"/>
          <w:color w:val="000000" w:themeColor="text1" w:themeTint="FF" w:themeShade="FF"/>
          <w:sz w:val="20"/>
          <w:szCs w:val="20"/>
          <w:u w:val="single"/>
        </w:rPr>
      </w:pPr>
      <w:r>
        <w:br/>
      </w:r>
      <w:r w:rsidRPr="33BB293A" w:rsidR="002206F2">
        <w:rPr>
          <w:rFonts w:ascii="Times" w:hAnsi="Times" w:eastAsia="Times" w:cs="Times"/>
          <w:color w:val="000000" w:themeColor="text1" w:themeTint="FF" w:themeShade="FF"/>
          <w:sz w:val="20"/>
          <w:szCs w:val="20"/>
        </w:rPr>
        <w:t xml:space="preserve">b. </w:t>
      </w:r>
      <w:r w:rsidRPr="33BB293A" w:rsidR="002206F2">
        <w:rPr>
          <w:rFonts w:ascii="Times" w:hAnsi="Times" w:eastAsia="Times" w:cs="Times"/>
          <w:color w:val="000000" w:themeColor="text1" w:themeTint="FF" w:themeShade="FF"/>
          <w:sz w:val="20"/>
          <w:szCs w:val="20"/>
          <w:u w:val="single"/>
        </w:rPr>
        <w:t>General Economic Conditions</w:t>
      </w:r>
    </w:p>
    <w:p w:rsidR="00175079" w:rsidP="33BB293A" w:rsidRDefault="002206F2" w14:paraId="00D78BB2" w14:textId="1F0EE225" w14:noSpellErr="1">
      <w:pPr>
        <w:widowControl w:val="0"/>
        <w:spacing w:before="200" w:line="260" w:lineRule="atLeast"/>
        <w:jc w:val="both"/>
        <w:rPr>
          <w:rFonts w:ascii="Times" w:hAnsi="Times" w:eastAsia="Times" w:cs="Times"/>
          <w:color w:val="000000" w:themeColor="text1" w:themeTint="FF" w:themeShade="FF"/>
          <w:sz w:val="20"/>
          <w:szCs w:val="20"/>
        </w:rPr>
      </w:pPr>
      <w:bookmarkStart w:name="Bookmark_para_79" w:id="115"/>
      <w:bookmarkStart w:name="Bookmark_I61VMP4J28T5300020000400" w:id="116"/>
      <w:bookmarkStart w:name="Bookmark_LNHNREFclscc16" w:id="117"/>
      <w:bookmarkEnd w:id="115"/>
      <w:bookmarkEnd w:id="116"/>
      <w:bookmarkEnd w:id="117"/>
      <w:r w:rsidRPr="33BB293A" w:rsidR="002206F2">
        <w:rPr>
          <w:rFonts w:ascii="Times" w:hAnsi="Times" w:eastAsia="Times" w:cs="Times"/>
          <w:color w:val="000000" w:themeColor="text1" w:themeTint="FF" w:themeShade="FF"/>
          <w:sz w:val="20"/>
          <w:szCs w:val="20"/>
        </w:rPr>
        <w:t xml:space="preserve">A company's performance in the context of prevailing general economic conditions reveals some information about the effectiveness of management. </w:t>
      </w:r>
    </w:p>
    <w:p w:rsidR="00175079" w:rsidP="33BB293A" w:rsidRDefault="002206F2" w14:paraId="6816CBBB" w14:textId="190676E4" w14:noSpellErr="1">
      <w:pPr>
        <w:widowControl w:val="0"/>
        <w:spacing w:before="200" w:line="260" w:lineRule="atLeast"/>
        <w:jc w:val="both"/>
        <w:rPr>
          <w:rFonts w:ascii="Times" w:hAnsi="Times" w:eastAsia="Times" w:cs="Times"/>
          <w:color w:val="000000" w:themeColor="text1" w:themeTint="FF" w:themeShade="FF"/>
          <w:sz w:val="20"/>
          <w:szCs w:val="20"/>
        </w:rPr>
      </w:pPr>
      <w:bookmarkStart w:name="Bookmark_para_80" w:id="118"/>
      <w:bookmarkEnd w:id="118"/>
      <w:r w:rsidRPr="33BB293A" w:rsidR="002206F2">
        <w:rPr>
          <w:rFonts w:ascii="Times" w:hAnsi="Times" w:eastAsia="Times" w:cs="Times"/>
          <w:color w:val="000000" w:themeColor="text1" w:themeTint="FF" w:themeShade="FF"/>
          <w:sz w:val="20"/>
          <w:szCs w:val="20"/>
        </w:rPr>
        <w:t>The Nunes report concluded that e</w:t>
      </w:r>
      <w:r w:rsidRPr="33BB293A" w:rsidR="002206F2">
        <w:rPr>
          <w:rFonts w:ascii="Times" w:hAnsi="Times" w:eastAsia="Times" w:cs="Times"/>
          <w:color w:val="000000" w:themeColor="text1" w:themeTint="FF" w:themeShade="FF"/>
          <w:sz w:val="20"/>
          <w:szCs w:val="20"/>
        </w:rPr>
        <w:t>conomic conditions were relatively stable during tax years 2012 through 2014, the economic environment for road construction was normal, and gross domestic </w:t>
      </w:r>
      <w:r w:rsidRPr="33BB293A" w:rsidR="002206F2">
        <w:rPr>
          <w:rFonts w:ascii="Times" w:hAnsi="Times" w:eastAsia="Times" w:cs="Times"/>
          <w:color w:val="000000" w:themeColor="text1" w:themeTint="FF" w:themeShade="FF"/>
          <w:sz w:val="20"/>
          <w:szCs w:val="20"/>
        </w:rPr>
        <w:t>product grew during each year in issue. No other evidence admitted at trial materially contr</w:t>
      </w:r>
      <w:r w:rsidRPr="33BB293A" w:rsidR="002206F2">
        <w:rPr>
          <w:rFonts w:ascii="Times" w:hAnsi="Times" w:eastAsia="Times" w:cs="Times"/>
          <w:color w:val="000000" w:themeColor="text1" w:themeTint="FF" w:themeShade="FF"/>
          <w:sz w:val="20"/>
          <w:szCs w:val="20"/>
        </w:rPr>
        <w:t>adicts the conclusions in the Nunes report. Petitioner's sales over this period fluctuated year to year but decreased overall by 7% over the three-year period. The normal economic conditions and relatively modest sales decline weigh slightly against petiti</w:t>
      </w:r>
      <w:r w:rsidRPr="33BB293A" w:rsidR="002206F2">
        <w:rPr>
          <w:rFonts w:ascii="Times" w:hAnsi="Times" w:eastAsia="Times" w:cs="Times"/>
          <w:color w:val="000000" w:themeColor="text1" w:themeTint="FF" w:themeShade="FF"/>
          <w:sz w:val="20"/>
          <w:szCs w:val="20"/>
        </w:rPr>
        <w:t>oner.</w:t>
      </w:r>
    </w:p>
    <w:p w:rsidR="00175079" w:rsidP="33BB293A" w:rsidRDefault="002206F2" w14:paraId="4D92BB3F" w14:textId="77777777" w14:noSpellErr="1">
      <w:pPr>
        <w:widowControl w:val="0"/>
        <w:spacing w:before="120" w:line="260" w:lineRule="atLeast"/>
        <w:rPr>
          <w:rFonts w:ascii="Times" w:hAnsi="Times" w:eastAsia="Times" w:cs="Times"/>
          <w:color w:val="000000" w:themeColor="text1" w:themeTint="FF" w:themeShade="FF"/>
          <w:sz w:val="20"/>
          <w:szCs w:val="20"/>
          <w:u w:val="single"/>
        </w:rPr>
      </w:pPr>
      <w:r w:rsidRPr="33BB293A" w:rsidR="002206F2">
        <w:rPr>
          <w:rFonts w:ascii="Times" w:hAnsi="Times" w:eastAsia="Times" w:cs="Times"/>
          <w:color w:val="000000" w:themeColor="text1" w:themeTint="FF" w:themeShade="FF"/>
          <w:sz w:val="20"/>
          <w:szCs w:val="20"/>
        </w:rPr>
        <w:t xml:space="preserve">c. </w:t>
      </w:r>
      <w:r w:rsidRPr="33BB293A" w:rsidR="002206F2">
        <w:rPr>
          <w:rFonts w:ascii="Times" w:hAnsi="Times" w:eastAsia="Times" w:cs="Times"/>
          <w:color w:val="000000" w:themeColor="text1" w:themeTint="FF" w:themeShade="FF"/>
          <w:sz w:val="20"/>
          <w:szCs w:val="20"/>
          <w:u w:val="single"/>
        </w:rPr>
        <w:t>Prevailing Rates of Compensation for Comparable Positions in Comparable Companies</w:t>
      </w:r>
    </w:p>
    <w:p w:rsidR="00175079" w:rsidP="33BB293A" w:rsidRDefault="002206F2" w14:paraId="11263DED" w14:textId="280BCD50" w14:noSpellErr="1">
      <w:pPr>
        <w:widowControl w:val="0"/>
        <w:spacing w:before="200" w:line="260" w:lineRule="atLeast"/>
        <w:jc w:val="both"/>
        <w:rPr>
          <w:rFonts w:ascii="Times" w:hAnsi="Times" w:eastAsia="Times" w:cs="Times"/>
          <w:color w:val="000000" w:themeColor="text1" w:themeTint="FF" w:themeShade="FF"/>
          <w:sz w:val="20"/>
          <w:szCs w:val="20"/>
        </w:rPr>
      </w:pPr>
      <w:bookmarkStart w:name="Bookmark_para_81" w:id="119"/>
      <w:bookmarkStart w:name="Bookmark_I61VMP4J28T5300040000400" w:id="120"/>
      <w:bookmarkStart w:name="Bookmark_LNHNREFclscc17" w:id="121"/>
      <w:bookmarkEnd w:id="119"/>
      <w:bookmarkEnd w:id="120"/>
      <w:bookmarkEnd w:id="121"/>
      <w:r w:rsidRPr="33BB293A" w:rsidR="002206F2">
        <w:rPr>
          <w:rFonts w:ascii="Times" w:hAnsi="Times" w:eastAsia="Times" w:cs="Times"/>
          <w:color w:val="000000" w:themeColor="text1" w:themeTint="FF" w:themeShade="FF"/>
          <w:sz w:val="20"/>
          <w:szCs w:val="20"/>
        </w:rPr>
        <w:t>Perhaps the most significant factor is a comparison of the shareholder-employee compensation with prevailing rates of compensation paid to individuals in similar pos</w:t>
      </w:r>
      <w:r w:rsidRPr="33BB293A" w:rsidR="002206F2">
        <w:rPr>
          <w:rFonts w:ascii="Times" w:hAnsi="Times" w:eastAsia="Times" w:cs="Times"/>
          <w:color w:val="000000" w:themeColor="text1" w:themeTint="FF" w:themeShade="FF"/>
          <w:sz w:val="20"/>
          <w:szCs w:val="20"/>
        </w:rPr>
        <w:t xml:space="preserve">itions in comparable companies within the same industry. </w:t>
      </w:r>
    </w:p>
    <w:p w:rsidR="00175079" w:rsidP="33BB293A" w:rsidRDefault="002206F2" w14:paraId="03225F01" w14:textId="67D050A6" w14:noSpellErr="1">
      <w:pPr>
        <w:widowControl w:val="0"/>
        <w:spacing w:before="200" w:line="260" w:lineRule="atLeast"/>
        <w:jc w:val="both"/>
        <w:rPr>
          <w:rFonts w:ascii="Times" w:hAnsi="Times" w:eastAsia="Times" w:cs="Times"/>
          <w:color w:val="000000" w:themeColor="text1" w:themeTint="FF" w:themeShade="FF"/>
          <w:sz w:val="20"/>
          <w:szCs w:val="20"/>
        </w:rPr>
      </w:pPr>
      <w:bookmarkStart w:name="Bookmark_para_82" w:id="122"/>
      <w:bookmarkEnd w:id="122"/>
      <w:r w:rsidRPr="33BB293A" w:rsidR="002206F2">
        <w:rPr>
          <w:rFonts w:ascii="Times" w:hAnsi="Times" w:eastAsia="Times" w:cs="Times"/>
          <w:color w:val="000000" w:themeColor="text1" w:themeTint="FF" w:themeShade="FF"/>
          <w:sz w:val="20"/>
          <w:szCs w:val="20"/>
        </w:rPr>
        <w:t>The Nunes report contained executive compensation survey data from the 2012 Executive Compe</w:t>
      </w:r>
      <w:r w:rsidRPr="33BB293A" w:rsidR="002206F2">
        <w:rPr>
          <w:rFonts w:ascii="Times" w:hAnsi="Times" w:eastAsia="Times" w:cs="Times"/>
          <w:color w:val="000000" w:themeColor="text1" w:themeTint="FF" w:themeShade="FF"/>
          <w:sz w:val="20"/>
          <w:szCs w:val="20"/>
        </w:rPr>
        <w:t>nsation Survey of Contractors published by PAS, Inc. (PAS Survey). Mr. Nunes specifically used the PAS Survey information for the construction industry </w:t>
      </w:r>
      <w:r w:rsidRPr="33BB293A" w:rsidR="002206F2">
        <w:rPr>
          <w:rFonts w:ascii="Times" w:hAnsi="Times" w:eastAsia="Times" w:cs="Times"/>
          <w:color w:val="000000" w:themeColor="text1" w:themeTint="FF" w:themeShade="FF"/>
          <w:sz w:val="20"/>
          <w:szCs w:val="20"/>
        </w:rPr>
        <w:t xml:space="preserve">and factored in adjustments for the highway segment, petitioner's size as measured by revenues, </w:t>
      </w:r>
      <w:r w:rsidRPr="33BB293A" w:rsidR="002206F2">
        <w:rPr>
          <w:rFonts w:ascii="Times" w:hAnsi="Times" w:eastAsia="Times" w:cs="Times"/>
          <w:color w:val="000000" w:themeColor="text1" w:themeTint="FF" w:themeShade="FF"/>
          <w:sz w:val="20"/>
          <w:szCs w:val="20"/>
        </w:rPr>
        <w:t>and petitioner's geographic location. The Nunes report concluded that on average petitioner's industry peers paid total annual compensation of $286,593 to their presidents. Presidents at industry peers in the first quartile received less than $169,820 in t</w:t>
      </w:r>
      <w:r w:rsidRPr="33BB293A" w:rsidR="002206F2">
        <w:rPr>
          <w:rFonts w:ascii="Times" w:hAnsi="Times" w:eastAsia="Times" w:cs="Times"/>
          <w:color w:val="000000" w:themeColor="text1" w:themeTint="FF" w:themeShade="FF"/>
          <w:sz w:val="20"/>
          <w:szCs w:val="20"/>
        </w:rPr>
        <w:t>otal annual compensation. The median total annual compensation paid to presidents was $229,586. And presidents at industry peers in the third quartile received no less than $340,369.</w:t>
      </w:r>
    </w:p>
    <w:p w:rsidR="00175079" w:rsidP="33BB293A" w:rsidRDefault="002206F2" w14:paraId="58A35BCA" w14:textId="1279F728">
      <w:pPr>
        <w:widowControl w:val="0"/>
        <w:spacing w:before="200" w:line="260" w:lineRule="atLeast"/>
        <w:jc w:val="both"/>
        <w:rPr>
          <w:rFonts w:ascii="Times" w:hAnsi="Times" w:eastAsia="Times" w:cs="Times"/>
          <w:color w:val="000000" w:themeColor="text1" w:themeTint="FF" w:themeShade="FF"/>
          <w:sz w:val="20"/>
          <w:szCs w:val="20"/>
        </w:rPr>
      </w:pPr>
      <w:bookmarkStart w:name="Bookmark_para_83" w:id="123"/>
      <w:bookmarkEnd w:id="123"/>
      <w:r w:rsidRPr="33BB293A" w:rsidR="002206F2">
        <w:rPr>
          <w:rFonts w:ascii="Times" w:hAnsi="Times" w:eastAsia="Times" w:cs="Times"/>
          <w:color w:val="000000" w:themeColor="text1" w:themeTint="FF" w:themeShade="FF"/>
          <w:sz w:val="20"/>
          <w:szCs w:val="20"/>
        </w:rPr>
        <w:t xml:space="preserve">For each tax year in issue, Mr. </w:t>
      </w:r>
      <w:proofErr w:type="spellStart"/>
      <w:r w:rsidRPr="33BB293A" w:rsidR="002206F2">
        <w:rPr>
          <w:rFonts w:ascii="Times" w:hAnsi="Times" w:eastAsia="Times" w:cs="Times"/>
          <w:color w:val="000000" w:themeColor="text1" w:themeTint="FF" w:themeShade="FF"/>
          <w:sz w:val="20"/>
          <w:szCs w:val="20"/>
        </w:rPr>
        <w:t>Dakovich</w:t>
      </w:r>
      <w:proofErr w:type="spellEnd"/>
      <w:r w:rsidRPr="33BB293A" w:rsidR="002206F2">
        <w:rPr>
          <w:rFonts w:ascii="Times" w:hAnsi="Times" w:eastAsia="Times" w:cs="Times"/>
          <w:color w:val="000000" w:themeColor="text1" w:themeTint="FF" w:themeShade="FF"/>
          <w:sz w:val="20"/>
          <w:szCs w:val="20"/>
        </w:rPr>
        <w:t xml:space="preserve"> received a salary, a bonus from </w:t>
      </w:r>
      <w:r w:rsidRPr="33BB293A" w:rsidR="002206F2">
        <w:rPr>
          <w:rFonts w:ascii="Times" w:hAnsi="Times" w:eastAsia="Times" w:cs="Times"/>
          <w:color w:val="000000" w:themeColor="text1" w:themeTint="FF" w:themeShade="FF"/>
          <w:sz w:val="20"/>
          <w:szCs w:val="20"/>
        </w:rPr>
        <w:t>an employee bonus pool, and management fees. The management fees petitioner paid to him were not meant to compensate him for any unique services outside the scope of his responsibilities as president but instead served essentially as additional bonus compe</w:t>
      </w:r>
      <w:r w:rsidRPr="33BB293A" w:rsidR="002206F2">
        <w:rPr>
          <w:rFonts w:ascii="Times" w:hAnsi="Times" w:eastAsia="Times" w:cs="Times"/>
          <w:color w:val="000000" w:themeColor="text1" w:themeTint="FF" w:themeShade="FF"/>
          <w:sz w:val="20"/>
          <w:szCs w:val="20"/>
        </w:rPr>
        <w:t xml:space="preserve">nsation. Without taking into account the </w:t>
      </w:r>
      <w:proofErr w:type="gramStart"/>
      <w:r w:rsidRPr="33BB293A" w:rsidR="002206F2">
        <w:rPr>
          <w:rFonts w:ascii="Times" w:hAnsi="Times" w:eastAsia="Times" w:cs="Times"/>
          <w:color w:val="000000" w:themeColor="text1" w:themeTint="FF" w:themeShade="FF"/>
          <w:sz w:val="20"/>
          <w:szCs w:val="20"/>
        </w:rPr>
        <w:t>management  </w:t>
      </w:r>
      <w:r w:rsidRPr="33BB293A" w:rsidR="002206F2">
        <w:rPr>
          <w:rFonts w:ascii="Times" w:hAnsi="Times" w:eastAsia="Times" w:cs="Times"/>
          <w:color w:val="000000" w:themeColor="text1" w:themeTint="FF" w:themeShade="FF"/>
          <w:sz w:val="20"/>
          <w:szCs w:val="20"/>
        </w:rPr>
        <w:t>fees</w:t>
      </w:r>
      <w:proofErr w:type="gramEnd"/>
      <w:r w:rsidRPr="33BB293A" w:rsidR="002206F2">
        <w:rPr>
          <w:rFonts w:ascii="Times" w:hAnsi="Times" w:eastAsia="Times" w:cs="Times"/>
          <w:color w:val="000000" w:themeColor="text1" w:themeTint="FF" w:themeShade="FF"/>
          <w:sz w:val="20"/>
          <w:szCs w:val="20"/>
        </w:rPr>
        <w:t xml:space="preserve">, Mr. </w:t>
      </w:r>
      <w:proofErr w:type="spellStart"/>
      <w:r w:rsidRPr="33BB293A" w:rsidR="002206F2">
        <w:rPr>
          <w:rFonts w:ascii="Times" w:hAnsi="Times" w:eastAsia="Times" w:cs="Times"/>
          <w:color w:val="000000" w:themeColor="text1" w:themeTint="FF" w:themeShade="FF"/>
          <w:sz w:val="20"/>
          <w:szCs w:val="20"/>
        </w:rPr>
        <w:t>Dakovich</w:t>
      </w:r>
      <w:proofErr w:type="spellEnd"/>
      <w:r w:rsidRPr="33BB293A" w:rsidR="002206F2">
        <w:rPr>
          <w:rFonts w:ascii="Times" w:hAnsi="Times" w:eastAsia="Times" w:cs="Times"/>
          <w:color w:val="000000" w:themeColor="text1" w:themeTint="FF" w:themeShade="FF"/>
          <w:sz w:val="20"/>
          <w:szCs w:val="20"/>
        </w:rPr>
        <w:t xml:space="preserve"> was highly compensated relative to presidents at petitioner's industry peers. His average annual salary and bonus was $460,323, exceeding the industry average and median by a su</w:t>
      </w:r>
      <w:r w:rsidRPr="33BB293A" w:rsidR="002206F2">
        <w:rPr>
          <w:rFonts w:ascii="Times" w:hAnsi="Times" w:eastAsia="Times" w:cs="Times"/>
          <w:color w:val="000000" w:themeColor="text1" w:themeTint="FF" w:themeShade="FF"/>
          <w:sz w:val="20"/>
          <w:szCs w:val="20"/>
        </w:rPr>
        <w:t xml:space="preserve">bstantial margin. Considering only Mr. </w:t>
      </w:r>
      <w:proofErr w:type="spellStart"/>
      <w:r w:rsidRPr="33BB293A" w:rsidR="002206F2">
        <w:rPr>
          <w:rFonts w:ascii="Times" w:hAnsi="Times" w:eastAsia="Times" w:cs="Times"/>
          <w:color w:val="000000" w:themeColor="text1" w:themeTint="FF" w:themeShade="FF"/>
          <w:sz w:val="20"/>
          <w:szCs w:val="20"/>
        </w:rPr>
        <w:t>Dakovich's</w:t>
      </w:r>
      <w:proofErr w:type="spellEnd"/>
      <w:r w:rsidRPr="33BB293A" w:rsidR="002206F2">
        <w:rPr>
          <w:rFonts w:ascii="Times" w:hAnsi="Times" w:eastAsia="Times" w:cs="Times"/>
          <w:color w:val="000000" w:themeColor="text1" w:themeTint="FF" w:themeShade="FF"/>
          <w:sz w:val="20"/>
          <w:szCs w:val="20"/>
        </w:rPr>
        <w:t xml:space="preserve"> salary and bonus, the Nunes report concluded </w:t>
      </w:r>
      <w:r w:rsidRPr="33BB293A" w:rsidR="002206F2">
        <w:rPr>
          <w:rFonts w:ascii="Times" w:hAnsi="Times" w:eastAsia="Times" w:cs="Times"/>
          <w:color w:val="000000" w:themeColor="text1" w:themeTint="FF" w:themeShade="FF"/>
          <w:sz w:val="20"/>
          <w:szCs w:val="20"/>
        </w:rPr>
        <w:t xml:space="preserve">that Mr. </w:t>
      </w:r>
      <w:proofErr w:type="spellStart"/>
      <w:r w:rsidRPr="33BB293A" w:rsidR="002206F2">
        <w:rPr>
          <w:rFonts w:ascii="Times" w:hAnsi="Times" w:eastAsia="Times" w:cs="Times"/>
          <w:color w:val="000000" w:themeColor="text1" w:themeTint="FF" w:themeShade="FF"/>
          <w:sz w:val="20"/>
          <w:szCs w:val="20"/>
        </w:rPr>
        <w:t>Dakovich</w:t>
      </w:r>
      <w:proofErr w:type="spellEnd"/>
      <w:r w:rsidRPr="33BB293A" w:rsidR="002206F2">
        <w:rPr>
          <w:rFonts w:ascii="Times" w:hAnsi="Times" w:eastAsia="Times" w:cs="Times"/>
          <w:color w:val="000000" w:themeColor="text1" w:themeTint="FF" w:themeShade="FF"/>
          <w:sz w:val="20"/>
          <w:szCs w:val="20"/>
        </w:rPr>
        <w:t xml:space="preserve"> was overcompensated by approximately $215,000 annually during tax years 2012 through 2014. We find Mr. Nunes' analysis and conclusion i</w:t>
      </w:r>
      <w:r w:rsidRPr="33BB293A" w:rsidR="002206F2">
        <w:rPr>
          <w:rFonts w:ascii="Times" w:hAnsi="Times" w:eastAsia="Times" w:cs="Times"/>
          <w:color w:val="000000" w:themeColor="text1" w:themeTint="FF" w:themeShade="FF"/>
          <w:sz w:val="20"/>
          <w:szCs w:val="20"/>
        </w:rPr>
        <w:t xml:space="preserve">nstructive. Because the management fees paid to Mr. </w:t>
      </w:r>
      <w:proofErr w:type="spellStart"/>
      <w:r w:rsidRPr="33BB293A" w:rsidR="002206F2">
        <w:rPr>
          <w:rFonts w:ascii="Times" w:hAnsi="Times" w:eastAsia="Times" w:cs="Times"/>
          <w:color w:val="000000" w:themeColor="text1" w:themeTint="FF" w:themeShade="FF"/>
          <w:sz w:val="20"/>
          <w:szCs w:val="20"/>
        </w:rPr>
        <w:t>Dakovich</w:t>
      </w:r>
      <w:proofErr w:type="spellEnd"/>
      <w:r w:rsidRPr="33BB293A" w:rsidR="002206F2">
        <w:rPr>
          <w:rFonts w:ascii="Times" w:hAnsi="Times" w:eastAsia="Times" w:cs="Times"/>
          <w:color w:val="000000" w:themeColor="text1" w:themeTint="FF" w:themeShade="FF"/>
          <w:sz w:val="20"/>
          <w:szCs w:val="20"/>
        </w:rPr>
        <w:t xml:space="preserve"> were ostensibly additional compensation for services that he performed as petitioner's president--services for which he was already highly compensated in comparison to peer companies--the entire </w:t>
      </w:r>
      <w:r w:rsidRPr="33BB293A" w:rsidR="002206F2">
        <w:rPr>
          <w:rFonts w:ascii="Times" w:hAnsi="Times" w:eastAsia="Times" w:cs="Times"/>
          <w:color w:val="000000" w:themeColor="text1" w:themeTint="FF" w:themeShade="FF"/>
          <w:sz w:val="20"/>
          <w:szCs w:val="20"/>
        </w:rPr>
        <w:t xml:space="preserve">amount of management fees paid to Mr. </w:t>
      </w:r>
      <w:proofErr w:type="spellStart"/>
      <w:r w:rsidRPr="33BB293A" w:rsidR="002206F2">
        <w:rPr>
          <w:rFonts w:ascii="Times" w:hAnsi="Times" w:eastAsia="Times" w:cs="Times"/>
          <w:color w:val="000000" w:themeColor="text1" w:themeTint="FF" w:themeShade="FF"/>
          <w:sz w:val="20"/>
          <w:szCs w:val="20"/>
        </w:rPr>
        <w:t>Dakovich</w:t>
      </w:r>
      <w:proofErr w:type="spellEnd"/>
      <w:r w:rsidRPr="33BB293A" w:rsidR="002206F2">
        <w:rPr>
          <w:rFonts w:ascii="Times" w:hAnsi="Times" w:eastAsia="Times" w:cs="Times"/>
          <w:color w:val="000000" w:themeColor="text1" w:themeTint="FF" w:themeShade="FF"/>
          <w:sz w:val="20"/>
          <w:szCs w:val="20"/>
        </w:rPr>
        <w:t xml:space="preserve"> appears unreasonable. Therefore, we conclude that this factor weighs heavily against petitioner.</w:t>
      </w:r>
    </w:p>
    <w:p w:rsidR="00175079" w:rsidP="33BB293A" w:rsidRDefault="002206F2" w14:paraId="0E053798" w14:textId="77777777" w14:noSpellErr="1">
      <w:pPr>
        <w:widowControl w:val="0"/>
        <w:spacing w:before="120" w:line="260" w:lineRule="atLeast"/>
        <w:rPr>
          <w:rFonts w:ascii="Times" w:hAnsi="Times" w:eastAsia="Times" w:cs="Times"/>
          <w:color w:val="000000" w:themeColor="text1" w:themeTint="FF" w:themeShade="FF"/>
          <w:sz w:val="20"/>
          <w:szCs w:val="20"/>
          <w:u w:val="single"/>
        </w:rPr>
      </w:pPr>
      <w:r w:rsidRPr="33BB293A" w:rsidR="002206F2">
        <w:rPr>
          <w:rFonts w:ascii="Times" w:hAnsi="Times" w:eastAsia="Times" w:cs="Times"/>
          <w:color w:val="000000" w:themeColor="text1" w:themeTint="FF" w:themeShade="FF"/>
          <w:sz w:val="20"/>
          <w:szCs w:val="20"/>
        </w:rPr>
        <w:t xml:space="preserve">d. </w:t>
      </w:r>
      <w:r w:rsidRPr="33BB293A" w:rsidR="002206F2">
        <w:rPr>
          <w:rFonts w:ascii="Times" w:hAnsi="Times" w:eastAsia="Times" w:cs="Times"/>
          <w:color w:val="000000" w:themeColor="text1" w:themeTint="FF" w:themeShade="FF"/>
          <w:sz w:val="20"/>
          <w:szCs w:val="20"/>
          <w:u w:val="single"/>
        </w:rPr>
        <w:t>Comparison of Salary Paid with Gross Income and Net Income</w:t>
      </w:r>
    </w:p>
    <w:p w:rsidR="00175079" w:rsidP="33BB293A" w:rsidRDefault="002206F2" w14:paraId="79327937" w14:textId="75EBE737">
      <w:pPr>
        <w:widowControl w:val="0"/>
        <w:spacing w:before="200" w:line="260" w:lineRule="atLeast"/>
        <w:jc w:val="both"/>
        <w:rPr>
          <w:rFonts w:ascii="Times" w:hAnsi="Times" w:eastAsia="Times" w:cs="Times"/>
          <w:color w:val="000000" w:themeColor="text1" w:themeTint="FF" w:themeShade="FF"/>
          <w:sz w:val="20"/>
          <w:szCs w:val="20"/>
          <w:u w:val="single"/>
        </w:rPr>
      </w:pPr>
      <w:bookmarkStart w:name="Bookmark_para_84" w:id="124"/>
      <w:bookmarkStart w:name="Bookmark_I61VMP4J28T5310010000400" w:id="125"/>
      <w:bookmarkStart w:name="Bookmark_LNHNREFclscc18" w:id="126"/>
      <w:bookmarkEnd w:id="124"/>
      <w:bookmarkEnd w:id="125"/>
      <w:bookmarkEnd w:id="126"/>
      <w:r w:rsidRPr="33BB293A" w:rsidR="002206F2">
        <w:rPr>
          <w:rFonts w:ascii="Times" w:hAnsi="Times" w:eastAsia="Times" w:cs="Times"/>
          <w:color w:val="000000" w:themeColor="text1" w:themeTint="FF" w:themeShade="FF"/>
          <w:sz w:val="20"/>
          <w:szCs w:val="20"/>
        </w:rPr>
        <w:t>Courts also have compared compensation paid to sha</w:t>
      </w:r>
      <w:r w:rsidRPr="33BB293A" w:rsidR="002206F2">
        <w:rPr>
          <w:rFonts w:ascii="Times" w:hAnsi="Times" w:eastAsia="Times" w:cs="Times"/>
          <w:color w:val="000000" w:themeColor="text1" w:themeTint="FF" w:themeShade="FF"/>
          <w:sz w:val="20"/>
          <w:szCs w:val="20"/>
        </w:rPr>
        <w:t xml:space="preserve">reholder-employees to gross income and net income in deciding whether compensation is reasonable. </w:t>
      </w:r>
      <w:bookmarkStart w:name="Bookmark_I61VMP4J28T5310050000400" w:id="127"/>
      <w:bookmarkEnd w:id="127"/>
      <w:r w:rsidRPr="33BB293A" w:rsidR="002206F2">
        <w:rPr>
          <w:rFonts w:ascii="Times" w:hAnsi="Times" w:eastAsia="Times" w:cs="Times"/>
          <w:color w:val="000000" w:themeColor="text1" w:themeTint="FF" w:themeShade="FF"/>
          <w:sz w:val="20"/>
          <w:szCs w:val="20"/>
        </w:rPr>
        <w:t>Comput</w:t>
      </w:r>
      <w:r w:rsidRPr="33BB293A" w:rsidR="002206F2">
        <w:rPr>
          <w:rFonts w:ascii="Times" w:hAnsi="Times" w:eastAsia="Times" w:cs="Times"/>
          <w:color w:val="000000" w:themeColor="text1" w:themeTint="FF" w:themeShade="FF"/>
          <w:sz w:val="20"/>
          <w:szCs w:val="20"/>
        </w:rPr>
        <w:t xml:space="preserve">ing shareholder compensation paid as a percentage of net income before shareholder </w:t>
      </w:r>
      <w:proofErr w:type="gramStart"/>
      <w:r w:rsidRPr="33BB293A" w:rsidR="002206F2">
        <w:rPr>
          <w:rFonts w:ascii="Times" w:hAnsi="Times" w:eastAsia="Times" w:cs="Times"/>
          <w:color w:val="000000" w:themeColor="text1" w:themeTint="FF" w:themeShade="FF"/>
          <w:sz w:val="20"/>
          <w:szCs w:val="20"/>
        </w:rPr>
        <w:t>compensation  </w:t>
      </w:r>
      <w:r w:rsidRPr="33BB293A" w:rsidR="002206F2">
        <w:rPr>
          <w:rFonts w:ascii="Times" w:hAnsi="Times" w:eastAsia="Times" w:cs="Times"/>
          <w:color w:val="000000" w:themeColor="text1" w:themeTint="FF" w:themeShade="FF"/>
          <w:sz w:val="20"/>
          <w:szCs w:val="20"/>
        </w:rPr>
        <w:t>is</w:t>
      </w:r>
      <w:proofErr w:type="gramEnd"/>
      <w:r w:rsidRPr="33BB293A" w:rsidR="002206F2">
        <w:rPr>
          <w:rFonts w:ascii="Times" w:hAnsi="Times" w:eastAsia="Times" w:cs="Times"/>
          <w:color w:val="000000" w:themeColor="text1" w:themeTint="FF" w:themeShade="FF"/>
          <w:sz w:val="20"/>
          <w:szCs w:val="20"/>
        </w:rPr>
        <w:t xml:space="preserve"> paid often is more probative as it can show whether the shareholder compensation is actually a disguised distribution of profits. </w:t>
      </w:r>
      <w:bookmarkStart w:name="Bookmark_I61VMP4J28T5310050000400_2" w:id="128"/>
      <w:bookmarkStart w:name="Bookmark_I61VMP4J28T5310040000400" w:id="129"/>
      <w:bookmarkEnd w:id="128"/>
      <w:bookmarkEnd w:id="129"/>
      <w:r w:rsidRPr="33BB293A" w:rsidR="00F831B1">
        <w:rPr>
          <w:rFonts w:ascii="Times" w:hAnsi="Times" w:eastAsia="Times" w:cs="Times"/>
          <w:color w:val="000000" w:themeColor="text1" w:themeTint="FF" w:themeShade="FF"/>
          <w:sz w:val="20"/>
          <w:szCs w:val="20"/>
          <w:u w:val="single"/>
        </w:rPr>
        <w:t xml:space="preserve"> </w:t>
      </w:r>
    </w:p>
    <w:p w:rsidR="00175079" w:rsidP="33BB293A" w:rsidRDefault="002206F2" w14:paraId="20611943" w14:textId="46AD348A" w14:noSpellErr="1">
      <w:pPr>
        <w:widowControl w:val="0"/>
        <w:spacing w:before="200" w:line="260" w:lineRule="atLeast"/>
        <w:jc w:val="both"/>
        <w:rPr>
          <w:rFonts w:ascii="Times" w:hAnsi="Times" w:eastAsia="Times" w:cs="Times"/>
          <w:color w:val="000000" w:themeColor="text1" w:themeTint="FF" w:themeShade="FF"/>
          <w:sz w:val="20"/>
          <w:szCs w:val="20"/>
        </w:rPr>
      </w:pPr>
      <w:bookmarkStart w:name="Bookmark_para_85" w:id="130"/>
      <w:bookmarkStart w:name="Bookmark_I61VMP4J2D6N1N0040000400" w:id="131"/>
      <w:bookmarkEnd w:id="130"/>
      <w:bookmarkEnd w:id="131"/>
      <w:r w:rsidRPr="33BB293A" w:rsidR="002206F2">
        <w:rPr>
          <w:rFonts w:ascii="Times" w:hAnsi="Times" w:eastAsia="Times" w:cs="Times"/>
          <w:color w:val="000000"/>
          <w:sz w:val="20"/>
          <w:szCs w:val="20"/>
        </w:rPr>
        <w:t>Petitioner's total shareholder compensation</w:t>
      </w:r>
      <w:r w:rsidRPr="33BB293A">
        <w:rPr>
          <w:rFonts w:ascii="Times" w:hAnsi="Times" w:eastAsia="Times" w:cs="Times"/>
          <w:sz w:val="20"/>
          <w:szCs w:val="20"/>
          <w:vertAlign w:val="superscript"/>
        </w:rPr>
        <w:footnoteReference w:customMarkFollows="1" w:id="1"/>
        <w:t>5</w:t>
      </w:r>
      <w:r w:rsidRPr="33BB293A" w:rsidR="002206F2">
        <w:rPr>
          <w:rFonts w:ascii="Times" w:hAnsi="Times" w:eastAsia="Times" w:cs="Times"/>
          <w:color w:val="000000"/>
          <w:sz w:val="20"/>
          <w:szCs w:val="20"/>
        </w:rPr>
        <w:t xml:space="preserve"> was 90%</w:t>
      </w:r>
      <w:r w:rsidRPr="33BB293A">
        <w:rPr>
          <w:rFonts w:ascii="Times" w:hAnsi="Times" w:eastAsia="Times" w:cs="Times"/>
          <w:sz w:val="20"/>
          <w:szCs w:val="20"/>
          <w:vertAlign w:val="superscript"/>
        </w:rPr>
        <w:footnoteReference w:customMarkFollows="1" w:id="2"/>
        <w:t>6</w:t>
      </w:r>
      <w:r w:rsidRPr="33BB293A" w:rsidR="002206F2">
        <w:rPr>
          <w:rFonts w:ascii="Times" w:hAnsi="Times" w:eastAsia="Times" w:cs="Times"/>
          <w:color w:val="000000"/>
          <w:sz w:val="20"/>
          <w:szCs w:val="20"/>
        </w:rPr>
        <w:t xml:space="preserve"> of net income for tax year 2012, over 100% of net income for tax year 2013, and 67% of net income for tax year 2014. We hold that this </w:t>
      </w:r>
      <w:r w:rsidRPr="33BB293A" w:rsidR="002206F2">
        <w:rPr>
          <w:rFonts w:ascii="Times" w:hAnsi="Times" w:eastAsia="Times" w:cs="Times"/>
          <w:color w:val="000000"/>
          <w:sz w:val="20"/>
          <w:szCs w:val="20"/>
        </w:rPr>
        <w:t>factor weighs against petitioner</w:t>
      </w:r>
      <w:r w:rsidRPr="33BB293A" w:rsidR="00F831B1">
        <w:rPr>
          <w:rFonts w:ascii="Times" w:hAnsi="Times" w:eastAsia="Times" w:cs="Times"/>
          <w:color w:val="000000"/>
          <w:sz w:val="20"/>
          <w:szCs w:val="20"/>
        </w:rPr>
        <w:t>.</w:t>
      </w:r>
    </w:p>
    <w:p w:rsidR="00175079" w:rsidP="33BB293A" w:rsidRDefault="002206F2" w14:paraId="4812D091" w14:textId="7DC55C4F" w14:noSpellErr="1">
      <w:pPr>
        <w:widowControl w:val="0"/>
        <w:spacing w:before="240" w:line="260" w:lineRule="atLeast"/>
        <w:rPr>
          <w:rFonts w:ascii="Times" w:hAnsi="Times" w:eastAsia="Times" w:cs="Times"/>
          <w:color w:val="000000" w:themeColor="text1" w:themeTint="FF" w:themeShade="FF"/>
          <w:sz w:val="20"/>
          <w:szCs w:val="20"/>
          <w:u w:val="single"/>
        </w:rPr>
      </w:pPr>
      <w:r>
        <w:br/>
      </w:r>
      <w:r w:rsidRPr="33BB293A" w:rsidR="002206F2">
        <w:rPr>
          <w:rFonts w:ascii="Times" w:hAnsi="Times" w:eastAsia="Times" w:cs="Times"/>
          <w:color w:val="000000" w:themeColor="text1" w:themeTint="FF" w:themeShade="FF"/>
          <w:sz w:val="20"/>
          <w:szCs w:val="20"/>
        </w:rPr>
        <w:t xml:space="preserve">e. </w:t>
      </w:r>
      <w:r w:rsidRPr="33BB293A" w:rsidR="002206F2">
        <w:rPr>
          <w:rFonts w:ascii="Times" w:hAnsi="Times" w:eastAsia="Times" w:cs="Times"/>
          <w:color w:val="000000" w:themeColor="text1" w:themeTint="FF" w:themeShade="FF"/>
          <w:sz w:val="20"/>
          <w:szCs w:val="20"/>
          <w:u w:val="single"/>
        </w:rPr>
        <w:t>Comparison of Salary to Distrib</w:t>
      </w:r>
      <w:r w:rsidRPr="33BB293A" w:rsidR="002206F2">
        <w:rPr>
          <w:rFonts w:ascii="Times" w:hAnsi="Times" w:eastAsia="Times" w:cs="Times"/>
          <w:color w:val="000000" w:themeColor="text1" w:themeTint="FF" w:themeShade="FF"/>
          <w:sz w:val="20"/>
          <w:szCs w:val="20"/>
          <w:u w:val="single"/>
        </w:rPr>
        <w:t>utions to Stockholders and Retained Earnings</w:t>
      </w:r>
    </w:p>
    <w:p w:rsidR="00175079" w:rsidP="33BB293A" w:rsidRDefault="002206F2" w14:paraId="14D8317B" w14:textId="005344F6" w14:noSpellErr="1">
      <w:pPr>
        <w:widowControl w:val="0"/>
        <w:spacing w:before="200" w:line="260" w:lineRule="atLeast"/>
        <w:jc w:val="both"/>
        <w:rPr>
          <w:rFonts w:ascii="Times" w:hAnsi="Times" w:eastAsia="Times" w:cs="Times"/>
          <w:color w:val="000000" w:themeColor="text1" w:themeTint="FF" w:themeShade="FF"/>
          <w:sz w:val="20"/>
          <w:szCs w:val="20"/>
        </w:rPr>
      </w:pPr>
      <w:bookmarkStart w:name="Bookmark_para_86" w:id="134"/>
      <w:bookmarkStart w:name="Bookmark_I61VMP4J2HM6XT0010000400" w:id="135"/>
      <w:bookmarkEnd w:id="134"/>
      <w:bookmarkEnd w:id="135"/>
      <w:r w:rsidRPr="33BB293A" w:rsidR="002206F2">
        <w:rPr>
          <w:rFonts w:ascii="Times" w:hAnsi="Times" w:eastAsia="Times" w:cs="Times"/>
          <w:color w:val="000000" w:themeColor="text1" w:themeTint="FF" w:themeShade="FF"/>
          <w:sz w:val="20"/>
          <w:szCs w:val="20"/>
        </w:rPr>
        <w:t xml:space="preserve">As discussed above, the failure to pay more than a minimal amount of dividends may suggest that some of the amount paid as shareholder-employee compensation is a dividend. </w:t>
      </w:r>
      <w:bookmarkStart w:name="Bookmark_I61VMP4J2HM6XT0030000400" w:id="136"/>
      <w:bookmarkStart w:name="Bookmark_LNHNREFclscc19" w:id="137"/>
      <w:bookmarkEnd w:id="136"/>
      <w:bookmarkEnd w:id="137"/>
      <w:r w:rsidRPr="33BB293A" w:rsidR="002206F2">
        <w:rPr>
          <w:rFonts w:ascii="Times" w:hAnsi="Times" w:eastAsia="Times" w:cs="Times"/>
          <w:color w:val="000000" w:themeColor="text1" w:themeTint="FF" w:themeShade="FF"/>
          <w:sz w:val="20"/>
          <w:szCs w:val="20"/>
        </w:rPr>
        <w:t xml:space="preserve">A corporation is not required to pay dividends, however; shareholders may be equally content with appreciation of their stock. </w:t>
      </w:r>
      <w:bookmarkStart w:name="Bookmark_I61VMP4J2HM6XT0030000400_2" w:id="138"/>
      <w:bookmarkStart w:name="Bookmark_I61VMP4J2HM6XT0050000400" w:id="139"/>
      <w:bookmarkStart w:name="Bookmark_I61VMP4J2HM6XT0050000400_2" w:id="140"/>
      <w:bookmarkEnd w:id="138"/>
      <w:bookmarkEnd w:id="139"/>
      <w:bookmarkEnd w:id="140"/>
      <w:r w:rsidRPr="33BB293A" w:rsidR="002206F2">
        <w:rPr>
          <w:rFonts w:ascii="Times" w:hAnsi="Times" w:eastAsia="Times" w:cs="Times"/>
          <w:color w:val="000000" w:themeColor="text1" w:themeTint="FF" w:themeShade="FF"/>
          <w:sz w:val="20"/>
          <w:szCs w:val="20"/>
        </w:rPr>
        <w:t>The independent investor test is used ofte</w:t>
      </w:r>
      <w:r w:rsidRPr="33BB293A" w:rsidR="002206F2">
        <w:rPr>
          <w:rFonts w:ascii="Times" w:hAnsi="Times" w:eastAsia="Times" w:cs="Times"/>
          <w:color w:val="000000" w:themeColor="text1" w:themeTint="FF" w:themeShade="FF"/>
          <w:sz w:val="20"/>
          <w:szCs w:val="20"/>
        </w:rPr>
        <w:t>n to assess whether the amount of shareholder compensation was reasonable in the light of the return on equity the corporation's shareholders received during the same timeframe</w:t>
      </w:r>
    </w:p>
    <w:p w:rsidR="00175079" w:rsidP="33BB293A" w:rsidRDefault="002206F2" w14:paraId="44EEF740" w14:textId="57AE301E" w14:noSpellErr="1">
      <w:pPr>
        <w:widowControl w:val="0"/>
        <w:spacing w:before="200" w:line="260" w:lineRule="atLeast"/>
        <w:jc w:val="both"/>
        <w:rPr>
          <w:rFonts w:ascii="Times" w:hAnsi="Times" w:eastAsia="Times" w:cs="Times"/>
          <w:color w:val="000000" w:themeColor="text1" w:themeTint="FF" w:themeShade="FF"/>
          <w:sz w:val="20"/>
          <w:szCs w:val="20"/>
        </w:rPr>
      </w:pPr>
      <w:bookmarkStart w:name="Bookmark_para_87" w:id="141"/>
      <w:bookmarkEnd w:id="141"/>
      <w:r w:rsidRPr="33BB293A" w:rsidR="002206F2">
        <w:rPr>
          <w:rFonts w:ascii="Times" w:hAnsi="Times" w:eastAsia="Times" w:cs="Times"/>
          <w:color w:val="000000" w:themeColor="text1" w:themeTint="FF" w:themeShade="FF"/>
          <w:sz w:val="20"/>
          <w:szCs w:val="20"/>
        </w:rPr>
        <w:t>Petitioner never paid dividends. And while petitioner argues correctly that it was not required to pay dividends, it did not show that the sharehol</w:t>
      </w:r>
      <w:r w:rsidRPr="33BB293A" w:rsidR="002206F2">
        <w:rPr>
          <w:rFonts w:ascii="Times" w:hAnsi="Times" w:eastAsia="Times" w:cs="Times"/>
          <w:color w:val="000000" w:themeColor="text1" w:themeTint="FF" w:themeShade="FF"/>
          <w:sz w:val="20"/>
          <w:szCs w:val="20"/>
        </w:rPr>
        <w:t xml:space="preserve">ders received a fair return on account of their shares. </w:t>
      </w:r>
      <w:bookmarkStart w:name="Bookmark_I61VMP4K2N1PSB0040000400" w:id="142"/>
      <w:bookmarkEnd w:id="142"/>
      <w:r w:rsidRPr="33BB293A" w:rsidR="002206F2">
        <w:rPr>
          <w:rFonts w:ascii="Times" w:hAnsi="Times" w:eastAsia="Times" w:cs="Times"/>
          <w:color w:val="000000" w:themeColor="text1" w:themeTint="FF" w:themeShade="FF"/>
          <w:sz w:val="20"/>
          <w:szCs w:val="20"/>
        </w:rPr>
        <w:t>Petitioner did not present evidence or expert witness testimony regarding what return on equity an independent investor might find reasonable</w:t>
      </w:r>
      <w:r w:rsidRPr="33BB293A" w:rsidR="00F831B1">
        <w:rPr>
          <w:rFonts w:ascii="Times" w:hAnsi="Times" w:eastAsia="Times" w:cs="Times"/>
          <w:color w:val="000000" w:themeColor="text1" w:themeTint="FF" w:themeShade="FF"/>
          <w:sz w:val="20"/>
          <w:szCs w:val="20"/>
        </w:rPr>
        <w:t xml:space="preserve">. </w:t>
      </w:r>
      <w:r w:rsidRPr="33BB293A" w:rsidR="002206F2">
        <w:rPr>
          <w:rFonts w:ascii="Times" w:hAnsi="Times" w:eastAsia="Times" w:cs="Times"/>
          <w:color w:val="000000" w:themeColor="text1" w:themeTint="FF" w:themeShade="FF"/>
          <w:sz w:val="20"/>
          <w:szCs w:val="20"/>
        </w:rPr>
        <w:t>And while we can calculate petitioner's return on</w:t>
      </w:r>
      <w:r w:rsidRPr="33BB293A" w:rsidR="002206F2">
        <w:rPr>
          <w:rFonts w:ascii="Times" w:hAnsi="Times" w:eastAsia="Times" w:cs="Times"/>
          <w:color w:val="000000" w:themeColor="text1" w:themeTint="FF" w:themeShade="FF"/>
          <w:sz w:val="20"/>
          <w:szCs w:val="20"/>
        </w:rPr>
        <w:t xml:space="preserve"> equity, we do not have sufficient information to assess whether such a return was </w:t>
      </w:r>
      <w:r w:rsidRPr="33BB293A" w:rsidR="002206F2">
        <w:rPr>
          <w:rFonts w:ascii="Times" w:hAnsi="Times" w:eastAsia="Times" w:cs="Times"/>
          <w:color w:val="000000" w:themeColor="text1" w:themeTint="FF" w:themeShade="FF"/>
          <w:sz w:val="20"/>
          <w:szCs w:val="20"/>
        </w:rPr>
        <w:t xml:space="preserve">adequate for petitioner's industry. </w:t>
      </w:r>
    </w:p>
    <w:p w:rsidR="00175079" w:rsidP="33BB293A" w:rsidRDefault="002206F2" w14:paraId="1E903B9A" w14:textId="594EFFEA">
      <w:pPr>
        <w:widowControl w:val="0"/>
        <w:spacing w:before="200" w:line="260" w:lineRule="atLeast"/>
        <w:jc w:val="both"/>
        <w:rPr>
          <w:rFonts w:ascii="Times" w:hAnsi="Times" w:eastAsia="Times" w:cs="Times"/>
          <w:color w:val="000000" w:themeColor="text1" w:themeTint="FF" w:themeShade="FF"/>
          <w:sz w:val="20"/>
          <w:szCs w:val="20"/>
        </w:rPr>
      </w:pPr>
      <w:bookmarkStart w:name="Bookmark_para_88" w:id="143"/>
      <w:bookmarkEnd w:id="143"/>
      <w:r w:rsidRPr="33BB293A" w:rsidR="002206F2">
        <w:rPr>
          <w:rFonts w:ascii="Times" w:hAnsi="Times" w:eastAsia="Times" w:cs="Times"/>
          <w:color w:val="000000" w:themeColor="text1" w:themeTint="FF" w:themeShade="FF"/>
          <w:sz w:val="20"/>
          <w:szCs w:val="20"/>
        </w:rPr>
        <w:t xml:space="preserve">Additionally, the Nunes report contains data and analysis that indicates that petitioner's shareholder compensation scheme did not allow for adequate shareholder returns. The Nunes report concludes that petitioner's operating income </w:t>
      </w:r>
      <w:r w:rsidRPr="33BB293A" w:rsidR="002206F2">
        <w:rPr>
          <w:rFonts w:ascii="Times" w:hAnsi="Times" w:eastAsia="Times" w:cs="Times"/>
          <w:color w:val="000000" w:themeColor="text1" w:themeTint="FF" w:themeShade="FF"/>
          <w:sz w:val="20"/>
          <w:szCs w:val="20"/>
        </w:rPr>
        <w:t>margins were significantly below those of its industry peers. The top quarter of petitioner's industry peers had operating margins of 6% of revenue during the years in issue, while half had operating margins of more than 2.5%. Petitioner's operating margin</w:t>
      </w:r>
      <w:r w:rsidRPr="33BB293A" w:rsidR="002206F2">
        <w:rPr>
          <w:rFonts w:ascii="Times" w:hAnsi="Times" w:eastAsia="Times" w:cs="Times"/>
          <w:color w:val="000000" w:themeColor="text1" w:themeTint="FF" w:themeShade="FF"/>
          <w:sz w:val="20"/>
          <w:szCs w:val="20"/>
        </w:rPr>
        <w:t>s before paying management fees were strong compared to those of its industry peers (4.4% in tax year 2012, 7.6% in tax year 2013, and 8.1% in tax year 2014) but were relatively very weak once management fees were paid (negative 0.1%, negative 0.2%, and 0.</w:t>
      </w:r>
      <w:r w:rsidRPr="33BB293A" w:rsidR="002206F2">
        <w:rPr>
          <w:rFonts w:ascii="Times" w:hAnsi="Times" w:eastAsia="Times" w:cs="Times"/>
          <w:color w:val="000000" w:themeColor="text1" w:themeTint="FF" w:themeShade="FF"/>
          <w:sz w:val="20"/>
          <w:szCs w:val="20"/>
        </w:rPr>
        <w:t>4%), as computed by the Nunes report. While the Nunes report does not compare petitioner's return on equity to those of its industry peers, we find its conclusions regarding </w:t>
      </w:r>
      <w:r w:rsidRPr="33BB293A" w:rsidR="002206F2">
        <w:rPr>
          <w:rFonts w:ascii="Times" w:hAnsi="Times" w:eastAsia="Times" w:cs="Times"/>
          <w:color w:val="000000" w:themeColor="text1" w:themeTint="FF" w:themeShade="FF"/>
          <w:sz w:val="20"/>
          <w:szCs w:val="20"/>
        </w:rPr>
        <w:t>petitioner's operating margins illuminating. By paying such high sharehold</w:t>
      </w:r>
      <w:r w:rsidRPr="33BB293A" w:rsidR="002206F2">
        <w:rPr>
          <w:rFonts w:ascii="Times" w:hAnsi="Times" w:eastAsia="Times" w:cs="Times"/>
          <w:color w:val="000000" w:themeColor="text1" w:themeTint="FF" w:themeShade="FF"/>
          <w:sz w:val="20"/>
          <w:szCs w:val="20"/>
        </w:rPr>
        <w:t xml:space="preserve">er compensation, petitioner was less profitable as illustrated by its lower operating income </w:t>
      </w:r>
      <w:proofErr w:type="gramStart"/>
      <w:r w:rsidRPr="33BB293A" w:rsidR="002206F2">
        <w:rPr>
          <w:rFonts w:ascii="Times" w:hAnsi="Times" w:eastAsia="Times" w:cs="Times"/>
          <w:color w:val="000000" w:themeColor="text1" w:themeTint="FF" w:themeShade="FF"/>
          <w:sz w:val="20"/>
          <w:szCs w:val="20"/>
        </w:rPr>
        <w:t>margins  </w:t>
      </w:r>
      <w:r w:rsidRPr="33BB293A" w:rsidR="002206F2">
        <w:rPr>
          <w:rFonts w:ascii="Times" w:hAnsi="Times" w:eastAsia="Times" w:cs="Times"/>
          <w:color w:val="000000" w:themeColor="text1" w:themeTint="FF" w:themeShade="FF"/>
          <w:sz w:val="20"/>
          <w:szCs w:val="20"/>
        </w:rPr>
        <w:t>compared</w:t>
      </w:r>
      <w:proofErr w:type="gramEnd"/>
      <w:r w:rsidRPr="33BB293A" w:rsidR="002206F2">
        <w:rPr>
          <w:rFonts w:ascii="Times" w:hAnsi="Times" w:eastAsia="Times" w:cs="Times"/>
          <w:color w:val="000000" w:themeColor="text1" w:themeTint="FF" w:themeShade="FF"/>
          <w:sz w:val="20"/>
          <w:szCs w:val="20"/>
        </w:rPr>
        <w:t xml:space="preserve"> to those of its industry peers. Low profitability led to relatively lower retained earnings and, consequently, low returns for the hypothe</w:t>
      </w:r>
      <w:r w:rsidRPr="33BB293A" w:rsidR="002206F2">
        <w:rPr>
          <w:rFonts w:ascii="Times" w:hAnsi="Times" w:eastAsia="Times" w:cs="Times"/>
          <w:color w:val="000000" w:themeColor="text1" w:themeTint="FF" w:themeShade="FF"/>
          <w:sz w:val="20"/>
          <w:szCs w:val="20"/>
        </w:rPr>
        <w:t xml:space="preserve">tical independent investor. At bottom, petitioner has not shown that a hypothetical independent investor in its stock would find its investment returns reasonable with the shareholder </w:t>
      </w:r>
      <w:r w:rsidRPr="33BB293A" w:rsidR="002206F2">
        <w:rPr>
          <w:rFonts w:ascii="Times" w:hAnsi="Times" w:eastAsia="Times" w:cs="Times"/>
          <w:color w:val="000000" w:themeColor="text1" w:themeTint="FF" w:themeShade="FF"/>
          <w:sz w:val="20"/>
          <w:szCs w:val="20"/>
        </w:rPr>
        <w:t>compensation.</w:t>
      </w:r>
      <w:r w:rsidRPr="33BB293A" w:rsidR="00F831B1">
        <w:rPr>
          <w:rFonts w:ascii="Times" w:hAnsi="Times" w:eastAsia="Times" w:cs="Times"/>
          <w:color w:val="000000" w:themeColor="text1" w:themeTint="FF" w:themeShade="FF"/>
          <w:sz w:val="20"/>
          <w:szCs w:val="20"/>
        </w:rPr>
        <w:t xml:space="preserve"> </w:t>
      </w:r>
      <w:r w:rsidRPr="33BB293A" w:rsidR="002206F2">
        <w:rPr>
          <w:rFonts w:ascii="Times" w:hAnsi="Times" w:eastAsia="Times" w:cs="Times"/>
          <w:color w:val="000000" w:themeColor="text1" w:themeTint="FF" w:themeShade="FF"/>
          <w:sz w:val="20"/>
          <w:szCs w:val="20"/>
        </w:rPr>
        <w:t xml:space="preserve">Accordingly, we find that this factor weighs heavily in </w:t>
      </w:r>
      <w:r w:rsidRPr="33BB293A" w:rsidR="002206F2">
        <w:rPr>
          <w:rFonts w:ascii="Times" w:hAnsi="Times" w:eastAsia="Times" w:cs="Times"/>
          <w:color w:val="000000" w:themeColor="text1" w:themeTint="FF" w:themeShade="FF"/>
          <w:sz w:val="20"/>
          <w:szCs w:val="20"/>
        </w:rPr>
        <w:t>favor of respondent.</w:t>
      </w:r>
    </w:p>
    <w:p w:rsidR="00F831B1" w:rsidP="33BB293A" w:rsidRDefault="002206F2" w14:paraId="1263B9E0" w14:textId="77777777">
      <w:pPr>
        <w:widowControl w:val="0"/>
        <w:spacing w:before="200" w:line="260" w:lineRule="atLeast"/>
        <w:jc w:val="both"/>
        <w:rPr>
          <w:rFonts w:ascii="Times" w:hAnsi="Times" w:eastAsia="Times" w:cs="Times"/>
          <w:color w:val="000000"/>
          <w:sz w:val="20"/>
          <w:szCs w:val="20"/>
        </w:rPr>
      </w:pPr>
      <w:bookmarkStart w:name="Bookmark_para_89" w:id="144"/>
      <w:bookmarkEnd w:id="144"/>
      <w:r w:rsidRPr="33BB293A" w:rsidR="002206F2">
        <w:rPr>
          <w:rFonts w:ascii="Times" w:hAnsi="Times" w:eastAsia="Times" w:cs="Times"/>
          <w:color w:val="000000" w:themeColor="text1" w:themeTint="FF" w:themeShade="FF"/>
          <w:sz w:val="20"/>
          <w:szCs w:val="20"/>
        </w:rPr>
        <w:t xml:space="preserve">In sum, petitioner has not carried its burden of showing that the management fees paid to Mr. </w:t>
      </w:r>
      <w:proofErr w:type="spellStart"/>
      <w:r w:rsidRPr="33BB293A" w:rsidR="002206F2">
        <w:rPr>
          <w:rFonts w:ascii="Times" w:hAnsi="Times" w:eastAsia="Times" w:cs="Times"/>
          <w:color w:val="000000" w:themeColor="text1" w:themeTint="FF" w:themeShade="FF"/>
          <w:sz w:val="20"/>
          <w:szCs w:val="20"/>
        </w:rPr>
        <w:t>Dakovich</w:t>
      </w:r>
      <w:proofErr w:type="spellEnd"/>
      <w:r w:rsidRPr="33BB293A" w:rsidR="002206F2">
        <w:rPr>
          <w:rFonts w:ascii="Times" w:hAnsi="Times" w:eastAsia="Times" w:cs="Times"/>
          <w:color w:val="000000" w:themeColor="text1" w:themeTint="FF" w:themeShade="FF"/>
          <w:sz w:val="20"/>
          <w:szCs w:val="20"/>
        </w:rPr>
        <w:t xml:space="preserve"> were reasonable. They were not for any services beyond his responsibilities as president, and respondent has provided persuasive exp</w:t>
      </w:r>
      <w:r w:rsidRPr="33BB293A" w:rsidR="002206F2">
        <w:rPr>
          <w:rFonts w:ascii="Times" w:hAnsi="Times" w:eastAsia="Times" w:cs="Times"/>
          <w:color w:val="000000" w:themeColor="text1" w:themeTint="FF" w:themeShade="FF"/>
          <w:sz w:val="20"/>
          <w:szCs w:val="20"/>
        </w:rPr>
        <w:t xml:space="preserve">ert testimony that Mr. </w:t>
      </w:r>
      <w:proofErr w:type="spellStart"/>
      <w:r w:rsidRPr="33BB293A" w:rsidR="002206F2">
        <w:rPr>
          <w:rFonts w:ascii="Times" w:hAnsi="Times" w:eastAsia="Times" w:cs="Times"/>
          <w:color w:val="000000" w:themeColor="text1" w:themeTint="FF" w:themeShade="FF"/>
          <w:sz w:val="20"/>
          <w:szCs w:val="20"/>
        </w:rPr>
        <w:t>Dakovich</w:t>
      </w:r>
      <w:proofErr w:type="spellEnd"/>
      <w:r w:rsidRPr="33BB293A" w:rsidR="002206F2">
        <w:rPr>
          <w:rFonts w:ascii="Times" w:hAnsi="Times" w:eastAsia="Times" w:cs="Times"/>
          <w:color w:val="000000" w:themeColor="text1" w:themeTint="FF" w:themeShade="FF"/>
          <w:sz w:val="20"/>
          <w:szCs w:val="20"/>
        </w:rPr>
        <w:t xml:space="preserve"> was already overcompensated by his salary and bonus alone. As we concluded above, there are numerous indicia that the management fees paid to Mr. </w:t>
      </w:r>
      <w:proofErr w:type="spellStart"/>
      <w:r w:rsidRPr="33BB293A" w:rsidR="002206F2">
        <w:rPr>
          <w:rFonts w:ascii="Times" w:hAnsi="Times" w:eastAsia="Times" w:cs="Times"/>
          <w:color w:val="000000" w:themeColor="text1" w:themeTint="FF" w:themeShade="FF"/>
          <w:sz w:val="20"/>
          <w:szCs w:val="20"/>
        </w:rPr>
        <w:t>Dakovich</w:t>
      </w:r>
      <w:proofErr w:type="spellEnd"/>
      <w:r w:rsidRPr="33BB293A" w:rsidR="002206F2">
        <w:rPr>
          <w:rFonts w:ascii="Times" w:hAnsi="Times" w:eastAsia="Times" w:cs="Times"/>
          <w:color w:val="000000" w:themeColor="text1" w:themeTint="FF" w:themeShade="FF"/>
          <w:sz w:val="20"/>
          <w:szCs w:val="20"/>
        </w:rPr>
        <w:t xml:space="preserve"> were simply disguised distributions; and much of the evidence support</w:t>
      </w:r>
      <w:r w:rsidRPr="33BB293A" w:rsidR="002206F2">
        <w:rPr>
          <w:rFonts w:ascii="Times" w:hAnsi="Times" w:eastAsia="Times" w:cs="Times"/>
          <w:color w:val="000000" w:themeColor="text1" w:themeTint="FF" w:themeShade="FF"/>
          <w:sz w:val="20"/>
          <w:szCs w:val="20"/>
        </w:rPr>
        <w:t>s the conclusion that the management fees paid to him were not reasonable. Finally, petitioner never paid dividends </w:t>
      </w:r>
      <w:r w:rsidRPr="33BB293A" w:rsidR="002206F2">
        <w:rPr>
          <w:rFonts w:ascii="Times" w:hAnsi="Times" w:eastAsia="Times" w:cs="Times"/>
          <w:color w:val="000000" w:themeColor="text1" w:themeTint="FF" w:themeShade="FF"/>
          <w:sz w:val="20"/>
          <w:szCs w:val="20"/>
        </w:rPr>
        <w:t>to its shareholders and presented no evidence showing that an independent investor would have been satisfied with investment returns</w:t>
      </w:r>
      <w:r w:rsidRPr="33BB293A" w:rsidR="002206F2">
        <w:rPr>
          <w:rFonts w:ascii="Times" w:hAnsi="Times" w:eastAsia="Times" w:cs="Times"/>
          <w:color w:val="000000" w:themeColor="text1" w:themeTint="FF" w:themeShade="FF"/>
          <w:sz w:val="20"/>
          <w:szCs w:val="20"/>
        </w:rPr>
        <w:t xml:space="preserve"> after shareholder compensation.</w:t>
      </w:r>
      <w:r>
        <w:br/>
      </w:r>
    </w:p>
    <w:p w:rsidR="00175079" w:rsidP="33BB293A" w:rsidRDefault="002206F2" w14:paraId="48ACC54D" w14:textId="43F1129C" w14:noSpellErr="1">
      <w:pPr>
        <w:widowControl w:val="0"/>
        <w:spacing w:before="200" w:line="260" w:lineRule="atLeast"/>
        <w:jc w:val="both"/>
        <w:rPr>
          <w:rFonts w:ascii="Times" w:hAnsi="Times" w:eastAsia="Times" w:cs="Times"/>
          <w:color w:val="000000" w:themeColor="text1" w:themeTint="FF" w:themeShade="FF"/>
          <w:sz w:val="20"/>
          <w:szCs w:val="20"/>
          <w:u w:val="single"/>
        </w:rPr>
      </w:pPr>
      <w:r w:rsidRPr="33BB293A" w:rsidR="002206F2">
        <w:rPr>
          <w:rFonts w:ascii="Times" w:hAnsi="Times" w:eastAsia="Times" w:cs="Times"/>
          <w:color w:val="000000" w:themeColor="text1" w:themeTint="FF" w:themeShade="FF"/>
          <w:sz w:val="20"/>
          <w:szCs w:val="20"/>
        </w:rPr>
        <w:t xml:space="preserve">III. </w:t>
      </w:r>
      <w:r w:rsidRPr="33BB293A" w:rsidR="002206F2">
        <w:rPr>
          <w:rFonts w:ascii="Times" w:hAnsi="Times" w:eastAsia="Times" w:cs="Times"/>
          <w:color w:val="000000" w:themeColor="text1" w:themeTint="FF" w:themeShade="FF"/>
          <w:sz w:val="20"/>
          <w:szCs w:val="20"/>
          <w:u w:val="single"/>
        </w:rPr>
        <w:t>Conclusion</w:t>
      </w:r>
    </w:p>
    <w:p w:rsidR="00175079" w:rsidP="33BB293A" w:rsidRDefault="002206F2" w14:paraId="2833B3DC" w14:textId="6B4AED5D" w14:noSpellErr="1">
      <w:pPr>
        <w:widowControl w:val="0"/>
        <w:spacing w:before="200" w:line="260" w:lineRule="atLeast"/>
        <w:jc w:val="both"/>
        <w:rPr>
          <w:rFonts w:ascii="Times" w:hAnsi="Times" w:eastAsia="Times" w:cs="Times"/>
          <w:color w:val="000000" w:themeColor="text1" w:themeTint="FF" w:themeShade="FF"/>
          <w:sz w:val="20"/>
          <w:szCs w:val="20"/>
        </w:rPr>
      </w:pPr>
      <w:bookmarkStart w:name="Bookmark_para_90" w:id="145"/>
      <w:bookmarkEnd w:id="145"/>
      <w:r w:rsidRPr="33BB293A" w:rsidR="002206F2">
        <w:rPr>
          <w:rFonts w:ascii="Times" w:hAnsi="Times" w:eastAsia="Times" w:cs="Times"/>
          <w:color w:val="000000" w:themeColor="text1" w:themeTint="FF" w:themeShade="FF"/>
          <w:sz w:val="20"/>
          <w:szCs w:val="20"/>
        </w:rPr>
        <w:t>For the reasons stated above, we sustain respondent's disallowance of petitioner's claimed deductions</w:t>
      </w:r>
      <w:r w:rsidRPr="33BB293A" w:rsidR="00F831B1">
        <w:rPr>
          <w:rFonts w:ascii="Times" w:hAnsi="Times" w:eastAsia="Times" w:cs="Times"/>
          <w:color w:val="000000" w:themeColor="text1" w:themeTint="FF" w:themeShade="FF"/>
          <w:sz w:val="20"/>
          <w:szCs w:val="20"/>
        </w:rPr>
        <w:t xml:space="preserve">. </w:t>
      </w:r>
    </w:p>
    <w:p w:rsidR="00175079" w:rsidP="33BB293A" w:rsidRDefault="002206F2" w14:paraId="6287C3EE" w14:textId="77777777" w14:noSpellErr="1">
      <w:pPr>
        <w:widowControl w:val="0"/>
        <w:spacing w:before="200" w:line="260" w:lineRule="atLeast"/>
        <w:jc w:val="both"/>
        <w:rPr>
          <w:rFonts w:ascii="Times" w:hAnsi="Times" w:eastAsia="Times" w:cs="Times"/>
          <w:color w:val="000000" w:themeColor="text1" w:themeTint="FF" w:themeShade="FF"/>
          <w:sz w:val="20"/>
          <w:szCs w:val="20"/>
        </w:rPr>
      </w:pPr>
      <w:bookmarkStart w:name="Bookmark_para_92" w:id="146"/>
      <w:bookmarkEnd w:id="146"/>
      <w:r w:rsidRPr="33BB293A" w:rsidR="002206F2">
        <w:rPr>
          <w:rFonts w:ascii="Times" w:hAnsi="Times" w:eastAsia="Times" w:cs="Times"/>
          <w:color w:val="000000" w:themeColor="text1" w:themeTint="FF" w:themeShade="FF"/>
          <w:sz w:val="20"/>
          <w:szCs w:val="20"/>
        </w:rPr>
        <w:t>T</w:t>
      </w:r>
      <w:r w:rsidRPr="33BB293A" w:rsidR="002206F2">
        <w:rPr>
          <w:rFonts w:ascii="Times" w:hAnsi="Times" w:eastAsia="Times" w:cs="Times"/>
          <w:color w:val="000000" w:themeColor="text1" w:themeTint="FF" w:themeShade="FF"/>
          <w:sz w:val="20"/>
          <w:szCs w:val="20"/>
        </w:rPr>
        <w:t>o reflect the foregoing,</w:t>
      </w:r>
    </w:p>
    <w:p w:rsidR="00175079" w:rsidP="33BB293A" w:rsidRDefault="002206F2" w14:paraId="0D746678" w14:textId="77777777" w14:noSpellErr="1">
      <w:pPr>
        <w:widowControl w:val="0"/>
        <w:spacing w:before="200" w:line="260" w:lineRule="atLeast"/>
        <w:jc w:val="both"/>
        <w:rPr>
          <w:rFonts w:ascii="Times" w:hAnsi="Times" w:eastAsia="Times" w:cs="Times"/>
          <w:color w:val="000000" w:themeColor="text1" w:themeTint="FF" w:themeShade="FF"/>
          <w:sz w:val="20"/>
          <w:szCs w:val="20"/>
        </w:rPr>
        <w:sectPr w:rsidR="00175079">
          <w:type w:val="continuous"/>
          <w:pgSz w:w="12240" w:h="15840" w:orient="portrait"/>
          <w:pgMar w:top="840" w:right="1000" w:bottom="840" w:left="1000" w:header="400" w:footer="400" w:gutter="0"/>
          <w:cols w:space="240" w:num="2"/>
        </w:sectPr>
      </w:pPr>
      <w:bookmarkStart w:name="Bookmark_para_93" w:id="147"/>
      <w:bookmarkEnd w:id="147"/>
      <w:r w:rsidRPr="33BB293A" w:rsidR="002206F2">
        <w:rPr>
          <w:rFonts w:ascii="Times" w:hAnsi="Times" w:eastAsia="Times" w:cs="Times"/>
          <w:color w:val="000000" w:themeColor="text1" w:themeTint="FF" w:themeShade="FF"/>
          <w:sz w:val="20"/>
          <w:szCs w:val="20"/>
          <w:u w:val="single"/>
        </w:rPr>
        <w:t>An appropriate decision will be entere</w:t>
      </w:r>
      <w:r w:rsidRPr="33BB293A" w:rsidR="002206F2">
        <w:rPr>
          <w:rFonts w:ascii="Times" w:hAnsi="Times" w:eastAsia="Times" w:cs="Times"/>
          <w:color w:val="000000" w:themeColor="text1" w:themeTint="FF" w:themeShade="FF"/>
          <w:sz w:val="20"/>
          <w:szCs w:val="20"/>
          <w:u w:val="single"/>
        </w:rPr>
        <w:t>d</w:t>
      </w:r>
      <w:r w:rsidRPr="33BB293A" w:rsidR="002206F2">
        <w:rPr>
          <w:rFonts w:ascii="Times" w:hAnsi="Times" w:eastAsia="Times" w:cs="Times"/>
          <w:color w:val="000000" w:themeColor="text1" w:themeTint="FF" w:themeShade="FF"/>
          <w:sz w:val="20"/>
          <w:szCs w:val="20"/>
        </w:rPr>
        <w:t>.</w:t>
      </w:r>
    </w:p>
    <w:p w:rsidR="00175079" w:rsidRDefault="002206F2" w14:paraId="458BB760" w14:textId="77777777">
      <w:pPr>
        <w:widowControl w:val="0"/>
        <w:spacing w:line="240" w:lineRule="atLeast"/>
        <w:jc w:val="both"/>
      </w:pPr>
      <w:r>
        <w:rPr>
          <w:rFonts w:ascii="Times" w:hAnsi="Times" w:eastAsia="Times" w:cs="Times"/>
          <w:b/>
          <w:sz w:val="20"/>
        </w:rPr>
        <w:lastRenderedPageBreak/>
        <w:t>Table1 (</w:t>
      </w:r>
      <w:bookmarkStart w:name="Table1" w:id="148"/>
      <w:r>
        <w:fldChar w:fldCharType="begin"/>
      </w:r>
      <w:r>
        <w:instrText xml:space="preserve"> HYPERLINK \l "Table1_insert" </w:instrText>
      </w:r>
      <w:r>
        <w:fldChar w:fldCharType="separate"/>
      </w:r>
      <w:r>
        <w:rPr>
          <w:rFonts w:ascii="Times" w:hAnsi="Times" w:eastAsia="Times" w:cs="Times"/>
          <w:color w:val="0077CC"/>
          <w:sz w:val="20"/>
          <w:u w:val="single"/>
          <w:shd w:val="clear" w:color="auto" w:fill="FFFFFF"/>
        </w:rPr>
        <w:t>Return to related document text</w:t>
      </w:r>
      <w:r>
        <w:rPr>
          <w:rFonts w:ascii="Times" w:hAnsi="Times" w:eastAsia="Times" w:cs="Times"/>
          <w:color w:val="0077CC"/>
          <w:sz w:val="20"/>
          <w:u w:val="single"/>
          <w:shd w:val="clear" w:color="auto" w:fill="FFFFFF"/>
        </w:rPr>
        <w:fldChar w:fldCharType="end"/>
      </w:r>
      <w:bookmarkEnd w:id="148"/>
      <w:r>
        <w:rPr>
          <w:rFonts w:ascii="Times" w:hAnsi="Times" w:eastAsia="Times" w:cs="Times"/>
          <w:b/>
          <w:sz w:val="20"/>
        </w:rPr>
        <w:t>)</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80"/>
        <w:gridCol w:w="1320"/>
      </w:tblGrid>
      <w:tr w:rsidR="00175079" w14:paraId="10CC2D8B" w14:textId="77777777">
        <w:trPr>
          <w:tblHeader/>
          <w:jc w:val="center"/>
        </w:trPr>
        <w:tc>
          <w:tcPr>
            <w:tcW w:w="1080" w:type="dxa"/>
            <w:tcBorders>
              <w:bottom w:val="nil"/>
              <w:right w:val="nil"/>
            </w:tcBorders>
            <w:tcMar>
              <w:top w:w="20" w:type="dxa"/>
              <w:bottom w:w="20" w:type="dxa"/>
            </w:tcMar>
          </w:tcPr>
          <w:p w:rsidR="00175079" w:rsidRDefault="002206F2" w14:paraId="1C06B70B" w14:textId="77777777">
            <w:pPr>
              <w:spacing w:line="220" w:lineRule="atLeast"/>
              <w:jc w:val="center"/>
            </w:pPr>
            <w:r>
              <w:rPr>
                <w:rFonts w:ascii="Times" w:hAnsi="Times" w:eastAsia="Times" w:cs="Times"/>
                <w:b/>
                <w:color w:val="000000"/>
                <w:sz w:val="18"/>
              </w:rPr>
              <w:t>Tax year</w:t>
            </w:r>
          </w:p>
        </w:tc>
        <w:tc>
          <w:tcPr>
            <w:tcW w:w="1320" w:type="dxa"/>
            <w:tcBorders>
              <w:bottom w:val="nil"/>
            </w:tcBorders>
            <w:tcMar>
              <w:top w:w="20" w:type="dxa"/>
              <w:bottom w:w="20" w:type="dxa"/>
            </w:tcMar>
          </w:tcPr>
          <w:p w:rsidR="00175079" w:rsidRDefault="002206F2" w14:paraId="48A8DA51" w14:textId="77777777">
            <w:pPr>
              <w:spacing w:line="220" w:lineRule="atLeast"/>
              <w:jc w:val="center"/>
            </w:pPr>
            <w:r>
              <w:rPr>
                <w:rFonts w:ascii="Times" w:hAnsi="Times" w:eastAsia="Times" w:cs="Times"/>
                <w:b/>
                <w:color w:val="000000"/>
                <w:sz w:val="18"/>
              </w:rPr>
              <w:t>Deficiency</w:t>
            </w:r>
          </w:p>
        </w:tc>
      </w:tr>
      <w:tr w:rsidR="00175079" w14:paraId="08481345" w14:textId="77777777">
        <w:trPr>
          <w:jc w:val="center"/>
        </w:trPr>
        <w:tc>
          <w:tcPr>
            <w:tcW w:w="1080" w:type="dxa"/>
            <w:tcBorders>
              <w:bottom w:val="nil"/>
              <w:right w:val="nil"/>
            </w:tcBorders>
            <w:tcMar>
              <w:top w:w="20" w:type="dxa"/>
              <w:bottom w:w="20" w:type="dxa"/>
            </w:tcMar>
          </w:tcPr>
          <w:p w:rsidR="00175079" w:rsidRDefault="002206F2" w14:paraId="03FBF85A" w14:textId="77777777">
            <w:pPr>
              <w:spacing w:line="220" w:lineRule="atLeast"/>
              <w:jc w:val="center"/>
            </w:pPr>
            <w:r>
              <w:rPr>
                <w:rFonts w:ascii="Times" w:hAnsi="Times" w:eastAsia="Times" w:cs="Times"/>
                <w:color w:val="000000"/>
                <w:sz w:val="18"/>
              </w:rPr>
              <w:t>2012</w:t>
            </w:r>
          </w:p>
        </w:tc>
        <w:tc>
          <w:tcPr>
            <w:tcW w:w="1320" w:type="dxa"/>
            <w:tcBorders>
              <w:bottom w:val="nil"/>
            </w:tcBorders>
            <w:tcMar>
              <w:top w:w="20" w:type="dxa"/>
              <w:bottom w:w="20" w:type="dxa"/>
            </w:tcMar>
          </w:tcPr>
          <w:p w:rsidR="00175079" w:rsidRDefault="002206F2" w14:paraId="747359C7" w14:textId="77777777">
            <w:pPr>
              <w:spacing w:line="220" w:lineRule="atLeast"/>
              <w:jc w:val="center"/>
            </w:pPr>
            <w:r>
              <w:rPr>
                <w:rFonts w:ascii="Times" w:hAnsi="Times" w:eastAsia="Times" w:cs="Times"/>
                <w:color w:val="000000"/>
                <w:sz w:val="18"/>
              </w:rPr>
              <w:t>$370,424</w:t>
            </w:r>
          </w:p>
        </w:tc>
      </w:tr>
      <w:tr w:rsidR="00175079" w14:paraId="53E80C39" w14:textId="77777777">
        <w:trPr>
          <w:jc w:val="center"/>
        </w:trPr>
        <w:tc>
          <w:tcPr>
            <w:tcW w:w="1080" w:type="dxa"/>
            <w:tcBorders>
              <w:bottom w:val="nil"/>
              <w:right w:val="nil"/>
            </w:tcBorders>
            <w:tcMar>
              <w:top w:w="20" w:type="dxa"/>
              <w:bottom w:w="20" w:type="dxa"/>
            </w:tcMar>
          </w:tcPr>
          <w:p w:rsidR="00175079" w:rsidRDefault="002206F2" w14:paraId="5017E7CD" w14:textId="77777777">
            <w:pPr>
              <w:spacing w:line="220" w:lineRule="atLeast"/>
              <w:jc w:val="center"/>
            </w:pPr>
            <w:r>
              <w:rPr>
                <w:rFonts w:ascii="Times" w:hAnsi="Times" w:eastAsia="Times" w:cs="Times"/>
                <w:color w:val="000000"/>
                <w:sz w:val="18"/>
              </w:rPr>
              <w:t>2013</w:t>
            </w:r>
          </w:p>
        </w:tc>
        <w:tc>
          <w:tcPr>
            <w:tcW w:w="1320" w:type="dxa"/>
            <w:tcBorders>
              <w:bottom w:val="nil"/>
            </w:tcBorders>
            <w:tcMar>
              <w:top w:w="20" w:type="dxa"/>
              <w:bottom w:w="20" w:type="dxa"/>
            </w:tcMar>
          </w:tcPr>
          <w:p w:rsidR="00175079" w:rsidRDefault="002206F2" w14:paraId="402483FB" w14:textId="77777777">
            <w:pPr>
              <w:spacing w:line="220" w:lineRule="atLeast"/>
              <w:jc w:val="center"/>
            </w:pPr>
            <w:r>
              <w:rPr>
                <w:rFonts w:ascii="Times" w:hAnsi="Times" w:eastAsia="Times" w:cs="Times"/>
                <w:color w:val="000000"/>
                <w:sz w:val="18"/>
              </w:rPr>
              <w:t>544,131</w:t>
            </w:r>
          </w:p>
        </w:tc>
      </w:tr>
      <w:tr w:rsidR="00175079" w14:paraId="4C74ACDA" w14:textId="77777777">
        <w:trPr>
          <w:jc w:val="center"/>
        </w:trPr>
        <w:tc>
          <w:tcPr>
            <w:tcW w:w="1080" w:type="dxa"/>
            <w:tcBorders>
              <w:right w:val="nil"/>
            </w:tcBorders>
            <w:tcMar>
              <w:top w:w="20" w:type="dxa"/>
              <w:bottom w:w="20" w:type="dxa"/>
            </w:tcMar>
          </w:tcPr>
          <w:p w:rsidR="00175079" w:rsidRDefault="002206F2" w14:paraId="0829D0F6" w14:textId="77777777">
            <w:pPr>
              <w:spacing w:line="220" w:lineRule="atLeast"/>
              <w:jc w:val="center"/>
            </w:pPr>
            <w:r>
              <w:rPr>
                <w:rFonts w:ascii="Times" w:hAnsi="Times" w:eastAsia="Times" w:cs="Times"/>
                <w:color w:val="000000"/>
                <w:sz w:val="18"/>
              </w:rPr>
              <w:t>2014</w:t>
            </w:r>
          </w:p>
        </w:tc>
        <w:tc>
          <w:tcPr>
            <w:tcW w:w="1320" w:type="dxa"/>
            <w:tcMar>
              <w:top w:w="20" w:type="dxa"/>
              <w:bottom w:w="20" w:type="dxa"/>
            </w:tcMar>
          </w:tcPr>
          <w:p w:rsidR="00175079" w:rsidRDefault="002206F2" w14:paraId="47421035" w14:textId="77777777">
            <w:pPr>
              <w:spacing w:line="220" w:lineRule="atLeast"/>
              <w:jc w:val="center"/>
            </w:pPr>
            <w:r>
              <w:rPr>
                <w:rFonts w:ascii="Times" w:hAnsi="Times" w:eastAsia="Times" w:cs="Times"/>
                <w:color w:val="000000"/>
                <w:sz w:val="18"/>
              </w:rPr>
              <w:t>556,920</w:t>
            </w:r>
          </w:p>
        </w:tc>
      </w:tr>
    </w:tbl>
    <w:p w:rsidR="00175079" w:rsidRDefault="002206F2" w14:paraId="3317FABE" w14:textId="77777777">
      <w:pPr>
        <w:widowControl w:val="0"/>
        <w:spacing w:before="120" w:line="240" w:lineRule="atLeast"/>
        <w:jc w:val="both"/>
      </w:pPr>
      <w:r>
        <w:rPr>
          <w:rFonts w:ascii="Times" w:hAnsi="Times" w:eastAsia="Times" w:cs="Times"/>
          <w:b/>
          <w:sz w:val="20"/>
        </w:rPr>
        <w:t>Table1 (</w:t>
      </w:r>
      <w:hyperlink w:history="1" w:anchor="Table1_insert">
        <w:r>
          <w:rPr>
            <w:rFonts w:ascii="Times" w:hAnsi="Times" w:eastAsia="Times" w:cs="Times"/>
            <w:color w:val="0077CC"/>
            <w:sz w:val="20"/>
            <w:u w:val="single"/>
            <w:shd w:val="clear" w:color="auto" w:fill="FFFFFF"/>
          </w:rPr>
          <w:t>Return to related document text</w:t>
        </w:r>
      </w:hyperlink>
      <w:r>
        <w:rPr>
          <w:rFonts w:ascii="Times" w:hAnsi="Times" w:eastAsia="Times" w:cs="Times"/>
          <w:b/>
          <w:sz w:val="20"/>
        </w:rPr>
        <w:t>)</w:t>
      </w:r>
    </w:p>
    <w:p w:rsidR="00175079" w:rsidRDefault="00175079" w14:paraId="39FB12CE" w14:textId="77777777"/>
    <w:p w:rsidR="00175079" w:rsidRDefault="00A26A03" w14:paraId="700D431F" w14:textId="77777777">
      <w:r>
        <w:rPr>
          <w:noProof/>
        </w:rPr>
        <mc:AlternateContent>
          <mc:Choice Requires="wps">
            <w:drawing>
              <wp:inline distT="0" distB="0" distL="0" distR="0" wp14:anchorId="7950F0F7" wp14:editId="313919C9">
                <wp:extent cx="6502400" cy="635"/>
                <wp:effectExtent l="0" t="0" r="0" b="0"/>
                <wp:docPr id="8" name="Line 1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6502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inline>
            </w:drawing>
          </mc:Choice>
          <mc:Fallback>
            <w:pict>
              <v:line id="Line 12" style="visibility:visible;mso-wrap-style:square;mso-left-percent:-10001;mso-top-percent:-10001;mso-position-horizontal:absolute;mso-position-horizontal-relative:char;mso-position-vertical:absolute;mso-position-vertical-relative:line;mso-left-percent:-10001;mso-top-percent:-10001" o:spid="_x0000_s1026" from="0,0" to="512pt,.05pt" w14:anchorId="118EB74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">
                <o:lock v:ext="edit" shapetype="f"/>
                <w10:anchorlock/>
              </v:line>
            </w:pict>
          </mc:Fallback>
        </mc:AlternateContent>
      </w:r>
    </w:p>
    <w:p w:rsidR="00175079" w:rsidRDefault="002206F2" w14:paraId="47D4F7BE" w14:textId="77777777">
      <w:pPr>
        <w:widowControl w:val="0"/>
        <w:spacing w:line="240" w:lineRule="atLeast"/>
        <w:jc w:val="both"/>
      </w:pPr>
      <w:r>
        <w:rPr>
          <w:rFonts w:ascii="Times" w:hAnsi="Times" w:eastAsia="Times" w:cs="Times"/>
          <w:b/>
          <w:sz w:val="20"/>
        </w:rPr>
        <w:t>Table2 (</w:t>
      </w:r>
      <w:bookmarkStart w:name="Table2" w:id="149"/>
      <w:r>
        <w:fldChar w:fldCharType="begin"/>
      </w:r>
      <w:r>
        <w:instrText xml:space="preserve"> HYPERLINK \l "Table2_insert" </w:instrText>
      </w:r>
      <w:r>
        <w:fldChar w:fldCharType="separate"/>
      </w:r>
      <w:r>
        <w:rPr>
          <w:rFonts w:ascii="Times" w:hAnsi="Times" w:eastAsia="Times" w:cs="Times"/>
          <w:color w:val="0077CC"/>
          <w:sz w:val="20"/>
          <w:u w:val="single"/>
          <w:shd w:val="clear" w:color="auto" w:fill="FFFFFF"/>
        </w:rPr>
        <w:t>Return to related document text</w:t>
      </w:r>
      <w:r>
        <w:rPr>
          <w:rFonts w:ascii="Times" w:hAnsi="Times" w:eastAsia="Times" w:cs="Times"/>
          <w:color w:val="0077CC"/>
          <w:sz w:val="20"/>
          <w:u w:val="single"/>
          <w:shd w:val="clear" w:color="auto" w:fill="FFFFFF"/>
        </w:rPr>
        <w:fldChar w:fldCharType="end"/>
      </w:r>
      <w:bookmarkEnd w:id="149"/>
      <w:r>
        <w:rPr>
          <w:rFonts w:ascii="Times" w:hAnsi="Times" w:eastAsia="Times" w:cs="Times"/>
          <w:b/>
          <w:sz w:val="20"/>
        </w:rPr>
        <w:t>)</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600"/>
        <w:gridCol w:w="1680"/>
        <w:gridCol w:w="2160"/>
        <w:gridCol w:w="2160"/>
        <w:gridCol w:w="1920"/>
      </w:tblGrid>
      <w:tr w:rsidR="00175079" w14:paraId="70781622" w14:textId="77777777">
        <w:trPr>
          <w:tblHeader/>
          <w:jc w:val="center"/>
        </w:trPr>
        <w:tc>
          <w:tcPr>
            <w:tcW w:w="600" w:type="dxa"/>
            <w:tcBorders>
              <w:bottom w:val="nil"/>
              <w:right w:val="nil"/>
            </w:tcBorders>
            <w:tcMar>
              <w:top w:w="20" w:type="dxa"/>
              <w:bottom w:w="20" w:type="dxa"/>
            </w:tcMar>
          </w:tcPr>
          <w:p w:rsidR="00175079" w:rsidRDefault="00175079" w14:paraId="50311B0D" w14:textId="77777777"/>
        </w:tc>
        <w:tc>
          <w:tcPr>
            <w:tcW w:w="1680" w:type="dxa"/>
            <w:tcBorders>
              <w:bottom w:val="nil"/>
              <w:right w:val="nil"/>
            </w:tcBorders>
            <w:tcMar>
              <w:top w:w="20" w:type="dxa"/>
              <w:bottom w:w="20" w:type="dxa"/>
            </w:tcMar>
          </w:tcPr>
          <w:p w:rsidR="00175079" w:rsidRDefault="00175079" w14:paraId="06E79233" w14:textId="77777777"/>
        </w:tc>
        <w:tc>
          <w:tcPr>
            <w:tcW w:w="2160" w:type="dxa"/>
            <w:tcBorders>
              <w:bottom w:val="nil"/>
              <w:right w:val="nil"/>
            </w:tcBorders>
            <w:tcMar>
              <w:top w:w="20" w:type="dxa"/>
              <w:bottom w:w="20" w:type="dxa"/>
            </w:tcMar>
          </w:tcPr>
          <w:p w:rsidR="00175079" w:rsidRDefault="002206F2" w14:paraId="7CE06526" w14:textId="77777777">
            <w:pPr>
              <w:spacing w:line="220" w:lineRule="atLeast"/>
              <w:jc w:val="center"/>
            </w:pPr>
            <w:r>
              <w:rPr>
                <w:rFonts w:ascii="Times" w:hAnsi="Times" w:eastAsia="Times" w:cs="Times"/>
                <w:b/>
                <w:color w:val="000000"/>
                <w:sz w:val="18"/>
                <w:u w:val="single"/>
              </w:rPr>
              <w:t>Deduction for</w:t>
            </w:r>
          </w:p>
        </w:tc>
        <w:tc>
          <w:tcPr>
            <w:tcW w:w="2160" w:type="dxa"/>
            <w:tcBorders>
              <w:bottom w:val="nil"/>
              <w:right w:val="nil"/>
            </w:tcBorders>
            <w:tcMar>
              <w:top w:w="20" w:type="dxa"/>
              <w:bottom w:w="20" w:type="dxa"/>
            </w:tcMar>
          </w:tcPr>
          <w:p w:rsidR="00175079" w:rsidRDefault="002206F2" w14:paraId="47954C9A" w14:textId="77777777">
            <w:pPr>
              <w:spacing w:line="220" w:lineRule="atLeast"/>
              <w:jc w:val="center"/>
            </w:pPr>
            <w:r>
              <w:rPr>
                <w:rFonts w:ascii="Times" w:hAnsi="Times" w:eastAsia="Times" w:cs="Times"/>
                <w:b/>
                <w:color w:val="000000"/>
                <w:sz w:val="18"/>
                <w:u w:val="single"/>
              </w:rPr>
              <w:t>Deduction for</w:t>
            </w:r>
          </w:p>
        </w:tc>
        <w:tc>
          <w:tcPr>
            <w:tcW w:w="1920" w:type="dxa"/>
            <w:tcBorders>
              <w:bottom w:val="nil"/>
            </w:tcBorders>
            <w:tcMar>
              <w:top w:w="20" w:type="dxa"/>
              <w:bottom w:w="20" w:type="dxa"/>
            </w:tcMar>
          </w:tcPr>
          <w:p w:rsidR="00175079" w:rsidRDefault="00175079" w14:paraId="45A89C11" w14:textId="77777777"/>
        </w:tc>
      </w:tr>
      <w:tr w:rsidR="00175079" w14:paraId="3A5A2A80" w14:textId="77777777">
        <w:trPr>
          <w:tblHeader/>
          <w:jc w:val="center"/>
        </w:trPr>
        <w:tc>
          <w:tcPr>
            <w:tcW w:w="600" w:type="dxa"/>
            <w:tcBorders>
              <w:bottom w:val="nil"/>
              <w:right w:val="nil"/>
            </w:tcBorders>
            <w:tcMar>
              <w:top w:w="20" w:type="dxa"/>
              <w:bottom w:w="20" w:type="dxa"/>
            </w:tcMar>
          </w:tcPr>
          <w:p w:rsidR="00175079" w:rsidRDefault="00175079" w14:paraId="49F60E03" w14:textId="77777777"/>
        </w:tc>
        <w:tc>
          <w:tcPr>
            <w:tcW w:w="1680" w:type="dxa"/>
            <w:tcBorders>
              <w:bottom w:val="nil"/>
              <w:right w:val="nil"/>
            </w:tcBorders>
            <w:tcMar>
              <w:top w:w="20" w:type="dxa"/>
              <w:bottom w:w="20" w:type="dxa"/>
            </w:tcMar>
          </w:tcPr>
          <w:p w:rsidR="00175079" w:rsidRDefault="002206F2" w14:paraId="7F846613" w14:textId="77777777">
            <w:pPr>
              <w:spacing w:line="220" w:lineRule="atLeast"/>
              <w:jc w:val="center"/>
            </w:pPr>
            <w:r>
              <w:rPr>
                <w:rFonts w:ascii="Times" w:hAnsi="Times" w:eastAsia="Times" w:cs="Times"/>
                <w:color w:val="000000"/>
                <w:sz w:val="18"/>
              </w:rPr>
              <w:t> [*3] </w:t>
            </w:r>
            <w:r>
              <w:rPr>
                <w:rFonts w:ascii="Times" w:hAnsi="Times" w:eastAsia="Times" w:cs="Times"/>
                <w:b/>
                <w:color w:val="000000"/>
                <w:sz w:val="18"/>
              </w:rPr>
              <w:t xml:space="preserve"> </w:t>
            </w:r>
            <w:r>
              <w:rPr>
                <w:rFonts w:ascii="Times" w:hAnsi="Times" w:eastAsia="Times" w:cs="Times"/>
                <w:b/>
                <w:color w:val="000000"/>
                <w:sz w:val="18"/>
                <w:u w:val="single"/>
              </w:rPr>
              <w:t>Deduction for</w:t>
            </w:r>
          </w:p>
        </w:tc>
        <w:tc>
          <w:tcPr>
            <w:tcW w:w="2160" w:type="dxa"/>
            <w:tcBorders>
              <w:bottom w:val="nil"/>
              <w:right w:val="nil"/>
            </w:tcBorders>
            <w:tcMar>
              <w:top w:w="20" w:type="dxa"/>
              <w:bottom w:w="20" w:type="dxa"/>
            </w:tcMar>
          </w:tcPr>
          <w:p w:rsidR="00175079" w:rsidRDefault="002206F2" w14:paraId="154CD0B4" w14:textId="77777777">
            <w:pPr>
              <w:spacing w:line="220" w:lineRule="atLeast"/>
              <w:jc w:val="center"/>
            </w:pPr>
            <w:r>
              <w:rPr>
                <w:rFonts w:ascii="Times" w:hAnsi="Times" w:eastAsia="Times" w:cs="Times"/>
                <w:b/>
                <w:color w:val="000000"/>
                <w:sz w:val="18"/>
                <w:u w:val="single"/>
              </w:rPr>
              <w:t>fees paid to</w:t>
            </w:r>
          </w:p>
        </w:tc>
        <w:tc>
          <w:tcPr>
            <w:tcW w:w="2160" w:type="dxa"/>
            <w:tcBorders>
              <w:bottom w:val="nil"/>
              <w:right w:val="nil"/>
            </w:tcBorders>
            <w:tcMar>
              <w:top w:w="20" w:type="dxa"/>
              <w:bottom w:w="20" w:type="dxa"/>
            </w:tcMar>
          </w:tcPr>
          <w:p w:rsidR="00175079" w:rsidRDefault="002206F2" w14:paraId="3EEF4F26" w14:textId="77777777">
            <w:pPr>
              <w:spacing w:line="220" w:lineRule="atLeast"/>
              <w:jc w:val="center"/>
            </w:pPr>
            <w:r>
              <w:rPr>
                <w:rFonts w:ascii="Times" w:hAnsi="Times" w:eastAsia="Times" w:cs="Times"/>
                <w:b/>
                <w:color w:val="000000"/>
                <w:sz w:val="18"/>
                <w:u w:val="single"/>
              </w:rPr>
              <w:t>fees paid to</w:t>
            </w:r>
          </w:p>
        </w:tc>
        <w:tc>
          <w:tcPr>
            <w:tcW w:w="1920" w:type="dxa"/>
            <w:tcBorders>
              <w:bottom w:val="nil"/>
            </w:tcBorders>
            <w:tcMar>
              <w:top w:w="20" w:type="dxa"/>
              <w:bottom w:w="20" w:type="dxa"/>
            </w:tcMar>
          </w:tcPr>
          <w:p w:rsidR="00175079" w:rsidRDefault="002206F2" w14:paraId="7DBC42C3" w14:textId="77777777">
            <w:pPr>
              <w:spacing w:line="220" w:lineRule="atLeast"/>
              <w:jc w:val="center"/>
            </w:pPr>
            <w:r>
              <w:rPr>
                <w:rFonts w:ascii="Times" w:hAnsi="Times" w:eastAsia="Times" w:cs="Times"/>
                <w:b/>
                <w:color w:val="000000"/>
                <w:sz w:val="18"/>
                <w:u w:val="single"/>
              </w:rPr>
              <w:t>Total deduction</w:t>
            </w:r>
          </w:p>
        </w:tc>
      </w:tr>
      <w:tr w:rsidR="00175079" w14:paraId="5843EF61" w14:textId="77777777">
        <w:trPr>
          <w:tblHeader/>
          <w:jc w:val="center"/>
        </w:trPr>
        <w:tc>
          <w:tcPr>
            <w:tcW w:w="600" w:type="dxa"/>
            <w:tcBorders>
              <w:bottom w:val="nil"/>
              <w:right w:val="nil"/>
            </w:tcBorders>
            <w:tcMar>
              <w:top w:w="20" w:type="dxa"/>
              <w:bottom w:w="20" w:type="dxa"/>
            </w:tcMar>
          </w:tcPr>
          <w:p w:rsidR="00175079" w:rsidRDefault="002206F2" w14:paraId="301D4D7D" w14:textId="77777777">
            <w:pPr>
              <w:spacing w:line="220" w:lineRule="atLeast"/>
              <w:jc w:val="center"/>
            </w:pPr>
            <w:r>
              <w:rPr>
                <w:rFonts w:ascii="Times" w:hAnsi="Times" w:eastAsia="Times" w:cs="Times"/>
                <w:b/>
                <w:color w:val="000000"/>
                <w:sz w:val="18"/>
                <w:u w:val="single"/>
              </w:rPr>
              <w:t>Tax</w:t>
            </w:r>
          </w:p>
        </w:tc>
        <w:tc>
          <w:tcPr>
            <w:tcW w:w="1680" w:type="dxa"/>
            <w:tcBorders>
              <w:bottom w:val="nil"/>
              <w:right w:val="nil"/>
            </w:tcBorders>
            <w:tcMar>
              <w:top w:w="20" w:type="dxa"/>
              <w:bottom w:w="20" w:type="dxa"/>
            </w:tcMar>
          </w:tcPr>
          <w:p w:rsidR="00175079" w:rsidRDefault="002206F2" w14:paraId="6F3277D8" w14:textId="77777777">
            <w:pPr>
              <w:spacing w:line="220" w:lineRule="atLeast"/>
              <w:jc w:val="center"/>
            </w:pPr>
            <w:r>
              <w:rPr>
                <w:rFonts w:ascii="Times" w:hAnsi="Times" w:eastAsia="Times" w:cs="Times"/>
                <w:b/>
                <w:color w:val="000000"/>
                <w:sz w:val="18"/>
                <w:u w:val="single"/>
              </w:rPr>
              <w:t>fees paid to</w:t>
            </w:r>
          </w:p>
        </w:tc>
        <w:tc>
          <w:tcPr>
            <w:tcW w:w="2160" w:type="dxa"/>
            <w:tcBorders>
              <w:bottom w:val="nil"/>
              <w:right w:val="nil"/>
            </w:tcBorders>
            <w:tcMar>
              <w:top w:w="20" w:type="dxa"/>
              <w:bottom w:w="20" w:type="dxa"/>
            </w:tcMar>
          </w:tcPr>
          <w:p w:rsidR="00175079" w:rsidRDefault="002206F2" w14:paraId="7E2C8596" w14:textId="77777777">
            <w:pPr>
              <w:spacing w:line="220" w:lineRule="atLeast"/>
              <w:jc w:val="center"/>
            </w:pPr>
            <w:r>
              <w:rPr>
                <w:rFonts w:ascii="Times" w:hAnsi="Times" w:eastAsia="Times" w:cs="Times"/>
                <w:b/>
                <w:color w:val="000000"/>
                <w:sz w:val="18"/>
                <w:u w:val="single"/>
              </w:rPr>
              <w:t>Jackson</w:t>
            </w:r>
          </w:p>
        </w:tc>
        <w:tc>
          <w:tcPr>
            <w:tcW w:w="2160" w:type="dxa"/>
            <w:tcBorders>
              <w:bottom w:val="nil"/>
              <w:right w:val="nil"/>
            </w:tcBorders>
            <w:tcMar>
              <w:top w:w="20" w:type="dxa"/>
              <w:bottom w:w="20" w:type="dxa"/>
            </w:tcMar>
          </w:tcPr>
          <w:p w:rsidR="00175079" w:rsidRDefault="002206F2" w14:paraId="0D0DCFE5" w14:textId="77777777">
            <w:pPr>
              <w:spacing w:line="220" w:lineRule="atLeast"/>
              <w:jc w:val="center"/>
            </w:pPr>
            <w:r>
              <w:rPr>
                <w:rFonts w:ascii="Times" w:hAnsi="Times" w:eastAsia="Times" w:cs="Times"/>
                <w:b/>
                <w:color w:val="000000"/>
                <w:sz w:val="18"/>
                <w:u w:val="single"/>
              </w:rPr>
              <w:t>Manatt's</w:t>
            </w:r>
          </w:p>
        </w:tc>
        <w:tc>
          <w:tcPr>
            <w:tcW w:w="1920" w:type="dxa"/>
            <w:tcBorders>
              <w:bottom w:val="nil"/>
            </w:tcBorders>
            <w:tcMar>
              <w:top w:w="20" w:type="dxa"/>
              <w:bottom w:w="20" w:type="dxa"/>
            </w:tcMar>
          </w:tcPr>
          <w:p w:rsidR="00175079" w:rsidRDefault="002206F2" w14:paraId="65ED362B" w14:textId="77777777">
            <w:pPr>
              <w:spacing w:line="220" w:lineRule="atLeast"/>
              <w:jc w:val="center"/>
            </w:pPr>
            <w:r>
              <w:rPr>
                <w:rFonts w:ascii="Times" w:hAnsi="Times" w:eastAsia="Times" w:cs="Times"/>
                <w:b/>
                <w:color w:val="000000"/>
                <w:sz w:val="18"/>
                <w:u w:val="single"/>
              </w:rPr>
              <w:t>for</w:t>
            </w:r>
          </w:p>
        </w:tc>
      </w:tr>
      <w:tr w:rsidR="00175079" w14:paraId="45DA00F9" w14:textId="77777777">
        <w:trPr>
          <w:tblHeader/>
          <w:jc w:val="center"/>
        </w:trPr>
        <w:tc>
          <w:tcPr>
            <w:tcW w:w="600" w:type="dxa"/>
            <w:tcBorders>
              <w:bottom w:val="nil"/>
              <w:right w:val="nil"/>
            </w:tcBorders>
            <w:tcMar>
              <w:top w:w="20" w:type="dxa"/>
              <w:bottom w:w="20" w:type="dxa"/>
            </w:tcMar>
          </w:tcPr>
          <w:p w:rsidR="00175079" w:rsidRDefault="002206F2" w14:paraId="41433B53" w14:textId="77777777">
            <w:pPr>
              <w:spacing w:line="220" w:lineRule="atLeast"/>
              <w:jc w:val="center"/>
            </w:pPr>
            <w:r>
              <w:rPr>
                <w:rFonts w:ascii="Times" w:hAnsi="Times" w:eastAsia="Times" w:cs="Times"/>
                <w:b/>
                <w:color w:val="000000"/>
                <w:sz w:val="18"/>
                <w:u w:val="single"/>
              </w:rPr>
              <w:t>year</w:t>
            </w:r>
          </w:p>
        </w:tc>
        <w:tc>
          <w:tcPr>
            <w:tcW w:w="1680" w:type="dxa"/>
            <w:tcBorders>
              <w:bottom w:val="nil"/>
              <w:right w:val="nil"/>
            </w:tcBorders>
            <w:tcMar>
              <w:top w:w="20" w:type="dxa"/>
              <w:bottom w:w="20" w:type="dxa"/>
            </w:tcMar>
          </w:tcPr>
          <w:p w:rsidR="00175079" w:rsidRDefault="002206F2" w14:paraId="4B47A5E2" w14:textId="77777777">
            <w:pPr>
              <w:spacing w:line="220" w:lineRule="atLeast"/>
              <w:jc w:val="center"/>
            </w:pPr>
            <w:r>
              <w:rPr>
                <w:rFonts w:ascii="Times" w:hAnsi="Times" w:eastAsia="Times" w:cs="Times"/>
                <w:b/>
                <w:color w:val="000000"/>
                <w:sz w:val="18"/>
                <w:u w:val="single"/>
              </w:rPr>
              <w:t xml:space="preserve">Mr. </w:t>
            </w:r>
            <w:proofErr w:type="spellStart"/>
            <w:r>
              <w:rPr>
                <w:rFonts w:ascii="Times" w:hAnsi="Times" w:eastAsia="Times" w:cs="Times"/>
                <w:b/>
                <w:color w:val="000000"/>
                <w:sz w:val="18"/>
                <w:u w:val="single"/>
              </w:rPr>
              <w:t>Dakovich</w:t>
            </w:r>
            <w:proofErr w:type="spellEnd"/>
          </w:p>
        </w:tc>
        <w:tc>
          <w:tcPr>
            <w:tcW w:w="2160" w:type="dxa"/>
            <w:tcBorders>
              <w:bottom w:val="nil"/>
              <w:right w:val="nil"/>
            </w:tcBorders>
            <w:tcMar>
              <w:top w:w="20" w:type="dxa"/>
              <w:bottom w:w="20" w:type="dxa"/>
            </w:tcMar>
          </w:tcPr>
          <w:p w:rsidR="00175079" w:rsidRDefault="002206F2" w14:paraId="16B3BAED" w14:textId="77777777">
            <w:pPr>
              <w:spacing w:line="220" w:lineRule="atLeast"/>
              <w:jc w:val="center"/>
            </w:pPr>
            <w:r>
              <w:rPr>
                <w:rFonts w:ascii="Times" w:hAnsi="Times" w:eastAsia="Times" w:cs="Times"/>
                <w:b/>
                <w:color w:val="000000"/>
                <w:sz w:val="18"/>
                <w:u w:val="single"/>
              </w:rPr>
              <w:t>Enterprises Corp.</w:t>
            </w:r>
          </w:p>
        </w:tc>
        <w:tc>
          <w:tcPr>
            <w:tcW w:w="2160" w:type="dxa"/>
            <w:tcBorders>
              <w:bottom w:val="nil"/>
              <w:right w:val="nil"/>
            </w:tcBorders>
            <w:tcMar>
              <w:top w:w="20" w:type="dxa"/>
              <w:bottom w:w="20" w:type="dxa"/>
            </w:tcMar>
          </w:tcPr>
          <w:p w:rsidR="00175079" w:rsidRDefault="002206F2" w14:paraId="0816D830" w14:textId="77777777">
            <w:pPr>
              <w:spacing w:line="220" w:lineRule="atLeast"/>
              <w:jc w:val="center"/>
            </w:pPr>
            <w:r>
              <w:rPr>
                <w:rFonts w:ascii="Times" w:hAnsi="Times" w:eastAsia="Times" w:cs="Times"/>
                <w:b/>
                <w:color w:val="000000"/>
                <w:sz w:val="18"/>
                <w:u w:val="single"/>
              </w:rPr>
              <w:t>Enterprises, Ltd.</w:t>
            </w:r>
          </w:p>
        </w:tc>
        <w:tc>
          <w:tcPr>
            <w:tcW w:w="1920" w:type="dxa"/>
            <w:tcBorders>
              <w:bottom w:val="nil"/>
            </w:tcBorders>
            <w:tcMar>
              <w:top w:w="20" w:type="dxa"/>
              <w:bottom w:w="20" w:type="dxa"/>
            </w:tcMar>
          </w:tcPr>
          <w:p w:rsidR="00175079" w:rsidRDefault="002206F2" w14:paraId="6F7064DA" w14:textId="77777777">
            <w:pPr>
              <w:spacing w:line="220" w:lineRule="atLeast"/>
              <w:jc w:val="center"/>
            </w:pPr>
            <w:r>
              <w:rPr>
                <w:rFonts w:ascii="Times" w:hAnsi="Times" w:eastAsia="Times" w:cs="Times"/>
                <w:b/>
                <w:color w:val="000000"/>
                <w:sz w:val="18"/>
                <w:u w:val="single"/>
              </w:rPr>
              <w:t>management fees</w:t>
            </w:r>
          </w:p>
        </w:tc>
      </w:tr>
      <w:tr w:rsidR="00175079" w14:paraId="2E519C74" w14:textId="77777777">
        <w:trPr>
          <w:jc w:val="center"/>
        </w:trPr>
        <w:tc>
          <w:tcPr>
            <w:tcW w:w="600" w:type="dxa"/>
            <w:tcBorders>
              <w:bottom w:val="nil"/>
              <w:right w:val="nil"/>
            </w:tcBorders>
            <w:tcMar>
              <w:top w:w="20" w:type="dxa"/>
              <w:bottom w:w="20" w:type="dxa"/>
            </w:tcMar>
          </w:tcPr>
          <w:p w:rsidR="00175079" w:rsidRDefault="002206F2" w14:paraId="57641B02" w14:textId="77777777">
            <w:pPr>
              <w:spacing w:line="220" w:lineRule="atLeast"/>
              <w:jc w:val="center"/>
            </w:pPr>
            <w:r>
              <w:rPr>
                <w:rFonts w:ascii="Times" w:hAnsi="Times" w:eastAsia="Times" w:cs="Times"/>
                <w:color w:val="000000"/>
                <w:sz w:val="18"/>
              </w:rPr>
              <w:t>2012</w:t>
            </w:r>
          </w:p>
        </w:tc>
        <w:tc>
          <w:tcPr>
            <w:tcW w:w="1680" w:type="dxa"/>
            <w:tcBorders>
              <w:bottom w:val="nil"/>
              <w:right w:val="nil"/>
            </w:tcBorders>
            <w:tcMar>
              <w:top w:w="20" w:type="dxa"/>
              <w:bottom w:w="20" w:type="dxa"/>
            </w:tcMar>
          </w:tcPr>
          <w:p w:rsidR="00175079" w:rsidRDefault="002206F2" w14:paraId="366D11AA" w14:textId="77777777">
            <w:pPr>
              <w:spacing w:line="220" w:lineRule="atLeast"/>
              <w:jc w:val="center"/>
            </w:pPr>
            <w:r>
              <w:rPr>
                <w:rFonts w:ascii="Times" w:hAnsi="Times" w:eastAsia="Times" w:cs="Times"/>
                <w:color w:val="000000"/>
                <w:sz w:val="18"/>
              </w:rPr>
              <w:t>$166,000</w:t>
            </w:r>
          </w:p>
        </w:tc>
        <w:tc>
          <w:tcPr>
            <w:tcW w:w="2160" w:type="dxa"/>
            <w:tcBorders>
              <w:bottom w:val="nil"/>
              <w:right w:val="nil"/>
            </w:tcBorders>
            <w:tcMar>
              <w:top w:w="20" w:type="dxa"/>
              <w:bottom w:w="20" w:type="dxa"/>
            </w:tcMar>
          </w:tcPr>
          <w:p w:rsidR="00175079" w:rsidRDefault="002206F2" w14:paraId="114B7CDB" w14:textId="77777777">
            <w:pPr>
              <w:spacing w:line="220" w:lineRule="atLeast"/>
              <w:jc w:val="center"/>
            </w:pPr>
            <w:r>
              <w:rPr>
                <w:rFonts w:ascii="Times" w:hAnsi="Times" w:eastAsia="Times" w:cs="Times"/>
                <w:color w:val="000000"/>
                <w:sz w:val="18"/>
              </w:rPr>
              <w:t>$500,000</w:t>
            </w:r>
          </w:p>
        </w:tc>
        <w:tc>
          <w:tcPr>
            <w:tcW w:w="2160" w:type="dxa"/>
            <w:tcBorders>
              <w:bottom w:val="nil"/>
              <w:right w:val="nil"/>
            </w:tcBorders>
            <w:tcMar>
              <w:top w:w="20" w:type="dxa"/>
              <w:bottom w:w="20" w:type="dxa"/>
            </w:tcMar>
          </w:tcPr>
          <w:p w:rsidR="00175079" w:rsidRDefault="002206F2" w14:paraId="180185B9" w14:textId="77777777">
            <w:pPr>
              <w:spacing w:line="220" w:lineRule="atLeast"/>
              <w:jc w:val="center"/>
            </w:pPr>
            <w:r>
              <w:rPr>
                <w:rFonts w:ascii="Times" w:hAnsi="Times" w:eastAsia="Times" w:cs="Times"/>
                <w:color w:val="000000"/>
                <w:sz w:val="18"/>
              </w:rPr>
              <w:t>$500,000</w:t>
            </w:r>
          </w:p>
        </w:tc>
        <w:tc>
          <w:tcPr>
            <w:tcW w:w="1920" w:type="dxa"/>
            <w:tcBorders>
              <w:bottom w:val="nil"/>
            </w:tcBorders>
            <w:tcMar>
              <w:top w:w="20" w:type="dxa"/>
              <w:bottom w:w="20" w:type="dxa"/>
            </w:tcMar>
          </w:tcPr>
          <w:p w:rsidR="00175079" w:rsidRDefault="002206F2" w14:paraId="0D73CB79" w14:textId="77777777">
            <w:pPr>
              <w:spacing w:line="220" w:lineRule="atLeast"/>
              <w:jc w:val="center"/>
            </w:pPr>
            <w:r>
              <w:rPr>
                <w:rFonts w:ascii="Times" w:hAnsi="Times" w:eastAsia="Times" w:cs="Times"/>
                <w:color w:val="000000"/>
                <w:sz w:val="18"/>
              </w:rPr>
              <w:t>$1,166,000</w:t>
            </w:r>
          </w:p>
        </w:tc>
      </w:tr>
      <w:tr w:rsidR="00175079" w14:paraId="6C027180" w14:textId="77777777">
        <w:trPr>
          <w:jc w:val="center"/>
        </w:trPr>
        <w:tc>
          <w:tcPr>
            <w:tcW w:w="600" w:type="dxa"/>
            <w:tcBorders>
              <w:bottom w:val="nil"/>
              <w:right w:val="nil"/>
            </w:tcBorders>
            <w:tcMar>
              <w:top w:w="20" w:type="dxa"/>
              <w:bottom w:w="20" w:type="dxa"/>
            </w:tcMar>
          </w:tcPr>
          <w:p w:rsidR="00175079" w:rsidRDefault="002206F2" w14:paraId="0BEBCA29" w14:textId="77777777">
            <w:pPr>
              <w:spacing w:line="220" w:lineRule="atLeast"/>
              <w:jc w:val="center"/>
            </w:pPr>
            <w:r>
              <w:rPr>
                <w:rFonts w:ascii="Times" w:hAnsi="Times" w:eastAsia="Times" w:cs="Times"/>
                <w:color w:val="000000"/>
                <w:sz w:val="18"/>
              </w:rPr>
              <w:t>2013</w:t>
            </w:r>
          </w:p>
        </w:tc>
        <w:tc>
          <w:tcPr>
            <w:tcW w:w="1680" w:type="dxa"/>
            <w:tcBorders>
              <w:bottom w:val="nil"/>
              <w:right w:val="nil"/>
            </w:tcBorders>
            <w:tcMar>
              <w:top w:w="20" w:type="dxa"/>
              <w:bottom w:w="20" w:type="dxa"/>
            </w:tcMar>
          </w:tcPr>
          <w:p w:rsidR="00175079" w:rsidRDefault="002206F2" w14:paraId="6FB74D53" w14:textId="77777777">
            <w:pPr>
              <w:spacing w:line="220" w:lineRule="atLeast"/>
              <w:jc w:val="center"/>
            </w:pPr>
            <w:r>
              <w:rPr>
                <w:rFonts w:ascii="Times" w:hAnsi="Times" w:eastAsia="Times" w:cs="Times"/>
                <w:color w:val="000000"/>
                <w:sz w:val="18"/>
              </w:rPr>
              <w:t>150,000</w:t>
            </w:r>
          </w:p>
        </w:tc>
        <w:tc>
          <w:tcPr>
            <w:tcW w:w="2160" w:type="dxa"/>
            <w:tcBorders>
              <w:bottom w:val="nil"/>
              <w:right w:val="nil"/>
            </w:tcBorders>
            <w:tcMar>
              <w:top w:w="20" w:type="dxa"/>
              <w:bottom w:w="20" w:type="dxa"/>
            </w:tcMar>
          </w:tcPr>
          <w:p w:rsidR="00175079" w:rsidRDefault="002206F2" w14:paraId="661E5F76" w14:textId="77777777">
            <w:pPr>
              <w:spacing w:line="220" w:lineRule="atLeast"/>
              <w:jc w:val="center"/>
            </w:pPr>
            <w:r>
              <w:rPr>
                <w:rFonts w:ascii="Times" w:hAnsi="Times" w:eastAsia="Times" w:cs="Times"/>
                <w:color w:val="000000"/>
                <w:sz w:val="18"/>
              </w:rPr>
              <w:t>800,000</w:t>
            </w:r>
          </w:p>
        </w:tc>
        <w:tc>
          <w:tcPr>
            <w:tcW w:w="2160" w:type="dxa"/>
            <w:tcBorders>
              <w:bottom w:val="nil"/>
              <w:right w:val="nil"/>
            </w:tcBorders>
            <w:tcMar>
              <w:top w:w="20" w:type="dxa"/>
              <w:bottom w:w="20" w:type="dxa"/>
            </w:tcMar>
          </w:tcPr>
          <w:p w:rsidR="00175079" w:rsidRDefault="002206F2" w14:paraId="36412AE1" w14:textId="77777777">
            <w:pPr>
              <w:spacing w:line="220" w:lineRule="atLeast"/>
              <w:jc w:val="center"/>
            </w:pPr>
            <w:r>
              <w:rPr>
                <w:rFonts w:ascii="Times" w:hAnsi="Times" w:eastAsia="Times" w:cs="Times"/>
                <w:color w:val="000000"/>
                <w:sz w:val="18"/>
              </w:rPr>
              <w:t>800,000</w:t>
            </w:r>
          </w:p>
        </w:tc>
        <w:tc>
          <w:tcPr>
            <w:tcW w:w="1920" w:type="dxa"/>
            <w:tcBorders>
              <w:bottom w:val="nil"/>
            </w:tcBorders>
            <w:tcMar>
              <w:top w:w="20" w:type="dxa"/>
              <w:bottom w:w="20" w:type="dxa"/>
            </w:tcMar>
          </w:tcPr>
          <w:p w:rsidR="00175079" w:rsidRDefault="002206F2" w14:paraId="7D16BA9F" w14:textId="77777777">
            <w:pPr>
              <w:spacing w:line="220" w:lineRule="atLeast"/>
              <w:jc w:val="center"/>
            </w:pPr>
            <w:r>
              <w:rPr>
                <w:rFonts w:ascii="Times" w:hAnsi="Times" w:eastAsia="Times" w:cs="Times"/>
                <w:color w:val="000000"/>
                <w:sz w:val="18"/>
              </w:rPr>
              <w:t>1,750,000</w:t>
            </w:r>
          </w:p>
        </w:tc>
      </w:tr>
      <w:tr w:rsidR="00175079" w14:paraId="51BD5F6D" w14:textId="77777777">
        <w:trPr>
          <w:jc w:val="center"/>
        </w:trPr>
        <w:tc>
          <w:tcPr>
            <w:tcW w:w="600" w:type="dxa"/>
            <w:tcBorders>
              <w:right w:val="nil"/>
            </w:tcBorders>
            <w:tcMar>
              <w:top w:w="20" w:type="dxa"/>
              <w:bottom w:w="20" w:type="dxa"/>
            </w:tcMar>
          </w:tcPr>
          <w:p w:rsidR="00175079" w:rsidRDefault="002206F2" w14:paraId="34C93290" w14:textId="77777777">
            <w:pPr>
              <w:spacing w:line="220" w:lineRule="atLeast"/>
              <w:jc w:val="center"/>
            </w:pPr>
            <w:r>
              <w:rPr>
                <w:rFonts w:ascii="Times" w:hAnsi="Times" w:eastAsia="Times" w:cs="Times"/>
                <w:color w:val="000000"/>
                <w:sz w:val="18"/>
              </w:rPr>
              <w:t>2014</w:t>
            </w:r>
          </w:p>
        </w:tc>
        <w:tc>
          <w:tcPr>
            <w:tcW w:w="1680" w:type="dxa"/>
            <w:tcBorders>
              <w:right w:val="nil"/>
            </w:tcBorders>
            <w:tcMar>
              <w:top w:w="20" w:type="dxa"/>
              <w:bottom w:w="20" w:type="dxa"/>
            </w:tcMar>
          </w:tcPr>
          <w:p w:rsidR="00175079" w:rsidRDefault="002206F2" w14:paraId="25A589EB" w14:textId="77777777">
            <w:pPr>
              <w:spacing w:line="220" w:lineRule="atLeast"/>
              <w:jc w:val="center"/>
            </w:pPr>
            <w:r>
              <w:rPr>
                <w:rFonts w:ascii="Times" w:hAnsi="Times" w:eastAsia="Times" w:cs="Times"/>
                <w:color w:val="000000"/>
                <w:sz w:val="18"/>
              </w:rPr>
              <w:t>200,000</w:t>
            </w:r>
          </w:p>
        </w:tc>
        <w:tc>
          <w:tcPr>
            <w:tcW w:w="2160" w:type="dxa"/>
            <w:tcBorders>
              <w:right w:val="nil"/>
            </w:tcBorders>
            <w:tcMar>
              <w:top w:w="20" w:type="dxa"/>
              <w:bottom w:w="20" w:type="dxa"/>
            </w:tcMar>
          </w:tcPr>
          <w:p w:rsidR="00175079" w:rsidRDefault="002206F2" w14:paraId="5AA8BA69" w14:textId="77777777">
            <w:pPr>
              <w:spacing w:line="220" w:lineRule="atLeast"/>
              <w:jc w:val="center"/>
            </w:pPr>
            <w:r>
              <w:rPr>
                <w:rFonts w:ascii="Times" w:hAnsi="Times" w:eastAsia="Times" w:cs="Times"/>
                <w:color w:val="000000"/>
                <w:sz w:val="18"/>
              </w:rPr>
              <w:t>800,000</w:t>
            </w:r>
          </w:p>
        </w:tc>
        <w:tc>
          <w:tcPr>
            <w:tcW w:w="2160" w:type="dxa"/>
            <w:tcBorders>
              <w:right w:val="nil"/>
            </w:tcBorders>
            <w:tcMar>
              <w:top w:w="20" w:type="dxa"/>
              <w:bottom w:w="20" w:type="dxa"/>
            </w:tcMar>
          </w:tcPr>
          <w:p w:rsidR="00175079" w:rsidRDefault="002206F2" w14:paraId="16043746" w14:textId="77777777">
            <w:pPr>
              <w:spacing w:line="220" w:lineRule="atLeast"/>
              <w:jc w:val="center"/>
            </w:pPr>
            <w:r>
              <w:rPr>
                <w:rFonts w:ascii="Times" w:hAnsi="Times" w:eastAsia="Times" w:cs="Times"/>
                <w:color w:val="000000"/>
                <w:sz w:val="18"/>
              </w:rPr>
              <w:t>800,000</w:t>
            </w:r>
          </w:p>
        </w:tc>
        <w:tc>
          <w:tcPr>
            <w:tcW w:w="1920" w:type="dxa"/>
            <w:tcMar>
              <w:top w:w="20" w:type="dxa"/>
              <w:bottom w:w="20" w:type="dxa"/>
            </w:tcMar>
          </w:tcPr>
          <w:p w:rsidR="00175079" w:rsidRDefault="002206F2" w14:paraId="3AC925D6" w14:textId="77777777">
            <w:pPr>
              <w:spacing w:line="220" w:lineRule="atLeast"/>
              <w:jc w:val="center"/>
            </w:pPr>
            <w:r>
              <w:rPr>
                <w:rFonts w:ascii="Times" w:hAnsi="Times" w:eastAsia="Times" w:cs="Times"/>
                <w:color w:val="000000"/>
                <w:sz w:val="18"/>
              </w:rPr>
              <w:t>1,800,000</w:t>
            </w:r>
          </w:p>
        </w:tc>
      </w:tr>
    </w:tbl>
    <w:p w:rsidR="00175079" w:rsidRDefault="002206F2" w14:paraId="6902CCE2" w14:textId="77777777">
      <w:pPr>
        <w:widowControl w:val="0"/>
        <w:spacing w:before="120" w:line="240" w:lineRule="atLeast"/>
        <w:jc w:val="both"/>
      </w:pPr>
      <w:r>
        <w:rPr>
          <w:rFonts w:ascii="Times" w:hAnsi="Times" w:eastAsia="Times" w:cs="Times"/>
          <w:b/>
          <w:sz w:val="20"/>
        </w:rPr>
        <w:t>Table2 (</w:t>
      </w:r>
      <w:hyperlink w:history="1" w:anchor="Table2_insert">
        <w:r>
          <w:rPr>
            <w:rFonts w:ascii="Times" w:hAnsi="Times" w:eastAsia="Times" w:cs="Times"/>
            <w:color w:val="0077CC"/>
            <w:sz w:val="20"/>
            <w:u w:val="single"/>
            <w:shd w:val="clear" w:color="auto" w:fill="FFFFFF"/>
          </w:rPr>
          <w:t>Return to related document text</w:t>
        </w:r>
      </w:hyperlink>
      <w:r>
        <w:rPr>
          <w:rFonts w:ascii="Times" w:hAnsi="Times" w:eastAsia="Times" w:cs="Times"/>
          <w:b/>
          <w:sz w:val="20"/>
        </w:rPr>
        <w:t>)</w:t>
      </w:r>
    </w:p>
    <w:p w:rsidR="00175079" w:rsidRDefault="00175079" w14:paraId="2B7AF6B5" w14:textId="77777777"/>
    <w:p w:rsidR="00175079" w:rsidRDefault="00A26A03" w14:paraId="27575A38" w14:textId="77777777">
      <w:r>
        <w:rPr>
          <w:noProof/>
        </w:rPr>
        <mc:AlternateContent>
          <mc:Choice Requires="wps">
            <w:drawing>
              <wp:inline distT="0" distB="0" distL="0" distR="0" wp14:anchorId="769EF6C7" wp14:editId="4B6E2A6D">
                <wp:extent cx="6502400" cy="635"/>
                <wp:effectExtent l="0" t="0" r="0" b="0"/>
                <wp:docPr id="7" name="Lin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6502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inline>
            </w:drawing>
          </mc:Choice>
          <mc:Fallback>
            <w:pict>
              <v:line id="Line 11" style="visibility:visible;mso-wrap-style:square;mso-left-percent:-10001;mso-top-percent:-10001;mso-position-horizontal:absolute;mso-position-horizontal-relative:char;mso-position-vertical:absolute;mso-position-vertical-relative:line;mso-left-percent:-10001;mso-top-percent:-10001" o:spid="_x0000_s1026" from="0,0" to="512pt,.05pt" w14:anchorId="3693EE9C"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">
                <o:lock v:ext="edit" shapetype="f"/>
                <w10:anchorlock/>
              </v:line>
            </w:pict>
          </mc:Fallback>
        </mc:AlternateContent>
      </w:r>
    </w:p>
    <w:p w:rsidR="00175079" w:rsidRDefault="002206F2" w14:paraId="5D2CCF5D" w14:textId="77777777">
      <w:pPr>
        <w:widowControl w:val="0"/>
        <w:spacing w:line="240" w:lineRule="atLeast"/>
        <w:jc w:val="both"/>
      </w:pPr>
      <w:r>
        <w:rPr>
          <w:rFonts w:ascii="Times" w:hAnsi="Times" w:eastAsia="Times" w:cs="Times"/>
          <w:b/>
          <w:sz w:val="20"/>
        </w:rPr>
        <w:t>Table3 (</w:t>
      </w:r>
      <w:bookmarkStart w:name="Table3" w:id="150"/>
      <w:r>
        <w:fldChar w:fldCharType="begin"/>
      </w:r>
      <w:r>
        <w:instrText xml:space="preserve"> HYPERLINK \l "Table3_insert" </w:instrText>
      </w:r>
      <w:r>
        <w:fldChar w:fldCharType="separate"/>
      </w:r>
      <w:r>
        <w:rPr>
          <w:rFonts w:ascii="Times" w:hAnsi="Times" w:eastAsia="Times" w:cs="Times"/>
          <w:color w:val="0077CC"/>
          <w:sz w:val="20"/>
          <w:u w:val="single"/>
          <w:shd w:val="clear" w:color="auto" w:fill="FFFFFF"/>
        </w:rPr>
        <w:t>Return to related document text</w:t>
      </w:r>
      <w:r>
        <w:rPr>
          <w:rFonts w:ascii="Times" w:hAnsi="Times" w:eastAsia="Times" w:cs="Times"/>
          <w:color w:val="0077CC"/>
          <w:sz w:val="20"/>
          <w:u w:val="single"/>
          <w:shd w:val="clear" w:color="auto" w:fill="FFFFFF"/>
        </w:rPr>
        <w:fldChar w:fldCharType="end"/>
      </w:r>
      <w:bookmarkEnd w:id="150"/>
      <w:r>
        <w:rPr>
          <w:rFonts w:ascii="Times" w:hAnsi="Times" w:eastAsia="Times" w:cs="Times"/>
          <w:b/>
          <w:sz w:val="20"/>
        </w:rPr>
        <w:t>)</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80"/>
        <w:gridCol w:w="1440"/>
        <w:gridCol w:w="1080"/>
        <w:gridCol w:w="1320"/>
        <w:gridCol w:w="1320"/>
        <w:gridCol w:w="1560"/>
      </w:tblGrid>
      <w:tr w:rsidR="00175079" w14:paraId="0E6C8605" w14:textId="77777777">
        <w:trPr>
          <w:tblHeader/>
          <w:jc w:val="center"/>
        </w:trPr>
        <w:tc>
          <w:tcPr>
            <w:tcW w:w="1080" w:type="dxa"/>
            <w:tcBorders>
              <w:bottom w:val="nil"/>
              <w:right w:val="nil"/>
            </w:tcBorders>
            <w:tcMar>
              <w:top w:w="20" w:type="dxa"/>
              <w:bottom w:w="20" w:type="dxa"/>
            </w:tcMar>
          </w:tcPr>
          <w:p w:rsidR="00175079" w:rsidRDefault="00175079" w14:paraId="1B1C0565" w14:textId="77777777"/>
        </w:tc>
        <w:tc>
          <w:tcPr>
            <w:tcW w:w="1440" w:type="dxa"/>
            <w:tcBorders>
              <w:bottom w:val="nil"/>
              <w:right w:val="nil"/>
            </w:tcBorders>
            <w:tcMar>
              <w:top w:w="20" w:type="dxa"/>
              <w:bottom w:w="20" w:type="dxa"/>
            </w:tcMar>
          </w:tcPr>
          <w:p w:rsidR="00175079" w:rsidRDefault="00175079" w14:paraId="1D07A8AB" w14:textId="77777777"/>
        </w:tc>
        <w:tc>
          <w:tcPr>
            <w:tcW w:w="1080" w:type="dxa"/>
            <w:tcBorders>
              <w:bottom w:val="nil"/>
              <w:right w:val="nil"/>
            </w:tcBorders>
            <w:tcMar>
              <w:top w:w="20" w:type="dxa"/>
              <w:bottom w:w="20" w:type="dxa"/>
            </w:tcMar>
          </w:tcPr>
          <w:p w:rsidR="00175079" w:rsidRDefault="00175079" w14:paraId="49DE6BB5" w14:textId="77777777"/>
        </w:tc>
        <w:tc>
          <w:tcPr>
            <w:tcW w:w="1320" w:type="dxa"/>
            <w:tcBorders>
              <w:bottom w:val="nil"/>
              <w:right w:val="nil"/>
            </w:tcBorders>
            <w:tcMar>
              <w:top w:w="20" w:type="dxa"/>
              <w:bottom w:w="20" w:type="dxa"/>
            </w:tcMar>
          </w:tcPr>
          <w:p w:rsidR="00175079" w:rsidRDefault="002206F2" w14:paraId="74D6D272" w14:textId="77777777">
            <w:pPr>
              <w:spacing w:line="220" w:lineRule="atLeast"/>
              <w:jc w:val="center"/>
            </w:pPr>
            <w:r>
              <w:rPr>
                <w:rFonts w:ascii="Times" w:hAnsi="Times" w:eastAsia="Times" w:cs="Times"/>
                <w:b/>
                <w:color w:val="000000"/>
                <w:sz w:val="18"/>
                <w:u w:val="single"/>
              </w:rPr>
              <w:t>Management</w:t>
            </w:r>
          </w:p>
        </w:tc>
        <w:tc>
          <w:tcPr>
            <w:tcW w:w="1320" w:type="dxa"/>
            <w:tcBorders>
              <w:bottom w:val="nil"/>
              <w:right w:val="nil"/>
            </w:tcBorders>
            <w:tcMar>
              <w:top w:w="20" w:type="dxa"/>
              <w:bottom w:w="20" w:type="dxa"/>
            </w:tcMar>
          </w:tcPr>
          <w:p w:rsidR="00175079" w:rsidRDefault="002206F2" w14:paraId="70545B7E" w14:textId="77777777">
            <w:pPr>
              <w:spacing w:line="220" w:lineRule="atLeast"/>
              <w:jc w:val="center"/>
            </w:pPr>
            <w:r>
              <w:rPr>
                <w:rFonts w:ascii="Times" w:hAnsi="Times" w:eastAsia="Times" w:cs="Times"/>
                <w:b/>
                <w:color w:val="000000"/>
                <w:sz w:val="18"/>
                <w:u w:val="single"/>
              </w:rPr>
              <w:t>Director's</w:t>
            </w:r>
          </w:p>
        </w:tc>
        <w:tc>
          <w:tcPr>
            <w:tcW w:w="1560" w:type="dxa"/>
            <w:tcBorders>
              <w:bottom w:val="nil"/>
            </w:tcBorders>
            <w:tcMar>
              <w:top w:w="20" w:type="dxa"/>
              <w:bottom w:w="20" w:type="dxa"/>
            </w:tcMar>
          </w:tcPr>
          <w:p w:rsidR="00175079" w:rsidRDefault="002206F2" w14:paraId="6F46E92E" w14:textId="77777777">
            <w:pPr>
              <w:spacing w:line="220" w:lineRule="atLeast"/>
              <w:jc w:val="center"/>
            </w:pPr>
            <w:r>
              <w:rPr>
                <w:rFonts w:ascii="Times" w:hAnsi="Times" w:eastAsia="Times" w:cs="Times"/>
                <w:b/>
                <w:color w:val="000000"/>
                <w:sz w:val="18"/>
                <w:u w:val="single"/>
              </w:rPr>
              <w:t>Total</w:t>
            </w:r>
          </w:p>
        </w:tc>
      </w:tr>
      <w:tr w:rsidR="00175079" w14:paraId="3F8E027E" w14:textId="77777777">
        <w:trPr>
          <w:tblHeader/>
          <w:jc w:val="center"/>
        </w:trPr>
        <w:tc>
          <w:tcPr>
            <w:tcW w:w="1080" w:type="dxa"/>
            <w:tcBorders>
              <w:bottom w:val="nil"/>
              <w:right w:val="nil"/>
            </w:tcBorders>
            <w:tcMar>
              <w:top w:w="20" w:type="dxa"/>
              <w:bottom w:w="20" w:type="dxa"/>
            </w:tcMar>
          </w:tcPr>
          <w:p w:rsidR="00175079" w:rsidRDefault="002206F2" w14:paraId="745E2E7A" w14:textId="77777777">
            <w:pPr>
              <w:spacing w:line="220" w:lineRule="atLeast"/>
              <w:jc w:val="center"/>
            </w:pPr>
            <w:r>
              <w:rPr>
                <w:rFonts w:ascii="Times" w:hAnsi="Times" w:eastAsia="Times" w:cs="Times"/>
                <w:b/>
                <w:color w:val="000000"/>
                <w:sz w:val="18"/>
                <w:u w:val="single"/>
              </w:rPr>
              <w:t>Tax year</w:t>
            </w:r>
          </w:p>
        </w:tc>
        <w:tc>
          <w:tcPr>
            <w:tcW w:w="1440" w:type="dxa"/>
            <w:tcBorders>
              <w:bottom w:val="nil"/>
              <w:right w:val="nil"/>
            </w:tcBorders>
            <w:tcMar>
              <w:top w:w="20" w:type="dxa"/>
              <w:bottom w:w="20" w:type="dxa"/>
            </w:tcMar>
          </w:tcPr>
          <w:p w:rsidR="00175079" w:rsidRDefault="002206F2" w14:paraId="5C29F528" w14:textId="77777777">
            <w:pPr>
              <w:spacing w:line="220" w:lineRule="atLeast"/>
              <w:jc w:val="center"/>
            </w:pPr>
            <w:r>
              <w:rPr>
                <w:rFonts w:ascii="Times" w:hAnsi="Times" w:eastAsia="Times" w:cs="Times"/>
                <w:b/>
                <w:color w:val="000000"/>
                <w:sz w:val="18"/>
                <w:u w:val="single"/>
              </w:rPr>
              <w:t xml:space="preserve">Base </w:t>
            </w:r>
            <w:r>
              <w:rPr>
                <w:rFonts w:ascii="Times" w:hAnsi="Times" w:eastAsia="Times" w:cs="Times"/>
                <w:b/>
                <w:color w:val="000000"/>
                <w:sz w:val="18"/>
                <w:u w:val="single"/>
              </w:rPr>
              <w:t>salary</w:t>
            </w:r>
          </w:p>
        </w:tc>
        <w:tc>
          <w:tcPr>
            <w:tcW w:w="1080" w:type="dxa"/>
            <w:tcBorders>
              <w:bottom w:val="nil"/>
              <w:right w:val="nil"/>
            </w:tcBorders>
            <w:tcMar>
              <w:top w:w="20" w:type="dxa"/>
              <w:bottom w:w="20" w:type="dxa"/>
            </w:tcMar>
          </w:tcPr>
          <w:p w:rsidR="00175079" w:rsidRDefault="002206F2" w14:paraId="50AEDCAB" w14:textId="77777777">
            <w:pPr>
              <w:spacing w:line="220" w:lineRule="atLeast"/>
              <w:jc w:val="center"/>
            </w:pPr>
            <w:r>
              <w:rPr>
                <w:rFonts w:ascii="Times" w:hAnsi="Times" w:eastAsia="Times" w:cs="Times"/>
                <w:b/>
                <w:color w:val="000000"/>
                <w:sz w:val="18"/>
                <w:u w:val="single"/>
              </w:rPr>
              <w:t>Bonus</w:t>
            </w:r>
          </w:p>
        </w:tc>
        <w:tc>
          <w:tcPr>
            <w:tcW w:w="1320" w:type="dxa"/>
            <w:tcBorders>
              <w:bottom w:val="nil"/>
              <w:right w:val="nil"/>
            </w:tcBorders>
            <w:tcMar>
              <w:top w:w="20" w:type="dxa"/>
              <w:bottom w:w="20" w:type="dxa"/>
            </w:tcMar>
          </w:tcPr>
          <w:p w:rsidR="00175079" w:rsidRDefault="002206F2" w14:paraId="5F545D7E" w14:textId="77777777">
            <w:pPr>
              <w:spacing w:line="220" w:lineRule="atLeast"/>
              <w:jc w:val="center"/>
            </w:pPr>
            <w:r>
              <w:rPr>
                <w:rFonts w:ascii="Times" w:hAnsi="Times" w:eastAsia="Times" w:cs="Times"/>
                <w:b/>
                <w:color w:val="000000"/>
                <w:sz w:val="18"/>
                <w:u w:val="single"/>
              </w:rPr>
              <w:t>fees</w:t>
            </w:r>
          </w:p>
        </w:tc>
        <w:tc>
          <w:tcPr>
            <w:tcW w:w="1320" w:type="dxa"/>
            <w:tcBorders>
              <w:bottom w:val="nil"/>
              <w:right w:val="nil"/>
            </w:tcBorders>
            <w:tcMar>
              <w:top w:w="20" w:type="dxa"/>
              <w:bottom w:w="20" w:type="dxa"/>
            </w:tcMar>
          </w:tcPr>
          <w:p w:rsidR="00175079" w:rsidRDefault="002206F2" w14:paraId="42938EA7" w14:textId="77777777">
            <w:pPr>
              <w:spacing w:line="220" w:lineRule="atLeast"/>
              <w:jc w:val="center"/>
            </w:pPr>
            <w:r>
              <w:rPr>
                <w:rFonts w:ascii="Times" w:hAnsi="Times" w:eastAsia="Times" w:cs="Times"/>
                <w:b/>
                <w:color w:val="000000"/>
                <w:sz w:val="18"/>
                <w:u w:val="single"/>
              </w:rPr>
              <w:t>fees</w:t>
            </w:r>
          </w:p>
        </w:tc>
        <w:tc>
          <w:tcPr>
            <w:tcW w:w="1560" w:type="dxa"/>
            <w:tcBorders>
              <w:bottom w:val="nil"/>
            </w:tcBorders>
            <w:tcMar>
              <w:top w:w="20" w:type="dxa"/>
              <w:bottom w:w="20" w:type="dxa"/>
            </w:tcMar>
          </w:tcPr>
          <w:p w:rsidR="00175079" w:rsidRDefault="002206F2" w14:paraId="31D47B61" w14:textId="77777777">
            <w:pPr>
              <w:spacing w:line="220" w:lineRule="atLeast"/>
              <w:jc w:val="center"/>
            </w:pPr>
            <w:r>
              <w:rPr>
                <w:rFonts w:ascii="Times" w:hAnsi="Times" w:eastAsia="Times" w:cs="Times"/>
                <w:b/>
                <w:color w:val="000000"/>
                <w:sz w:val="18"/>
                <w:u w:val="single"/>
              </w:rPr>
              <w:t>compensation</w:t>
            </w:r>
          </w:p>
        </w:tc>
      </w:tr>
      <w:tr w:rsidR="00175079" w14:paraId="297514C9" w14:textId="77777777">
        <w:trPr>
          <w:jc w:val="center"/>
        </w:trPr>
        <w:tc>
          <w:tcPr>
            <w:tcW w:w="1080" w:type="dxa"/>
            <w:tcBorders>
              <w:bottom w:val="nil"/>
              <w:right w:val="nil"/>
            </w:tcBorders>
            <w:tcMar>
              <w:top w:w="20" w:type="dxa"/>
              <w:bottom w:w="20" w:type="dxa"/>
            </w:tcMar>
          </w:tcPr>
          <w:p w:rsidR="00175079" w:rsidRDefault="002206F2" w14:paraId="460275D6" w14:textId="77777777">
            <w:pPr>
              <w:spacing w:line="220" w:lineRule="atLeast"/>
              <w:jc w:val="center"/>
            </w:pPr>
            <w:r>
              <w:rPr>
                <w:rFonts w:ascii="Times" w:hAnsi="Times" w:eastAsia="Times" w:cs="Times"/>
                <w:color w:val="000000"/>
                <w:sz w:val="18"/>
              </w:rPr>
              <w:t>2012</w:t>
            </w:r>
          </w:p>
        </w:tc>
        <w:tc>
          <w:tcPr>
            <w:tcW w:w="1440" w:type="dxa"/>
            <w:tcBorders>
              <w:bottom w:val="nil"/>
              <w:right w:val="nil"/>
            </w:tcBorders>
            <w:tcMar>
              <w:top w:w="20" w:type="dxa"/>
              <w:bottom w:w="20" w:type="dxa"/>
            </w:tcMar>
          </w:tcPr>
          <w:p w:rsidR="00175079" w:rsidRDefault="002206F2" w14:paraId="676F7951" w14:textId="77777777">
            <w:pPr>
              <w:spacing w:line="220" w:lineRule="atLeast"/>
              <w:jc w:val="center"/>
            </w:pPr>
            <w:r>
              <w:rPr>
                <w:rFonts w:ascii="Times" w:hAnsi="Times" w:eastAsia="Times" w:cs="Times"/>
                <w:color w:val="000000"/>
                <w:sz w:val="18"/>
              </w:rPr>
              <w:t>$145,760</w:t>
            </w:r>
          </w:p>
        </w:tc>
        <w:tc>
          <w:tcPr>
            <w:tcW w:w="1080" w:type="dxa"/>
            <w:tcBorders>
              <w:bottom w:val="nil"/>
              <w:right w:val="nil"/>
            </w:tcBorders>
            <w:tcMar>
              <w:top w:w="20" w:type="dxa"/>
              <w:bottom w:w="20" w:type="dxa"/>
            </w:tcMar>
          </w:tcPr>
          <w:p w:rsidR="00175079" w:rsidRDefault="002206F2" w14:paraId="3A8E0BD1" w14:textId="77777777">
            <w:pPr>
              <w:spacing w:line="220" w:lineRule="atLeast"/>
              <w:jc w:val="center"/>
            </w:pPr>
            <w:r>
              <w:rPr>
                <w:rFonts w:ascii="Times" w:hAnsi="Times" w:eastAsia="Times" w:cs="Times"/>
                <w:color w:val="000000"/>
                <w:sz w:val="18"/>
              </w:rPr>
              <w:t>$394,000</w:t>
            </w:r>
          </w:p>
        </w:tc>
        <w:tc>
          <w:tcPr>
            <w:tcW w:w="1320" w:type="dxa"/>
            <w:tcBorders>
              <w:bottom w:val="nil"/>
              <w:right w:val="nil"/>
            </w:tcBorders>
            <w:tcMar>
              <w:top w:w="20" w:type="dxa"/>
              <w:bottom w:w="20" w:type="dxa"/>
            </w:tcMar>
          </w:tcPr>
          <w:p w:rsidR="00175079" w:rsidRDefault="002206F2" w14:paraId="76682046" w14:textId="77777777">
            <w:pPr>
              <w:spacing w:line="220" w:lineRule="atLeast"/>
              <w:jc w:val="center"/>
            </w:pPr>
            <w:r>
              <w:rPr>
                <w:rFonts w:ascii="Times" w:hAnsi="Times" w:eastAsia="Times" w:cs="Times"/>
                <w:color w:val="000000"/>
                <w:sz w:val="18"/>
              </w:rPr>
              <w:t>$166,000</w:t>
            </w:r>
          </w:p>
        </w:tc>
        <w:tc>
          <w:tcPr>
            <w:tcW w:w="1320" w:type="dxa"/>
            <w:tcBorders>
              <w:bottom w:val="nil"/>
              <w:right w:val="nil"/>
            </w:tcBorders>
            <w:tcMar>
              <w:top w:w="20" w:type="dxa"/>
              <w:bottom w:w="20" w:type="dxa"/>
            </w:tcMar>
          </w:tcPr>
          <w:p w:rsidR="00175079" w:rsidRDefault="002206F2" w14:paraId="13AB04FC" w14:textId="77777777">
            <w:pPr>
              <w:spacing w:line="220" w:lineRule="atLeast"/>
              <w:jc w:val="center"/>
            </w:pPr>
            <w:r>
              <w:rPr>
                <w:rFonts w:ascii="Times" w:hAnsi="Times" w:eastAsia="Times" w:cs="Times"/>
                <w:color w:val="000000"/>
                <w:sz w:val="18"/>
              </w:rPr>
              <w:t>$40,000</w:t>
            </w:r>
          </w:p>
        </w:tc>
        <w:tc>
          <w:tcPr>
            <w:tcW w:w="1560" w:type="dxa"/>
            <w:tcBorders>
              <w:bottom w:val="nil"/>
            </w:tcBorders>
            <w:tcMar>
              <w:top w:w="20" w:type="dxa"/>
              <w:bottom w:w="20" w:type="dxa"/>
            </w:tcMar>
          </w:tcPr>
          <w:p w:rsidR="00175079" w:rsidRDefault="002206F2" w14:paraId="22EAEC39" w14:textId="77777777">
            <w:pPr>
              <w:spacing w:line="220" w:lineRule="atLeast"/>
              <w:jc w:val="center"/>
            </w:pPr>
            <w:r>
              <w:rPr>
                <w:rFonts w:ascii="Times" w:hAnsi="Times" w:eastAsia="Times" w:cs="Times"/>
                <w:color w:val="000000"/>
                <w:sz w:val="18"/>
              </w:rPr>
              <w:t>$745,760</w:t>
            </w:r>
          </w:p>
        </w:tc>
      </w:tr>
      <w:tr w:rsidR="00175079" w14:paraId="0EFCDFD6" w14:textId="77777777">
        <w:trPr>
          <w:jc w:val="center"/>
        </w:trPr>
        <w:tc>
          <w:tcPr>
            <w:tcW w:w="1080" w:type="dxa"/>
            <w:tcBorders>
              <w:bottom w:val="nil"/>
              <w:right w:val="nil"/>
            </w:tcBorders>
            <w:tcMar>
              <w:top w:w="20" w:type="dxa"/>
              <w:bottom w:w="20" w:type="dxa"/>
            </w:tcMar>
          </w:tcPr>
          <w:p w:rsidR="00175079" w:rsidRDefault="002206F2" w14:paraId="0BAB20D7" w14:textId="77777777">
            <w:pPr>
              <w:spacing w:line="220" w:lineRule="atLeast"/>
              <w:jc w:val="center"/>
            </w:pPr>
            <w:r>
              <w:rPr>
                <w:rFonts w:ascii="Times" w:hAnsi="Times" w:eastAsia="Times" w:cs="Times"/>
                <w:color w:val="000000"/>
                <w:sz w:val="18"/>
              </w:rPr>
              <w:t>2013</w:t>
            </w:r>
          </w:p>
        </w:tc>
        <w:tc>
          <w:tcPr>
            <w:tcW w:w="1440" w:type="dxa"/>
            <w:tcBorders>
              <w:bottom w:val="nil"/>
              <w:right w:val="nil"/>
            </w:tcBorders>
            <w:tcMar>
              <w:top w:w="20" w:type="dxa"/>
              <w:bottom w:w="20" w:type="dxa"/>
            </w:tcMar>
          </w:tcPr>
          <w:p w:rsidR="00175079" w:rsidRDefault="002206F2" w14:paraId="3F1785F6" w14:textId="77777777">
            <w:pPr>
              <w:spacing w:line="220" w:lineRule="atLeast"/>
              <w:jc w:val="center"/>
            </w:pPr>
            <w:r>
              <w:rPr>
                <w:rFonts w:ascii="Times" w:hAnsi="Times" w:eastAsia="Times" w:cs="Times"/>
                <w:color w:val="000000"/>
                <w:sz w:val="18"/>
              </w:rPr>
              <w:t>147,160</w:t>
            </w:r>
          </w:p>
        </w:tc>
        <w:tc>
          <w:tcPr>
            <w:tcW w:w="1080" w:type="dxa"/>
            <w:tcBorders>
              <w:bottom w:val="nil"/>
              <w:right w:val="nil"/>
            </w:tcBorders>
            <w:tcMar>
              <w:top w:w="20" w:type="dxa"/>
              <w:bottom w:w="20" w:type="dxa"/>
            </w:tcMar>
          </w:tcPr>
          <w:p w:rsidR="00175079" w:rsidRDefault="002206F2" w14:paraId="047B0E81" w14:textId="77777777">
            <w:pPr>
              <w:spacing w:line="220" w:lineRule="atLeast"/>
              <w:jc w:val="center"/>
            </w:pPr>
            <w:r>
              <w:rPr>
                <w:rFonts w:ascii="Times" w:hAnsi="Times" w:eastAsia="Times" w:cs="Times"/>
                <w:color w:val="000000"/>
                <w:sz w:val="18"/>
              </w:rPr>
              <w:t>206,400</w:t>
            </w:r>
          </w:p>
        </w:tc>
        <w:tc>
          <w:tcPr>
            <w:tcW w:w="1320" w:type="dxa"/>
            <w:tcBorders>
              <w:bottom w:val="nil"/>
              <w:right w:val="nil"/>
            </w:tcBorders>
            <w:tcMar>
              <w:top w:w="20" w:type="dxa"/>
              <w:bottom w:w="20" w:type="dxa"/>
            </w:tcMar>
          </w:tcPr>
          <w:p w:rsidR="00175079" w:rsidRDefault="002206F2" w14:paraId="7FE8200F" w14:textId="77777777">
            <w:pPr>
              <w:spacing w:line="220" w:lineRule="atLeast"/>
              <w:jc w:val="center"/>
            </w:pPr>
            <w:r>
              <w:rPr>
                <w:rFonts w:ascii="Times" w:hAnsi="Times" w:eastAsia="Times" w:cs="Times"/>
                <w:color w:val="000000"/>
                <w:sz w:val="18"/>
              </w:rPr>
              <w:t>150,000</w:t>
            </w:r>
          </w:p>
        </w:tc>
        <w:tc>
          <w:tcPr>
            <w:tcW w:w="1320" w:type="dxa"/>
            <w:tcBorders>
              <w:bottom w:val="nil"/>
              <w:right w:val="nil"/>
            </w:tcBorders>
            <w:tcMar>
              <w:top w:w="20" w:type="dxa"/>
              <w:bottom w:w="20" w:type="dxa"/>
            </w:tcMar>
          </w:tcPr>
          <w:p w:rsidR="00175079" w:rsidRDefault="002206F2" w14:paraId="0722DE4E" w14:textId="77777777">
            <w:pPr>
              <w:spacing w:line="220" w:lineRule="atLeast"/>
              <w:jc w:val="center"/>
            </w:pPr>
            <w:r>
              <w:rPr>
                <w:rFonts w:ascii="Times" w:hAnsi="Times" w:eastAsia="Times" w:cs="Times"/>
                <w:color w:val="000000"/>
                <w:sz w:val="18"/>
              </w:rPr>
              <w:t>50,000</w:t>
            </w:r>
          </w:p>
        </w:tc>
        <w:tc>
          <w:tcPr>
            <w:tcW w:w="1560" w:type="dxa"/>
            <w:tcBorders>
              <w:bottom w:val="nil"/>
            </w:tcBorders>
            <w:tcMar>
              <w:top w:w="20" w:type="dxa"/>
              <w:bottom w:w="20" w:type="dxa"/>
            </w:tcMar>
          </w:tcPr>
          <w:p w:rsidR="00175079" w:rsidRDefault="002206F2" w14:paraId="5FB71DBE" w14:textId="77777777">
            <w:pPr>
              <w:spacing w:line="220" w:lineRule="atLeast"/>
              <w:jc w:val="center"/>
            </w:pPr>
            <w:r>
              <w:rPr>
                <w:rFonts w:ascii="Times" w:hAnsi="Times" w:eastAsia="Times" w:cs="Times"/>
                <w:color w:val="000000"/>
                <w:sz w:val="18"/>
              </w:rPr>
              <w:t>553,560</w:t>
            </w:r>
          </w:p>
        </w:tc>
      </w:tr>
      <w:tr w:rsidR="00175079" w14:paraId="6BD8F08D" w14:textId="77777777">
        <w:trPr>
          <w:jc w:val="center"/>
        </w:trPr>
        <w:tc>
          <w:tcPr>
            <w:tcW w:w="1080" w:type="dxa"/>
            <w:tcBorders>
              <w:right w:val="nil"/>
            </w:tcBorders>
            <w:tcMar>
              <w:top w:w="20" w:type="dxa"/>
              <w:bottom w:w="20" w:type="dxa"/>
            </w:tcMar>
          </w:tcPr>
          <w:p w:rsidR="00175079" w:rsidRDefault="002206F2" w14:paraId="1623D81B" w14:textId="77777777">
            <w:pPr>
              <w:spacing w:line="220" w:lineRule="atLeast"/>
              <w:jc w:val="center"/>
            </w:pPr>
            <w:r>
              <w:rPr>
                <w:rFonts w:ascii="Times" w:hAnsi="Times" w:eastAsia="Times" w:cs="Times"/>
                <w:color w:val="000000"/>
                <w:sz w:val="18"/>
              </w:rPr>
              <w:t>2014</w:t>
            </w:r>
          </w:p>
        </w:tc>
        <w:tc>
          <w:tcPr>
            <w:tcW w:w="1440" w:type="dxa"/>
            <w:tcBorders>
              <w:right w:val="nil"/>
            </w:tcBorders>
            <w:tcMar>
              <w:top w:w="20" w:type="dxa"/>
              <w:bottom w:w="20" w:type="dxa"/>
            </w:tcMar>
          </w:tcPr>
          <w:p w:rsidR="00175079" w:rsidRDefault="002206F2" w14:paraId="78264298" w14:textId="77777777">
            <w:pPr>
              <w:spacing w:line="220" w:lineRule="atLeast"/>
              <w:jc w:val="center"/>
            </w:pPr>
            <w:r>
              <w:rPr>
                <w:rFonts w:ascii="Times" w:hAnsi="Times" w:eastAsia="Times" w:cs="Times"/>
                <w:color w:val="000000"/>
                <w:sz w:val="18"/>
              </w:rPr>
              <w:t>151,449</w:t>
            </w:r>
          </w:p>
        </w:tc>
        <w:tc>
          <w:tcPr>
            <w:tcW w:w="1080" w:type="dxa"/>
            <w:tcBorders>
              <w:right w:val="nil"/>
            </w:tcBorders>
            <w:tcMar>
              <w:top w:w="20" w:type="dxa"/>
              <w:bottom w:w="20" w:type="dxa"/>
            </w:tcMar>
          </w:tcPr>
          <w:p w:rsidR="00175079" w:rsidRDefault="002206F2" w14:paraId="6ED5C9A9" w14:textId="77777777">
            <w:pPr>
              <w:spacing w:line="220" w:lineRule="atLeast"/>
              <w:jc w:val="center"/>
            </w:pPr>
            <w:r>
              <w:rPr>
                <w:rFonts w:ascii="Times" w:hAnsi="Times" w:eastAsia="Times" w:cs="Times"/>
                <w:color w:val="000000"/>
                <w:sz w:val="18"/>
              </w:rPr>
              <w:t>336,200</w:t>
            </w:r>
          </w:p>
        </w:tc>
        <w:tc>
          <w:tcPr>
            <w:tcW w:w="1320" w:type="dxa"/>
            <w:tcBorders>
              <w:right w:val="nil"/>
            </w:tcBorders>
            <w:tcMar>
              <w:top w:w="20" w:type="dxa"/>
              <w:bottom w:w="20" w:type="dxa"/>
            </w:tcMar>
          </w:tcPr>
          <w:p w:rsidR="00175079" w:rsidRDefault="002206F2" w14:paraId="1AA64FC2" w14:textId="77777777">
            <w:pPr>
              <w:spacing w:line="220" w:lineRule="atLeast"/>
              <w:jc w:val="center"/>
            </w:pPr>
            <w:r>
              <w:rPr>
                <w:rFonts w:ascii="Times" w:hAnsi="Times" w:eastAsia="Times" w:cs="Times"/>
                <w:color w:val="000000"/>
                <w:sz w:val="18"/>
              </w:rPr>
              <w:t>200,000</w:t>
            </w:r>
          </w:p>
        </w:tc>
        <w:tc>
          <w:tcPr>
            <w:tcW w:w="1320" w:type="dxa"/>
            <w:tcBorders>
              <w:right w:val="nil"/>
            </w:tcBorders>
            <w:tcMar>
              <w:top w:w="20" w:type="dxa"/>
              <w:bottom w:w="20" w:type="dxa"/>
            </w:tcMar>
          </w:tcPr>
          <w:p w:rsidR="00175079" w:rsidRDefault="002206F2" w14:paraId="794E8696" w14:textId="77777777">
            <w:pPr>
              <w:spacing w:line="220" w:lineRule="atLeast"/>
              <w:jc w:val="center"/>
            </w:pPr>
            <w:r>
              <w:rPr>
                <w:rFonts w:ascii="Times" w:hAnsi="Times" w:eastAsia="Times" w:cs="Times"/>
                <w:color w:val="000000"/>
                <w:sz w:val="18"/>
              </w:rPr>
              <w:t>50,000</w:t>
            </w:r>
          </w:p>
        </w:tc>
        <w:tc>
          <w:tcPr>
            <w:tcW w:w="1560" w:type="dxa"/>
            <w:tcMar>
              <w:top w:w="20" w:type="dxa"/>
              <w:bottom w:w="20" w:type="dxa"/>
            </w:tcMar>
          </w:tcPr>
          <w:p w:rsidR="00175079" w:rsidRDefault="002206F2" w14:paraId="548E22C6" w14:textId="77777777">
            <w:pPr>
              <w:spacing w:line="220" w:lineRule="atLeast"/>
              <w:jc w:val="center"/>
            </w:pPr>
            <w:r>
              <w:rPr>
                <w:rFonts w:ascii="Times" w:hAnsi="Times" w:eastAsia="Times" w:cs="Times"/>
                <w:color w:val="000000"/>
                <w:sz w:val="18"/>
              </w:rPr>
              <w:t>737,649</w:t>
            </w:r>
          </w:p>
        </w:tc>
      </w:tr>
    </w:tbl>
    <w:p w:rsidR="00175079" w:rsidRDefault="002206F2" w14:paraId="7C913D44" w14:textId="77777777">
      <w:pPr>
        <w:widowControl w:val="0"/>
        <w:spacing w:before="120" w:line="240" w:lineRule="atLeast"/>
        <w:jc w:val="both"/>
      </w:pPr>
      <w:r>
        <w:rPr>
          <w:rFonts w:ascii="Times" w:hAnsi="Times" w:eastAsia="Times" w:cs="Times"/>
          <w:b/>
          <w:sz w:val="20"/>
        </w:rPr>
        <w:t>Table3 (</w:t>
      </w:r>
      <w:hyperlink w:history="1" w:anchor="Table3_insert">
        <w:r>
          <w:rPr>
            <w:rFonts w:ascii="Times" w:hAnsi="Times" w:eastAsia="Times" w:cs="Times"/>
            <w:color w:val="0077CC"/>
            <w:sz w:val="20"/>
            <w:u w:val="single"/>
            <w:shd w:val="clear" w:color="auto" w:fill="FFFFFF"/>
          </w:rPr>
          <w:t>Return to related document text</w:t>
        </w:r>
      </w:hyperlink>
      <w:r>
        <w:rPr>
          <w:rFonts w:ascii="Times" w:hAnsi="Times" w:eastAsia="Times" w:cs="Times"/>
          <w:b/>
          <w:sz w:val="20"/>
        </w:rPr>
        <w:t>)</w:t>
      </w:r>
    </w:p>
    <w:p w:rsidR="00175079" w:rsidRDefault="00175079" w14:paraId="6AE85735" w14:textId="77777777"/>
    <w:p w:rsidR="00175079" w:rsidRDefault="00A26A03" w14:paraId="6E666FAE" w14:textId="77777777">
      <w:r>
        <w:rPr>
          <w:noProof/>
        </w:rPr>
        <mc:AlternateContent>
          <mc:Choice Requires="wps">
            <w:drawing>
              <wp:inline distT="0" distB="0" distL="0" distR="0" wp14:anchorId="5C5E746F" wp14:editId="2EA5A230">
                <wp:extent cx="6502400" cy="635"/>
                <wp:effectExtent l="0" t="0" r="0" b="0"/>
                <wp:docPr id="6" name="Lin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6502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inline>
            </w:drawing>
          </mc:Choice>
          <mc:Fallback>
            <w:pict>
              <v:line id="Line 10" style="visibility:visible;mso-wrap-style:square;mso-left-percent:-10001;mso-top-percent:-10001;mso-position-horizontal:absolute;mso-position-horizontal-relative:char;mso-position-vertical:absolute;mso-position-vertical-relative:line;mso-left-percent:-10001;mso-top-percent:-10001" o:spid="_x0000_s1026" from="0,0" to="512pt,.05pt" w14:anchorId="4CAB61ED"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">
                <o:lock v:ext="edit" shapetype="f"/>
                <w10:anchorlock/>
              </v:line>
            </w:pict>
          </mc:Fallback>
        </mc:AlternateContent>
      </w:r>
    </w:p>
    <w:p w:rsidR="00175079" w:rsidRDefault="002206F2" w14:paraId="6AD767E9" w14:textId="77777777">
      <w:pPr>
        <w:widowControl w:val="0"/>
        <w:spacing w:line="240" w:lineRule="atLeast"/>
        <w:jc w:val="both"/>
      </w:pPr>
      <w:r>
        <w:rPr>
          <w:rFonts w:ascii="Times" w:hAnsi="Times" w:eastAsia="Times" w:cs="Times"/>
          <w:b/>
          <w:sz w:val="20"/>
        </w:rPr>
        <w:t>Table4 (</w:t>
      </w:r>
      <w:bookmarkStart w:name="Table4" w:id="151"/>
      <w:r>
        <w:fldChar w:fldCharType="begin"/>
      </w:r>
      <w:r>
        <w:instrText xml:space="preserve"> HYPERLINK \l "Table4_insert" </w:instrText>
      </w:r>
      <w:r>
        <w:fldChar w:fldCharType="separate"/>
      </w:r>
      <w:r>
        <w:rPr>
          <w:rFonts w:ascii="Times" w:hAnsi="Times" w:eastAsia="Times" w:cs="Times"/>
          <w:color w:val="0077CC"/>
          <w:sz w:val="20"/>
          <w:u w:val="single"/>
          <w:shd w:val="clear" w:color="auto" w:fill="FFFFFF"/>
        </w:rPr>
        <w:t>Return to related document text</w:t>
      </w:r>
      <w:r>
        <w:rPr>
          <w:rFonts w:ascii="Times" w:hAnsi="Times" w:eastAsia="Times" w:cs="Times"/>
          <w:color w:val="0077CC"/>
          <w:sz w:val="20"/>
          <w:u w:val="single"/>
          <w:shd w:val="clear" w:color="auto" w:fill="FFFFFF"/>
        </w:rPr>
        <w:fldChar w:fldCharType="end"/>
      </w:r>
      <w:bookmarkEnd w:id="151"/>
      <w:r>
        <w:rPr>
          <w:rFonts w:ascii="Times" w:hAnsi="Times" w:eastAsia="Times" w:cs="Times"/>
          <w:b/>
          <w:sz w:val="20"/>
        </w:rPr>
        <w:t>)</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600"/>
        <w:gridCol w:w="1560"/>
        <w:gridCol w:w="1440"/>
        <w:gridCol w:w="1560"/>
        <w:gridCol w:w="1440"/>
        <w:gridCol w:w="1200"/>
      </w:tblGrid>
      <w:tr w:rsidR="00175079" w14:paraId="65EACF9F" w14:textId="77777777">
        <w:trPr>
          <w:tblHeader/>
          <w:jc w:val="center"/>
        </w:trPr>
        <w:tc>
          <w:tcPr>
            <w:tcW w:w="600" w:type="dxa"/>
            <w:tcBorders>
              <w:bottom w:val="nil"/>
              <w:right w:val="nil"/>
            </w:tcBorders>
            <w:tcMar>
              <w:top w:w="20" w:type="dxa"/>
              <w:bottom w:w="20" w:type="dxa"/>
            </w:tcMar>
          </w:tcPr>
          <w:p w:rsidR="00175079" w:rsidRDefault="00175079" w14:paraId="64BA3FAB" w14:textId="77777777"/>
        </w:tc>
        <w:tc>
          <w:tcPr>
            <w:tcW w:w="1560" w:type="dxa"/>
            <w:tcBorders>
              <w:bottom w:val="nil"/>
              <w:right w:val="nil"/>
            </w:tcBorders>
            <w:tcMar>
              <w:top w:w="20" w:type="dxa"/>
              <w:bottom w:w="20" w:type="dxa"/>
            </w:tcMar>
          </w:tcPr>
          <w:p w:rsidR="00175079" w:rsidRDefault="00175079" w14:paraId="58295DDC" w14:textId="77777777"/>
        </w:tc>
        <w:tc>
          <w:tcPr>
            <w:tcW w:w="1440" w:type="dxa"/>
            <w:tcBorders>
              <w:bottom w:val="nil"/>
              <w:right w:val="nil"/>
            </w:tcBorders>
            <w:tcMar>
              <w:top w:w="20" w:type="dxa"/>
              <w:bottom w:w="20" w:type="dxa"/>
            </w:tcMar>
          </w:tcPr>
          <w:p w:rsidR="00175079" w:rsidRDefault="00175079" w14:paraId="4602997D" w14:textId="77777777"/>
        </w:tc>
        <w:tc>
          <w:tcPr>
            <w:tcW w:w="1560" w:type="dxa"/>
            <w:tcBorders>
              <w:bottom w:val="nil"/>
              <w:right w:val="nil"/>
            </w:tcBorders>
            <w:tcMar>
              <w:top w:w="20" w:type="dxa"/>
              <w:bottom w:w="20" w:type="dxa"/>
            </w:tcMar>
          </w:tcPr>
          <w:p w:rsidR="00175079" w:rsidRDefault="002206F2" w14:paraId="6CC71EB5" w14:textId="77777777">
            <w:pPr>
              <w:spacing w:line="220" w:lineRule="atLeast"/>
              <w:jc w:val="center"/>
            </w:pPr>
            <w:r>
              <w:rPr>
                <w:rFonts w:ascii="Times" w:hAnsi="Times" w:eastAsia="Times" w:cs="Times"/>
                <w:b/>
                <w:color w:val="000000"/>
                <w:sz w:val="18"/>
                <w:u w:val="single"/>
              </w:rPr>
              <w:t>Total</w:t>
            </w:r>
          </w:p>
        </w:tc>
        <w:tc>
          <w:tcPr>
            <w:tcW w:w="1440" w:type="dxa"/>
            <w:tcBorders>
              <w:bottom w:val="nil"/>
              <w:right w:val="nil"/>
            </w:tcBorders>
            <w:tcMar>
              <w:top w:w="20" w:type="dxa"/>
              <w:bottom w:w="20" w:type="dxa"/>
            </w:tcMar>
          </w:tcPr>
          <w:p w:rsidR="00175079" w:rsidRDefault="00175079" w14:paraId="2DF1FED7" w14:textId="77777777"/>
        </w:tc>
        <w:tc>
          <w:tcPr>
            <w:tcW w:w="1200" w:type="dxa"/>
            <w:tcBorders>
              <w:bottom w:val="nil"/>
            </w:tcBorders>
            <w:tcMar>
              <w:top w:w="20" w:type="dxa"/>
              <w:bottom w:w="20" w:type="dxa"/>
            </w:tcMar>
          </w:tcPr>
          <w:p w:rsidR="00175079" w:rsidRDefault="00175079" w14:paraId="37CA45F6" w14:textId="77777777"/>
        </w:tc>
      </w:tr>
      <w:tr w:rsidR="00175079" w14:paraId="488DB403" w14:textId="77777777">
        <w:trPr>
          <w:tblHeader/>
          <w:jc w:val="center"/>
        </w:trPr>
        <w:tc>
          <w:tcPr>
            <w:tcW w:w="600" w:type="dxa"/>
            <w:tcBorders>
              <w:bottom w:val="nil"/>
              <w:right w:val="nil"/>
            </w:tcBorders>
            <w:tcMar>
              <w:top w:w="20" w:type="dxa"/>
              <w:bottom w:w="20" w:type="dxa"/>
            </w:tcMar>
          </w:tcPr>
          <w:p w:rsidR="00175079" w:rsidRDefault="002206F2" w14:paraId="7C2BFE1E" w14:textId="77777777">
            <w:pPr>
              <w:spacing w:line="220" w:lineRule="atLeast"/>
              <w:jc w:val="center"/>
            </w:pPr>
            <w:r>
              <w:rPr>
                <w:rFonts w:ascii="Times" w:hAnsi="Times" w:eastAsia="Times" w:cs="Times"/>
                <w:b/>
                <w:color w:val="000000"/>
                <w:sz w:val="18"/>
                <w:u w:val="single"/>
              </w:rPr>
              <w:t>Tax</w:t>
            </w:r>
          </w:p>
        </w:tc>
        <w:tc>
          <w:tcPr>
            <w:tcW w:w="1560" w:type="dxa"/>
            <w:tcBorders>
              <w:bottom w:val="nil"/>
              <w:right w:val="nil"/>
            </w:tcBorders>
            <w:tcMar>
              <w:top w:w="20" w:type="dxa"/>
              <w:bottom w:w="20" w:type="dxa"/>
            </w:tcMar>
          </w:tcPr>
          <w:p w:rsidR="00175079" w:rsidRDefault="00175079" w14:paraId="3EC0D2AA" w14:textId="77777777"/>
        </w:tc>
        <w:tc>
          <w:tcPr>
            <w:tcW w:w="1440" w:type="dxa"/>
            <w:tcBorders>
              <w:bottom w:val="nil"/>
              <w:right w:val="nil"/>
            </w:tcBorders>
            <w:tcMar>
              <w:top w:w="20" w:type="dxa"/>
              <w:bottom w:w="20" w:type="dxa"/>
            </w:tcMar>
          </w:tcPr>
          <w:p w:rsidR="00175079" w:rsidRDefault="002206F2" w14:paraId="065E90B7" w14:textId="77777777">
            <w:pPr>
              <w:spacing w:line="220" w:lineRule="atLeast"/>
              <w:jc w:val="center"/>
            </w:pPr>
            <w:r>
              <w:rPr>
                <w:rFonts w:ascii="Times" w:hAnsi="Times" w:eastAsia="Times" w:cs="Times"/>
                <w:b/>
                <w:color w:val="000000"/>
                <w:sz w:val="18"/>
                <w:u w:val="single"/>
              </w:rPr>
              <w:t>Total</w:t>
            </w:r>
          </w:p>
        </w:tc>
        <w:tc>
          <w:tcPr>
            <w:tcW w:w="1560" w:type="dxa"/>
            <w:tcBorders>
              <w:bottom w:val="nil"/>
              <w:right w:val="nil"/>
            </w:tcBorders>
            <w:tcMar>
              <w:top w:w="20" w:type="dxa"/>
              <w:bottom w:w="20" w:type="dxa"/>
            </w:tcMar>
          </w:tcPr>
          <w:p w:rsidR="00175079" w:rsidRDefault="002206F2" w14:paraId="74E25E7F" w14:textId="77777777">
            <w:pPr>
              <w:spacing w:line="220" w:lineRule="atLeast"/>
              <w:jc w:val="center"/>
            </w:pPr>
            <w:r>
              <w:rPr>
                <w:rFonts w:ascii="Times" w:hAnsi="Times" w:eastAsia="Times" w:cs="Times"/>
                <w:b/>
                <w:color w:val="000000"/>
                <w:sz w:val="18"/>
                <w:u w:val="single"/>
              </w:rPr>
              <w:t>shareholders</w:t>
            </w:r>
          </w:p>
        </w:tc>
        <w:tc>
          <w:tcPr>
            <w:tcW w:w="1440" w:type="dxa"/>
            <w:tcBorders>
              <w:bottom w:val="nil"/>
              <w:right w:val="nil"/>
            </w:tcBorders>
            <w:tcMar>
              <w:top w:w="20" w:type="dxa"/>
              <w:bottom w:w="20" w:type="dxa"/>
            </w:tcMar>
          </w:tcPr>
          <w:p w:rsidR="00175079" w:rsidRDefault="00175079" w14:paraId="2B5019CF" w14:textId="77777777"/>
        </w:tc>
        <w:tc>
          <w:tcPr>
            <w:tcW w:w="1200" w:type="dxa"/>
            <w:tcBorders>
              <w:bottom w:val="nil"/>
            </w:tcBorders>
            <w:tcMar>
              <w:top w:w="20" w:type="dxa"/>
              <w:bottom w:w="20" w:type="dxa"/>
            </w:tcMar>
          </w:tcPr>
          <w:p w:rsidR="00175079" w:rsidRDefault="002206F2" w14:paraId="3AFAF4CA" w14:textId="77777777">
            <w:pPr>
              <w:spacing w:line="220" w:lineRule="atLeast"/>
              <w:jc w:val="center"/>
            </w:pPr>
            <w:r>
              <w:rPr>
                <w:rFonts w:ascii="Times" w:hAnsi="Times" w:eastAsia="Times" w:cs="Times"/>
                <w:b/>
                <w:color w:val="000000"/>
                <w:sz w:val="18"/>
                <w:u w:val="single"/>
              </w:rPr>
              <w:t>Net</w:t>
            </w:r>
          </w:p>
        </w:tc>
      </w:tr>
      <w:tr w:rsidR="00175079" w14:paraId="2EB30B15" w14:textId="77777777">
        <w:trPr>
          <w:tblHeader/>
          <w:jc w:val="center"/>
        </w:trPr>
        <w:tc>
          <w:tcPr>
            <w:tcW w:w="600" w:type="dxa"/>
            <w:tcBorders>
              <w:bottom w:val="nil"/>
              <w:right w:val="nil"/>
            </w:tcBorders>
            <w:tcMar>
              <w:top w:w="20" w:type="dxa"/>
              <w:bottom w:w="20" w:type="dxa"/>
            </w:tcMar>
          </w:tcPr>
          <w:p w:rsidR="00175079" w:rsidRDefault="002206F2" w14:paraId="7F3FADA1" w14:textId="77777777">
            <w:pPr>
              <w:spacing w:line="220" w:lineRule="atLeast"/>
              <w:jc w:val="center"/>
            </w:pPr>
            <w:r>
              <w:rPr>
                <w:rFonts w:ascii="Times" w:hAnsi="Times" w:eastAsia="Times" w:cs="Times"/>
                <w:b/>
                <w:color w:val="000000"/>
                <w:sz w:val="18"/>
                <w:u w:val="single"/>
              </w:rPr>
              <w:t>year</w:t>
            </w:r>
          </w:p>
        </w:tc>
        <w:tc>
          <w:tcPr>
            <w:tcW w:w="1560" w:type="dxa"/>
            <w:tcBorders>
              <w:bottom w:val="nil"/>
              <w:right w:val="nil"/>
            </w:tcBorders>
            <w:tcMar>
              <w:top w:w="20" w:type="dxa"/>
              <w:bottom w:w="20" w:type="dxa"/>
            </w:tcMar>
          </w:tcPr>
          <w:p w:rsidR="00175079" w:rsidRDefault="002206F2" w14:paraId="48F4F1D3" w14:textId="77777777">
            <w:pPr>
              <w:spacing w:line="220" w:lineRule="atLeast"/>
              <w:jc w:val="center"/>
            </w:pPr>
            <w:r>
              <w:rPr>
                <w:rFonts w:ascii="Times" w:hAnsi="Times" w:eastAsia="Times" w:cs="Times"/>
                <w:b/>
                <w:color w:val="000000"/>
                <w:sz w:val="18"/>
                <w:u w:val="single"/>
              </w:rPr>
              <w:t>Total assets</w:t>
            </w:r>
          </w:p>
        </w:tc>
        <w:tc>
          <w:tcPr>
            <w:tcW w:w="1440" w:type="dxa"/>
            <w:tcBorders>
              <w:bottom w:val="nil"/>
              <w:right w:val="nil"/>
            </w:tcBorders>
            <w:tcMar>
              <w:top w:w="20" w:type="dxa"/>
              <w:bottom w:w="20" w:type="dxa"/>
            </w:tcMar>
          </w:tcPr>
          <w:p w:rsidR="00175079" w:rsidRDefault="002206F2" w14:paraId="77EDFAB3" w14:textId="77777777">
            <w:pPr>
              <w:spacing w:line="220" w:lineRule="atLeast"/>
              <w:jc w:val="center"/>
            </w:pPr>
            <w:r>
              <w:rPr>
                <w:rFonts w:ascii="Times" w:hAnsi="Times" w:eastAsia="Times" w:cs="Times"/>
                <w:b/>
                <w:color w:val="000000"/>
                <w:sz w:val="18"/>
                <w:u w:val="single"/>
              </w:rPr>
              <w:t>liabilities</w:t>
            </w:r>
          </w:p>
        </w:tc>
        <w:tc>
          <w:tcPr>
            <w:tcW w:w="1560" w:type="dxa"/>
            <w:tcBorders>
              <w:bottom w:val="nil"/>
              <w:right w:val="nil"/>
            </w:tcBorders>
            <w:tcMar>
              <w:top w:w="20" w:type="dxa"/>
              <w:bottom w:w="20" w:type="dxa"/>
            </w:tcMar>
          </w:tcPr>
          <w:p w:rsidR="00175079" w:rsidRDefault="002206F2" w14:paraId="7FB79711" w14:textId="77777777">
            <w:pPr>
              <w:spacing w:line="220" w:lineRule="atLeast"/>
              <w:jc w:val="center"/>
            </w:pPr>
            <w:r>
              <w:rPr>
                <w:rFonts w:ascii="Times" w:hAnsi="Times" w:eastAsia="Times" w:cs="Times"/>
                <w:b/>
                <w:color w:val="000000"/>
                <w:sz w:val="18"/>
                <w:u w:val="single"/>
              </w:rPr>
              <w:t>equity</w:t>
            </w:r>
          </w:p>
        </w:tc>
        <w:tc>
          <w:tcPr>
            <w:tcW w:w="1440" w:type="dxa"/>
            <w:tcBorders>
              <w:bottom w:val="nil"/>
              <w:right w:val="nil"/>
            </w:tcBorders>
            <w:tcMar>
              <w:top w:w="20" w:type="dxa"/>
              <w:bottom w:w="20" w:type="dxa"/>
            </w:tcMar>
          </w:tcPr>
          <w:p w:rsidR="00175079" w:rsidRDefault="002206F2" w14:paraId="412B52B3" w14:textId="77777777">
            <w:pPr>
              <w:spacing w:line="220" w:lineRule="atLeast"/>
              <w:jc w:val="center"/>
            </w:pPr>
            <w:r>
              <w:rPr>
                <w:rFonts w:ascii="Times" w:hAnsi="Times" w:eastAsia="Times" w:cs="Times"/>
                <w:b/>
                <w:color w:val="000000"/>
                <w:sz w:val="18"/>
                <w:u w:val="single"/>
              </w:rPr>
              <w:t>Sales</w:t>
            </w:r>
          </w:p>
        </w:tc>
        <w:tc>
          <w:tcPr>
            <w:tcW w:w="1200" w:type="dxa"/>
            <w:tcBorders>
              <w:bottom w:val="nil"/>
            </w:tcBorders>
            <w:tcMar>
              <w:top w:w="20" w:type="dxa"/>
              <w:bottom w:w="20" w:type="dxa"/>
            </w:tcMar>
          </w:tcPr>
          <w:p w:rsidR="00175079" w:rsidRDefault="002206F2" w14:paraId="361069AE" w14:textId="77777777">
            <w:pPr>
              <w:spacing w:line="220" w:lineRule="atLeast"/>
              <w:jc w:val="center"/>
            </w:pPr>
            <w:r>
              <w:rPr>
                <w:rFonts w:ascii="Times" w:hAnsi="Times" w:eastAsia="Times" w:cs="Times"/>
                <w:b/>
                <w:color w:val="000000"/>
                <w:sz w:val="18"/>
                <w:u w:val="single"/>
              </w:rPr>
              <w:t>income</w:t>
            </w:r>
          </w:p>
        </w:tc>
      </w:tr>
      <w:tr w:rsidR="00175079" w14:paraId="248DAD68" w14:textId="77777777">
        <w:trPr>
          <w:jc w:val="center"/>
        </w:trPr>
        <w:tc>
          <w:tcPr>
            <w:tcW w:w="600" w:type="dxa"/>
            <w:tcBorders>
              <w:bottom w:val="nil"/>
              <w:right w:val="nil"/>
            </w:tcBorders>
            <w:tcMar>
              <w:top w:w="20" w:type="dxa"/>
              <w:bottom w:w="20" w:type="dxa"/>
            </w:tcMar>
          </w:tcPr>
          <w:p w:rsidR="00175079" w:rsidRDefault="002206F2" w14:paraId="25BCFA6C" w14:textId="77777777">
            <w:pPr>
              <w:spacing w:line="220" w:lineRule="atLeast"/>
              <w:jc w:val="center"/>
            </w:pPr>
            <w:r>
              <w:rPr>
                <w:rFonts w:ascii="Times" w:hAnsi="Times" w:eastAsia="Times" w:cs="Times"/>
                <w:color w:val="000000"/>
                <w:sz w:val="18"/>
              </w:rPr>
              <w:t>2011</w:t>
            </w:r>
          </w:p>
        </w:tc>
        <w:tc>
          <w:tcPr>
            <w:tcW w:w="1560" w:type="dxa"/>
            <w:tcBorders>
              <w:bottom w:val="nil"/>
              <w:right w:val="nil"/>
            </w:tcBorders>
            <w:tcMar>
              <w:top w:w="20" w:type="dxa"/>
              <w:bottom w:w="20" w:type="dxa"/>
            </w:tcMar>
          </w:tcPr>
          <w:p w:rsidR="00175079" w:rsidRDefault="002206F2" w14:paraId="5DDFDA3F" w14:textId="77777777">
            <w:pPr>
              <w:spacing w:line="220" w:lineRule="atLeast"/>
              <w:jc w:val="center"/>
            </w:pPr>
            <w:r>
              <w:rPr>
                <w:rFonts w:ascii="Times" w:hAnsi="Times" w:eastAsia="Times" w:cs="Times"/>
                <w:color w:val="000000"/>
                <w:sz w:val="18"/>
              </w:rPr>
              <w:t>$18,829,914</w:t>
            </w:r>
          </w:p>
        </w:tc>
        <w:tc>
          <w:tcPr>
            <w:tcW w:w="1440" w:type="dxa"/>
            <w:tcBorders>
              <w:bottom w:val="nil"/>
              <w:right w:val="nil"/>
            </w:tcBorders>
            <w:tcMar>
              <w:top w:w="20" w:type="dxa"/>
              <w:bottom w:w="20" w:type="dxa"/>
            </w:tcMar>
          </w:tcPr>
          <w:p w:rsidR="00175079" w:rsidRDefault="002206F2" w14:paraId="6FC49AFF" w14:textId="77777777">
            <w:pPr>
              <w:spacing w:line="220" w:lineRule="atLeast"/>
              <w:jc w:val="center"/>
            </w:pPr>
            <w:r>
              <w:rPr>
                <w:rFonts w:ascii="Times" w:hAnsi="Times" w:eastAsia="Times" w:cs="Times"/>
                <w:color w:val="000000"/>
                <w:sz w:val="18"/>
              </w:rPr>
              <w:t>$3,402,594</w:t>
            </w:r>
          </w:p>
        </w:tc>
        <w:tc>
          <w:tcPr>
            <w:tcW w:w="1560" w:type="dxa"/>
            <w:tcBorders>
              <w:bottom w:val="nil"/>
              <w:right w:val="nil"/>
            </w:tcBorders>
            <w:tcMar>
              <w:top w:w="20" w:type="dxa"/>
              <w:bottom w:w="20" w:type="dxa"/>
            </w:tcMar>
          </w:tcPr>
          <w:p w:rsidR="00175079" w:rsidRDefault="002206F2" w14:paraId="647B08FE" w14:textId="77777777">
            <w:pPr>
              <w:spacing w:line="220" w:lineRule="atLeast"/>
              <w:jc w:val="center"/>
            </w:pPr>
            <w:r>
              <w:rPr>
                <w:rFonts w:ascii="Times" w:hAnsi="Times" w:eastAsia="Times" w:cs="Times"/>
                <w:color w:val="000000"/>
                <w:sz w:val="18"/>
              </w:rPr>
              <w:t>$15,427,320</w:t>
            </w:r>
          </w:p>
        </w:tc>
        <w:tc>
          <w:tcPr>
            <w:tcW w:w="1440" w:type="dxa"/>
            <w:tcBorders>
              <w:bottom w:val="nil"/>
              <w:right w:val="nil"/>
            </w:tcBorders>
            <w:tcMar>
              <w:top w:w="20" w:type="dxa"/>
              <w:bottom w:w="20" w:type="dxa"/>
            </w:tcMar>
          </w:tcPr>
          <w:p w:rsidR="00175079" w:rsidRDefault="002206F2" w14:paraId="5F14E8E4" w14:textId="77777777">
            <w:pPr>
              <w:spacing w:line="220" w:lineRule="atLeast"/>
              <w:jc w:val="center"/>
            </w:pPr>
            <w:r>
              <w:rPr>
                <w:rFonts w:ascii="Times" w:hAnsi="Times" w:eastAsia="Times" w:cs="Times"/>
                <w:color w:val="000000"/>
                <w:sz w:val="18"/>
              </w:rPr>
              <w:t>$25,296,385</w:t>
            </w:r>
          </w:p>
        </w:tc>
        <w:tc>
          <w:tcPr>
            <w:tcW w:w="1200" w:type="dxa"/>
            <w:tcBorders>
              <w:bottom w:val="nil"/>
            </w:tcBorders>
            <w:tcMar>
              <w:top w:w="20" w:type="dxa"/>
              <w:bottom w:w="20" w:type="dxa"/>
            </w:tcMar>
          </w:tcPr>
          <w:p w:rsidR="00175079" w:rsidRDefault="002206F2" w14:paraId="40374CE4" w14:textId="77777777">
            <w:pPr>
              <w:spacing w:line="220" w:lineRule="atLeast"/>
              <w:jc w:val="center"/>
            </w:pPr>
            <w:r>
              <w:rPr>
                <w:rFonts w:ascii="Times" w:hAnsi="Times" w:eastAsia="Times" w:cs="Times"/>
                <w:color w:val="000000"/>
                <w:sz w:val="18"/>
              </w:rPr>
              <w:t>$562,610</w:t>
            </w:r>
          </w:p>
        </w:tc>
      </w:tr>
      <w:tr w:rsidR="00175079" w14:paraId="1F0BF55D" w14:textId="77777777">
        <w:trPr>
          <w:jc w:val="center"/>
        </w:trPr>
        <w:tc>
          <w:tcPr>
            <w:tcW w:w="600" w:type="dxa"/>
            <w:tcBorders>
              <w:bottom w:val="nil"/>
              <w:right w:val="nil"/>
            </w:tcBorders>
            <w:tcMar>
              <w:top w:w="20" w:type="dxa"/>
              <w:bottom w:w="20" w:type="dxa"/>
            </w:tcMar>
          </w:tcPr>
          <w:p w:rsidR="00175079" w:rsidRDefault="002206F2" w14:paraId="6A423BCE" w14:textId="77777777">
            <w:pPr>
              <w:spacing w:line="220" w:lineRule="atLeast"/>
              <w:jc w:val="center"/>
            </w:pPr>
            <w:r>
              <w:rPr>
                <w:rFonts w:ascii="Times" w:hAnsi="Times" w:eastAsia="Times" w:cs="Times"/>
                <w:color w:val="000000"/>
                <w:sz w:val="18"/>
              </w:rPr>
              <w:t>2012</w:t>
            </w:r>
          </w:p>
        </w:tc>
        <w:tc>
          <w:tcPr>
            <w:tcW w:w="1560" w:type="dxa"/>
            <w:tcBorders>
              <w:bottom w:val="nil"/>
              <w:right w:val="nil"/>
            </w:tcBorders>
            <w:tcMar>
              <w:top w:w="20" w:type="dxa"/>
              <w:bottom w:w="20" w:type="dxa"/>
            </w:tcMar>
          </w:tcPr>
          <w:p w:rsidR="00175079" w:rsidRDefault="002206F2" w14:paraId="09FD438D" w14:textId="77777777">
            <w:pPr>
              <w:spacing w:line="220" w:lineRule="atLeast"/>
              <w:jc w:val="center"/>
            </w:pPr>
            <w:r>
              <w:rPr>
                <w:rFonts w:ascii="Times" w:hAnsi="Times" w:eastAsia="Times" w:cs="Times"/>
                <w:color w:val="000000"/>
                <w:sz w:val="18"/>
              </w:rPr>
              <w:t>18,566,431</w:t>
            </w:r>
          </w:p>
        </w:tc>
        <w:tc>
          <w:tcPr>
            <w:tcW w:w="1440" w:type="dxa"/>
            <w:tcBorders>
              <w:bottom w:val="nil"/>
              <w:right w:val="nil"/>
            </w:tcBorders>
            <w:tcMar>
              <w:top w:w="20" w:type="dxa"/>
              <w:bottom w:w="20" w:type="dxa"/>
            </w:tcMar>
          </w:tcPr>
          <w:p w:rsidR="00175079" w:rsidRDefault="002206F2" w14:paraId="54153969" w14:textId="77777777">
            <w:pPr>
              <w:spacing w:line="220" w:lineRule="atLeast"/>
              <w:jc w:val="center"/>
            </w:pPr>
            <w:r>
              <w:rPr>
                <w:rFonts w:ascii="Times" w:hAnsi="Times" w:eastAsia="Times" w:cs="Times"/>
                <w:color w:val="000000"/>
                <w:sz w:val="18"/>
              </w:rPr>
              <w:t>2,946,503</w:t>
            </w:r>
          </w:p>
        </w:tc>
        <w:tc>
          <w:tcPr>
            <w:tcW w:w="1560" w:type="dxa"/>
            <w:tcBorders>
              <w:bottom w:val="nil"/>
              <w:right w:val="nil"/>
            </w:tcBorders>
            <w:tcMar>
              <w:top w:w="20" w:type="dxa"/>
              <w:bottom w:w="20" w:type="dxa"/>
            </w:tcMar>
          </w:tcPr>
          <w:p w:rsidR="00175079" w:rsidRDefault="002206F2" w14:paraId="4D484C08" w14:textId="77777777">
            <w:pPr>
              <w:spacing w:line="220" w:lineRule="atLeast"/>
              <w:jc w:val="center"/>
            </w:pPr>
            <w:r>
              <w:rPr>
                <w:rFonts w:ascii="Times" w:hAnsi="Times" w:eastAsia="Times" w:cs="Times"/>
                <w:color w:val="000000"/>
                <w:sz w:val="18"/>
              </w:rPr>
              <w:t>15,619,928</w:t>
            </w:r>
          </w:p>
        </w:tc>
        <w:tc>
          <w:tcPr>
            <w:tcW w:w="1440" w:type="dxa"/>
            <w:tcBorders>
              <w:bottom w:val="nil"/>
              <w:right w:val="nil"/>
            </w:tcBorders>
            <w:tcMar>
              <w:top w:w="20" w:type="dxa"/>
              <w:bottom w:w="20" w:type="dxa"/>
            </w:tcMar>
          </w:tcPr>
          <w:p w:rsidR="00175079" w:rsidRDefault="002206F2" w14:paraId="6999B568" w14:textId="77777777">
            <w:pPr>
              <w:spacing w:line="220" w:lineRule="atLeast"/>
              <w:jc w:val="center"/>
            </w:pPr>
            <w:r>
              <w:rPr>
                <w:rFonts w:ascii="Times" w:hAnsi="Times" w:eastAsia="Times" w:cs="Times"/>
                <w:color w:val="000000"/>
                <w:sz w:val="18"/>
              </w:rPr>
              <w:t>25,926,444</w:t>
            </w:r>
          </w:p>
        </w:tc>
        <w:tc>
          <w:tcPr>
            <w:tcW w:w="1200" w:type="dxa"/>
            <w:tcBorders>
              <w:bottom w:val="nil"/>
            </w:tcBorders>
            <w:tcMar>
              <w:top w:w="20" w:type="dxa"/>
              <w:bottom w:w="20" w:type="dxa"/>
            </w:tcMar>
          </w:tcPr>
          <w:p w:rsidR="00175079" w:rsidRDefault="002206F2" w14:paraId="48D14334" w14:textId="77777777">
            <w:pPr>
              <w:spacing w:line="220" w:lineRule="atLeast"/>
              <w:jc w:val="center"/>
            </w:pPr>
            <w:r>
              <w:rPr>
                <w:rFonts w:ascii="Times" w:hAnsi="Times" w:eastAsia="Times" w:cs="Times"/>
                <w:color w:val="000000"/>
                <w:sz w:val="18"/>
              </w:rPr>
              <w:t>192,608</w:t>
            </w:r>
          </w:p>
        </w:tc>
      </w:tr>
      <w:tr w:rsidR="00175079" w14:paraId="5975D202" w14:textId="77777777">
        <w:trPr>
          <w:jc w:val="center"/>
        </w:trPr>
        <w:tc>
          <w:tcPr>
            <w:tcW w:w="600" w:type="dxa"/>
            <w:tcBorders>
              <w:bottom w:val="nil"/>
              <w:right w:val="nil"/>
            </w:tcBorders>
            <w:tcMar>
              <w:top w:w="20" w:type="dxa"/>
              <w:bottom w:w="20" w:type="dxa"/>
            </w:tcMar>
          </w:tcPr>
          <w:p w:rsidR="00175079" w:rsidRDefault="002206F2" w14:paraId="28D0B19A" w14:textId="77777777">
            <w:pPr>
              <w:spacing w:line="220" w:lineRule="atLeast"/>
              <w:jc w:val="center"/>
            </w:pPr>
            <w:r>
              <w:rPr>
                <w:rFonts w:ascii="Times" w:hAnsi="Times" w:eastAsia="Times" w:cs="Times"/>
                <w:color w:val="000000"/>
                <w:sz w:val="18"/>
              </w:rPr>
              <w:t>2013</w:t>
            </w:r>
          </w:p>
        </w:tc>
        <w:tc>
          <w:tcPr>
            <w:tcW w:w="1560" w:type="dxa"/>
            <w:tcBorders>
              <w:bottom w:val="nil"/>
              <w:right w:val="nil"/>
            </w:tcBorders>
            <w:tcMar>
              <w:top w:w="20" w:type="dxa"/>
              <w:bottom w:w="20" w:type="dxa"/>
            </w:tcMar>
          </w:tcPr>
          <w:p w:rsidR="00175079" w:rsidRDefault="002206F2" w14:paraId="693A18FD" w14:textId="77777777">
            <w:pPr>
              <w:spacing w:line="220" w:lineRule="atLeast"/>
              <w:jc w:val="center"/>
            </w:pPr>
            <w:r>
              <w:rPr>
                <w:rFonts w:ascii="Times" w:hAnsi="Times" w:eastAsia="Times" w:cs="Times"/>
                <w:color w:val="000000"/>
                <w:sz w:val="18"/>
              </w:rPr>
              <w:t>19,472,563</w:t>
            </w:r>
          </w:p>
        </w:tc>
        <w:tc>
          <w:tcPr>
            <w:tcW w:w="1440" w:type="dxa"/>
            <w:tcBorders>
              <w:bottom w:val="nil"/>
              <w:right w:val="nil"/>
            </w:tcBorders>
            <w:tcMar>
              <w:top w:w="20" w:type="dxa"/>
              <w:bottom w:w="20" w:type="dxa"/>
            </w:tcMar>
          </w:tcPr>
          <w:p w:rsidR="00175079" w:rsidRDefault="002206F2" w14:paraId="74DD9D04" w14:textId="77777777">
            <w:pPr>
              <w:spacing w:line="220" w:lineRule="atLeast"/>
              <w:jc w:val="center"/>
            </w:pPr>
            <w:r>
              <w:rPr>
                <w:rFonts w:ascii="Times" w:hAnsi="Times" w:eastAsia="Times" w:cs="Times"/>
                <w:color w:val="000000"/>
                <w:sz w:val="18"/>
              </w:rPr>
              <w:t>3,984,345</w:t>
            </w:r>
          </w:p>
        </w:tc>
        <w:tc>
          <w:tcPr>
            <w:tcW w:w="1560" w:type="dxa"/>
            <w:tcBorders>
              <w:bottom w:val="nil"/>
              <w:right w:val="nil"/>
            </w:tcBorders>
            <w:tcMar>
              <w:top w:w="20" w:type="dxa"/>
              <w:bottom w:w="20" w:type="dxa"/>
            </w:tcMar>
          </w:tcPr>
          <w:p w:rsidR="00175079" w:rsidRDefault="002206F2" w14:paraId="74DD8D00" w14:textId="77777777">
            <w:pPr>
              <w:spacing w:line="220" w:lineRule="atLeast"/>
              <w:jc w:val="center"/>
            </w:pPr>
            <w:r>
              <w:rPr>
                <w:rFonts w:ascii="Times" w:hAnsi="Times" w:eastAsia="Times" w:cs="Times"/>
                <w:color w:val="000000"/>
                <w:sz w:val="18"/>
              </w:rPr>
              <w:t>15,488,218</w:t>
            </w:r>
          </w:p>
        </w:tc>
        <w:tc>
          <w:tcPr>
            <w:tcW w:w="1440" w:type="dxa"/>
            <w:tcBorders>
              <w:bottom w:val="nil"/>
              <w:right w:val="nil"/>
            </w:tcBorders>
            <w:tcMar>
              <w:top w:w="20" w:type="dxa"/>
              <w:bottom w:w="20" w:type="dxa"/>
            </w:tcMar>
          </w:tcPr>
          <w:p w:rsidR="00175079" w:rsidRDefault="002206F2" w14:paraId="72771E3A" w14:textId="77777777">
            <w:pPr>
              <w:spacing w:line="220" w:lineRule="atLeast"/>
              <w:jc w:val="center"/>
            </w:pPr>
            <w:r>
              <w:rPr>
                <w:rFonts w:ascii="Times" w:hAnsi="Times" w:eastAsia="Times" w:cs="Times"/>
                <w:color w:val="000000"/>
                <w:sz w:val="18"/>
              </w:rPr>
              <w:t>22,478,458</w:t>
            </w:r>
          </w:p>
        </w:tc>
        <w:tc>
          <w:tcPr>
            <w:tcW w:w="1200" w:type="dxa"/>
            <w:tcBorders>
              <w:bottom w:val="nil"/>
            </w:tcBorders>
            <w:tcMar>
              <w:top w:w="20" w:type="dxa"/>
              <w:bottom w:w="20" w:type="dxa"/>
            </w:tcMar>
          </w:tcPr>
          <w:p w:rsidR="00175079" w:rsidRDefault="002206F2" w14:paraId="5ECF8031" w14:textId="77777777">
            <w:pPr>
              <w:spacing w:line="220" w:lineRule="atLeast"/>
              <w:jc w:val="center"/>
            </w:pPr>
            <w:r>
              <w:rPr>
                <w:rFonts w:ascii="Times" w:hAnsi="Times" w:eastAsia="Times" w:cs="Times"/>
                <w:color w:val="000000"/>
                <w:sz w:val="18"/>
              </w:rPr>
              <w:t>(131,710)</w:t>
            </w:r>
          </w:p>
        </w:tc>
      </w:tr>
      <w:tr w:rsidR="00175079" w14:paraId="42DD2AA4" w14:textId="77777777">
        <w:trPr>
          <w:jc w:val="center"/>
        </w:trPr>
        <w:tc>
          <w:tcPr>
            <w:tcW w:w="600" w:type="dxa"/>
            <w:tcBorders>
              <w:right w:val="nil"/>
            </w:tcBorders>
            <w:tcMar>
              <w:top w:w="20" w:type="dxa"/>
              <w:bottom w:w="20" w:type="dxa"/>
            </w:tcMar>
          </w:tcPr>
          <w:p w:rsidR="00175079" w:rsidRDefault="002206F2" w14:paraId="18067A62" w14:textId="77777777">
            <w:pPr>
              <w:spacing w:line="220" w:lineRule="atLeast"/>
              <w:jc w:val="center"/>
            </w:pPr>
            <w:r>
              <w:rPr>
                <w:rFonts w:ascii="Times" w:hAnsi="Times" w:eastAsia="Times" w:cs="Times"/>
                <w:color w:val="000000"/>
                <w:sz w:val="18"/>
              </w:rPr>
              <w:t>2014</w:t>
            </w:r>
          </w:p>
        </w:tc>
        <w:tc>
          <w:tcPr>
            <w:tcW w:w="1560" w:type="dxa"/>
            <w:tcBorders>
              <w:right w:val="nil"/>
            </w:tcBorders>
            <w:tcMar>
              <w:top w:w="20" w:type="dxa"/>
              <w:bottom w:w="20" w:type="dxa"/>
            </w:tcMar>
          </w:tcPr>
          <w:p w:rsidR="00175079" w:rsidRDefault="002206F2" w14:paraId="4B91CB68" w14:textId="77777777">
            <w:pPr>
              <w:spacing w:line="220" w:lineRule="atLeast"/>
              <w:jc w:val="center"/>
            </w:pPr>
            <w:r>
              <w:rPr>
                <w:rFonts w:ascii="Times" w:hAnsi="Times" w:eastAsia="Times" w:cs="Times"/>
                <w:color w:val="000000"/>
                <w:sz w:val="18"/>
              </w:rPr>
              <w:t>20,931,030</w:t>
            </w:r>
          </w:p>
        </w:tc>
        <w:tc>
          <w:tcPr>
            <w:tcW w:w="1440" w:type="dxa"/>
            <w:tcBorders>
              <w:right w:val="nil"/>
            </w:tcBorders>
            <w:tcMar>
              <w:top w:w="20" w:type="dxa"/>
              <w:bottom w:w="20" w:type="dxa"/>
            </w:tcMar>
          </w:tcPr>
          <w:p w:rsidR="00175079" w:rsidRDefault="002206F2" w14:paraId="33352B66" w14:textId="77777777">
            <w:pPr>
              <w:spacing w:line="220" w:lineRule="atLeast"/>
              <w:jc w:val="center"/>
            </w:pPr>
            <w:r>
              <w:rPr>
                <w:rFonts w:ascii="Times" w:hAnsi="Times" w:eastAsia="Times" w:cs="Times"/>
                <w:color w:val="000000"/>
                <w:sz w:val="18"/>
              </w:rPr>
              <w:t>4,339,663</w:t>
            </w:r>
          </w:p>
        </w:tc>
        <w:tc>
          <w:tcPr>
            <w:tcW w:w="1560" w:type="dxa"/>
            <w:tcBorders>
              <w:right w:val="nil"/>
            </w:tcBorders>
            <w:tcMar>
              <w:top w:w="20" w:type="dxa"/>
              <w:bottom w:w="20" w:type="dxa"/>
            </w:tcMar>
          </w:tcPr>
          <w:p w:rsidR="00175079" w:rsidRDefault="002206F2" w14:paraId="19CEC0FF" w14:textId="77777777">
            <w:pPr>
              <w:spacing w:line="220" w:lineRule="atLeast"/>
              <w:jc w:val="center"/>
            </w:pPr>
            <w:r>
              <w:rPr>
                <w:rFonts w:ascii="Times" w:hAnsi="Times" w:eastAsia="Times" w:cs="Times"/>
                <w:color w:val="000000"/>
                <w:sz w:val="18"/>
              </w:rPr>
              <w:t>16,591,367</w:t>
            </w:r>
          </w:p>
        </w:tc>
        <w:tc>
          <w:tcPr>
            <w:tcW w:w="1440" w:type="dxa"/>
            <w:tcBorders>
              <w:right w:val="nil"/>
            </w:tcBorders>
            <w:tcMar>
              <w:top w:w="20" w:type="dxa"/>
              <w:bottom w:w="20" w:type="dxa"/>
            </w:tcMar>
          </w:tcPr>
          <w:p w:rsidR="00175079" w:rsidRDefault="002206F2" w14:paraId="2BCEC16B" w14:textId="77777777">
            <w:pPr>
              <w:spacing w:line="220" w:lineRule="atLeast"/>
              <w:jc w:val="center"/>
            </w:pPr>
            <w:r>
              <w:rPr>
                <w:rFonts w:ascii="Times" w:hAnsi="Times" w:eastAsia="Times" w:cs="Times"/>
                <w:color w:val="000000"/>
                <w:sz w:val="18"/>
              </w:rPr>
              <w:t>23,586,982</w:t>
            </w:r>
          </w:p>
        </w:tc>
        <w:tc>
          <w:tcPr>
            <w:tcW w:w="1200" w:type="dxa"/>
            <w:tcMar>
              <w:top w:w="20" w:type="dxa"/>
              <w:bottom w:w="20" w:type="dxa"/>
            </w:tcMar>
          </w:tcPr>
          <w:p w:rsidR="00175079" w:rsidRDefault="002206F2" w14:paraId="35DEE3FD" w14:textId="77777777">
            <w:pPr>
              <w:spacing w:line="220" w:lineRule="atLeast"/>
              <w:jc w:val="center"/>
            </w:pPr>
            <w:r>
              <w:rPr>
                <w:rFonts w:ascii="Times" w:hAnsi="Times" w:eastAsia="Times" w:cs="Times"/>
                <w:color w:val="000000"/>
                <w:sz w:val="18"/>
              </w:rPr>
              <w:t>1,103,149</w:t>
            </w:r>
          </w:p>
        </w:tc>
      </w:tr>
    </w:tbl>
    <w:p w:rsidR="00175079" w:rsidRDefault="002206F2" w14:paraId="39B9A53A" w14:textId="77777777">
      <w:pPr>
        <w:widowControl w:val="0"/>
        <w:spacing w:before="120" w:line="240" w:lineRule="atLeast"/>
        <w:jc w:val="both"/>
      </w:pPr>
      <w:r>
        <w:rPr>
          <w:rFonts w:ascii="Times" w:hAnsi="Times" w:eastAsia="Times" w:cs="Times"/>
          <w:b/>
          <w:sz w:val="20"/>
        </w:rPr>
        <w:t>Table4 (</w:t>
      </w:r>
      <w:hyperlink w:history="1" w:anchor="Table4_insert">
        <w:r>
          <w:rPr>
            <w:rFonts w:ascii="Times" w:hAnsi="Times" w:eastAsia="Times" w:cs="Times"/>
            <w:color w:val="0077CC"/>
            <w:sz w:val="20"/>
            <w:u w:val="single"/>
            <w:shd w:val="clear" w:color="auto" w:fill="FFFFFF"/>
          </w:rPr>
          <w:t>Return to related document text</w:t>
        </w:r>
      </w:hyperlink>
      <w:r>
        <w:rPr>
          <w:rFonts w:ascii="Times" w:hAnsi="Times" w:eastAsia="Times" w:cs="Times"/>
          <w:b/>
          <w:sz w:val="20"/>
        </w:rPr>
        <w:t>)</w:t>
      </w:r>
    </w:p>
    <w:p w:rsidR="00175079" w:rsidRDefault="00175079" w14:paraId="22047F22" w14:textId="77777777"/>
    <w:p w:rsidR="00175079" w:rsidRDefault="002206F2" w14:paraId="218E05C2" w14:textId="77777777">
      <w:pPr>
        <w:ind w:left="200"/>
      </w:pPr>
      <w:r>
        <w:br/>
      </w:r>
      <w:r w:rsidR="00A26A03">
        <w:rPr>
          <w:noProof/>
        </w:rPr>
        <mc:AlternateContent>
          <mc:Choice Requires="wps">
            <w:drawing>
              <wp:anchor distT="0" distB="0" distL="114300" distR="114300" simplePos="0" relativeHeight="251659264" behindDoc="0" locked="0" layoutInCell="1" allowOverlap="1" wp14:anchorId="234BD971" wp14:editId="2FE17AE6">
                <wp:simplePos x="0" y="0"/>
                <wp:positionH relativeFrom="column">
                  <wp:posOffset>0</wp:posOffset>
                </wp:positionH>
                <wp:positionV relativeFrom="paragraph">
                  <wp:posOffset>127000</wp:posOffset>
                </wp:positionV>
                <wp:extent cx="6502400" cy="0"/>
                <wp:effectExtent l="0" t="0" r="0" b="0"/>
                <wp:wrapNone/>
                <wp:docPr id="5"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6502400" cy="0"/>
                        </a:xfrm>
                        <a:prstGeom prst="line">
                          <a:avLst/>
                        </a:prstGeom>
                        <a:noFill/>
                        <a:ln w="12700" cmpd="sng">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9"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1pt" from="0,10pt" to="512pt,10pt" w14:anchorId="209C535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">
                <o:lock v:ext="edit" shapetype="f"/>
              </v:line>
            </w:pict>
          </mc:Fallback>
        </mc:AlternateContent>
      </w:r>
      <w:r>
        <w:rPr>
          <w:b/>
          <w:color w:val="767676"/>
          <w:sz w:val="16"/>
        </w:rPr>
        <w:t>End of Document</w:t>
      </w:r>
    </w:p>
    <w:sectPr w:rsidR="00175079">
      <w:pgSz w:w="12240" w:h="15840" w:orient="portrait"/>
      <w:pgMar w:top="840" w:right="1000" w:bottom="840" w:left="1000" w:header="400" w:footer="40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rsidR="00000000" w:rsidRDefault="002206F2" w14:paraId="6027578E" w14:textId="77777777">
      <w:r>
        <w:separator/>
      </w:r>
    </w:p>
  </w:endnote>
  <w:endnote w:type="continuationSeparator" w:id="0">
    <w:p w:rsidR="00000000" w:rsidRDefault="002206F2" w14:paraId="7CD798A0"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Arial">
    <w:panose1 w:val="020B0604020202020204"/>
    <w:charset w:val="CC"/>
    <w:family w:val="swiss"/>
    <w:pitch w:val="variable"/>
    <w:sig w:usb0="20007A87" w:usb1="80000000" w:usb2="00000008" w:usb3="00000000" w:csb0="000001FF" w:csb1="00000000"/>
  </w:font>
  <w:font w:name="Times">
    <w:altName w:val="times"/>
    <w:panose1 w:val="00000500000000020000"/>
    <w:charset w:val="00"/>
    <w:family w:val="auto"/>
    <w:pitch w:val="variable"/>
    <w:sig w:usb0="E00002FF" w:usb1="5000205A" w:usb2="00000000" w:usb3="00000000" w:csb0="0000019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175079" w14:paraId="10875E00" w14:textId="77777777">
      <w:trPr>
        <w:jc w:val="center"/>
      </w:trPr>
      <w:tc>
        <w:tcPr>
          <w:tcW w:w="2600" w:type="dxa"/>
          <w:tcMar>
            <w:top w:w="200" w:type="dxa"/>
          </w:tcMar>
          <w:vAlign w:val="center"/>
        </w:tcPr>
        <w:p w:rsidR="00175079" w:rsidRDefault="00175079" w14:paraId="2ECD1563" w14:textId="77777777"/>
      </w:tc>
      <w:tc>
        <w:tcPr>
          <w:tcW w:w="4880" w:type="dxa"/>
          <w:tcMar>
            <w:top w:w="200" w:type="dxa"/>
          </w:tcMar>
          <w:vAlign w:val="center"/>
        </w:tcPr>
        <w:p w:rsidR="00175079" w:rsidRDefault="00175079" w14:paraId="0CBA3B4E" w14:textId="77777777">
          <w:pPr>
            <w:jc w:val="center"/>
          </w:pPr>
        </w:p>
      </w:tc>
      <w:tc>
        <w:tcPr>
          <w:tcW w:w="2600" w:type="dxa"/>
          <w:tcMar>
            <w:top w:w="200" w:type="dxa"/>
          </w:tcMar>
          <w:vAlign w:val="center"/>
        </w:tcPr>
        <w:p w:rsidR="00175079" w:rsidRDefault="002206F2" w14:paraId="5F81C59F" w14:textId="77777777">
          <w:pPr>
            <w:jc w:val="right"/>
          </w:pPr>
          <w:r>
            <w:rPr>
              <w:rFonts w:ascii="Arial" w:hAnsi="Arial" w:eastAsia="Arial" w:cs="Arial"/>
              <w:sz w:val="20"/>
            </w:rPr>
            <w:t xml:space="preserve">Page </w:t>
          </w:r>
          <w:r>
            <w:rPr>
              <w:rFonts w:ascii="Arial" w:hAnsi="Arial" w:eastAsia="Arial" w:cs="Arial"/>
              <w:sz w:val="20"/>
            </w:rPr>
            <w:fldChar w:fldCharType="begin"/>
          </w:r>
          <w:r>
            <w:rPr>
              <w:rFonts w:ascii="Arial" w:hAnsi="Arial" w:eastAsia="Arial" w:cs="Arial"/>
              <w:sz w:val="20"/>
            </w:rPr>
            <w:instrText xml:space="preserve"> PAGE </w:instrText>
          </w:r>
          <w:r w:rsidR="00A26A03">
            <w:rPr>
              <w:rFonts w:ascii="Arial" w:hAnsi="Arial" w:eastAsia="Arial" w:cs="Arial"/>
              <w:sz w:val="20"/>
            </w:rPr>
            <w:fldChar w:fldCharType="separate"/>
          </w:r>
          <w:r w:rsidR="00A26A03">
            <w:rPr>
              <w:rFonts w:ascii="Arial" w:hAnsi="Arial" w:eastAsia="Arial" w:cs="Arial"/>
              <w:noProof/>
              <w:sz w:val="20"/>
            </w:rPr>
            <w:t>2</w:t>
          </w:r>
          <w:r>
            <w:rPr>
              <w:rFonts w:ascii="Arial" w:hAnsi="Arial" w:eastAsia="Arial" w:cs="Arial"/>
              <w:sz w:val="20"/>
            </w:rPr>
            <w:fldChar w:fldCharType="end"/>
          </w:r>
          <w:r>
            <w:rPr>
              <w:rFonts w:ascii="Arial" w:hAnsi="Arial" w:eastAsia="Arial" w:cs="Arial"/>
              <w:sz w:val="20"/>
            </w:rPr>
            <w:t xml:space="preserve"> of </w:t>
          </w:r>
          <w:r>
            <w:rPr>
              <w:rFonts w:ascii="Arial" w:hAnsi="Arial" w:eastAsia="Arial" w:cs="Arial"/>
              <w:sz w:val="20"/>
            </w:rPr>
            <w:fldChar w:fldCharType="begin"/>
          </w:r>
          <w:r>
            <w:rPr>
              <w:rFonts w:ascii="Arial" w:hAnsi="Arial" w:eastAsia="Arial" w:cs="Arial"/>
              <w:sz w:val="20"/>
            </w:rPr>
            <w:instrText xml:space="preserve"> NUMPAGES </w:instrText>
          </w:r>
          <w:r w:rsidR="00A26A03">
            <w:rPr>
              <w:rFonts w:ascii="Arial" w:hAnsi="Arial" w:eastAsia="Arial" w:cs="Arial"/>
              <w:sz w:val="20"/>
            </w:rPr>
            <w:fldChar w:fldCharType="separate"/>
          </w:r>
          <w:r w:rsidR="00A26A03">
            <w:rPr>
              <w:rFonts w:ascii="Arial" w:hAnsi="Arial" w:eastAsia="Arial" w:cs="Arial"/>
              <w:noProof/>
              <w:sz w:val="20"/>
            </w:rPr>
            <w:t>2</w:t>
          </w:r>
          <w:r>
            <w:rPr>
              <w:rFonts w:ascii="Arial" w:hAnsi="Arial" w:eastAsia="Arial" w:cs="Arial"/>
              <w:sz w:val="20"/>
            </w:rPr>
            <w:fldChar w:fldCharType="end"/>
          </w:r>
        </w:p>
      </w:tc>
    </w:tr>
  </w:tbl>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175079" w:rsidRDefault="00175079" w14:paraId="5D61B5F9" w14:textId="77777777">
    <w:pPr>
      <w:spacing w:before="200"/>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rsidR="00000000" w:rsidRDefault="002206F2" w14:paraId="7834A1E4" w14:textId="77777777">
      <w:r>
        <w:separator/>
      </w:r>
    </w:p>
  </w:footnote>
  <w:footnote w:type="continuationSeparator" w:id="0">
    <w:p w:rsidR="00000000" w:rsidRDefault="002206F2" w14:paraId="57A52283" w14:textId="77777777">
      <w:r>
        <w:continuationSeparator/>
      </w:r>
    </w:p>
  </w:footnote>
  <w:footnote w:id="1">
    <w:p w:rsidR="00175079" w:rsidRDefault="002206F2" w14:paraId="2F7D5146" w14:textId="77777777">
      <w:pPr>
        <w:widowControl w:val="0"/>
        <w:spacing w:before="120" w:line="240" w:lineRule="atLeast"/>
        <w:jc w:val="both"/>
      </w:pPr>
      <w:r>
        <w:rPr>
          <w:rFonts w:ascii="Times" w:hAnsi="Times" w:eastAsia="Times" w:cs="Times"/>
          <w:color w:val="000000"/>
          <w:sz w:val="18"/>
          <w:vertAlign w:val="superscript"/>
        </w:rPr>
        <w:t>5 </w:t>
      </w:r>
      <w:bookmarkStart w:name="Bookmark_fnpara_5" w:id="132"/>
      <w:bookmarkEnd w:id="132"/>
      <w:r>
        <w:rPr>
          <w:rFonts w:ascii="Times" w:hAnsi="Times" w:eastAsia="Times" w:cs="Times"/>
          <w:color w:val="000000"/>
          <w:sz w:val="18"/>
        </w:rPr>
        <w:t xml:space="preserve">Total shareholder compensation is Mr. </w:t>
      </w:r>
      <w:proofErr w:type="spellStart"/>
      <w:r>
        <w:rPr>
          <w:rFonts w:ascii="Times" w:hAnsi="Times" w:eastAsia="Times" w:cs="Times"/>
          <w:color w:val="000000"/>
          <w:sz w:val="18"/>
        </w:rPr>
        <w:t>Dakovich's</w:t>
      </w:r>
      <w:proofErr w:type="spellEnd"/>
      <w:r>
        <w:rPr>
          <w:rFonts w:ascii="Times" w:hAnsi="Times" w:eastAsia="Times" w:cs="Times"/>
          <w:color w:val="000000"/>
          <w:sz w:val="18"/>
        </w:rPr>
        <w:t xml:space="preserve"> total compensation </w:t>
      </w:r>
      <w:r>
        <w:rPr>
          <w:rFonts w:ascii="Times" w:hAnsi="Times" w:eastAsia="Times" w:cs="Times"/>
          <w:color w:val="000000"/>
          <w:sz w:val="18"/>
        </w:rPr>
        <w:t>(salary, bonus, and management fees) plus the management fees paid to the other two shareholders, which was $1,705,760 for tax year 2012, $2,103,560 for tax year 2013, and $2,287,649 for tax year 2014.</w:t>
      </w:r>
    </w:p>
  </w:footnote>
  <w:footnote w:id="2">
    <w:p w:rsidR="00175079" w:rsidRDefault="002206F2" w14:paraId="75A3AAF1" w14:textId="77777777">
      <w:pPr>
        <w:widowControl w:val="0"/>
        <w:spacing w:before="120" w:line="240" w:lineRule="atLeast"/>
        <w:jc w:val="both"/>
      </w:pPr>
      <w:r>
        <w:rPr>
          <w:rFonts w:ascii="Times" w:hAnsi="Times" w:eastAsia="Times" w:cs="Times"/>
          <w:color w:val="000000"/>
          <w:sz w:val="18"/>
          <w:vertAlign w:val="superscript"/>
        </w:rPr>
        <w:t>6 </w:t>
      </w:r>
      <w:bookmarkStart w:name="Bookmark_fnpara_6" w:id="133"/>
      <w:bookmarkEnd w:id="133"/>
      <w:r>
        <w:rPr>
          <w:rFonts w:ascii="Times" w:hAnsi="Times" w:eastAsia="Times" w:cs="Times"/>
          <w:color w:val="000000"/>
          <w:sz w:val="18"/>
        </w:rPr>
        <w:t>To compute these percentages, we divided the total s</w:t>
      </w:r>
      <w:r>
        <w:rPr>
          <w:rFonts w:ascii="Times" w:hAnsi="Times" w:eastAsia="Times" w:cs="Times"/>
          <w:color w:val="000000"/>
          <w:sz w:val="18"/>
        </w:rPr>
        <w:t>hareholder compensation each year by the sum of (</w:t>
      </w:r>
      <w:proofErr w:type="spellStart"/>
      <w:r>
        <w:rPr>
          <w:rFonts w:ascii="Times" w:hAnsi="Times" w:eastAsia="Times" w:cs="Times"/>
          <w:color w:val="000000"/>
          <w:sz w:val="18"/>
        </w:rPr>
        <w:t>i</w:t>
      </w:r>
      <w:proofErr w:type="spellEnd"/>
      <w:r>
        <w:rPr>
          <w:rFonts w:ascii="Times" w:hAnsi="Times" w:eastAsia="Times" w:cs="Times"/>
          <w:color w:val="000000"/>
          <w:sz w:val="18"/>
        </w:rPr>
        <w:t>) the net income reported on petitioner's audited financial statements and (ii) total shareholder compensation. Petitioner had net income of $192,608 for 2013, a net loss of $131,710 for 2013, and net incom</w:t>
      </w:r>
      <w:r>
        <w:rPr>
          <w:rFonts w:ascii="Times" w:hAnsi="Times" w:eastAsia="Times" w:cs="Times"/>
          <w:color w:val="000000"/>
          <w:sz w:val="18"/>
        </w:rPr>
        <w:t>e of $1,103,149 for 2014.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175079" w14:paraId="7E842CA4" w14:textId="77777777">
      <w:trPr>
        <w:jc w:val="center"/>
      </w:trPr>
      <w:tc>
        <w:tcPr>
          <w:tcW w:w="10080" w:type="dxa"/>
          <w:vAlign w:val="center"/>
        </w:tcPr>
        <w:p w:rsidR="00175079" w:rsidRDefault="00175079" w14:paraId="0C539B94" w14:textId="77777777"/>
      </w:tc>
    </w:tr>
    <w:tr w:rsidR="00175079" w14:paraId="4A4A58F4" w14:textId="77777777">
      <w:trPr>
        <w:jc w:val="center"/>
      </w:trPr>
      <w:tc>
        <w:tcPr>
          <w:tcW w:w="10080" w:type="dxa"/>
        </w:tcPr>
        <w:p w:rsidR="00175079" w:rsidRDefault="002206F2" w14:paraId="2FB19267" w14:textId="77777777">
          <w:pPr>
            <w:spacing w:before="60" w:after="200"/>
            <w:jc w:val="center"/>
          </w:pPr>
          <w:r>
            <w:rPr>
              <w:rFonts w:ascii="Times" w:hAnsi="Times" w:eastAsia="Times" w:cs="Times"/>
              <w:sz w:val="20"/>
            </w:rPr>
            <w:t>Aspro, Inc. v. Comm'r</w:t>
          </w:r>
        </w:p>
      </w:tc>
    </w:tr>
  </w:tbl>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95"/>
  <w:proofState w:spelling="clean" w:grammar="dirty"/>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7B3E"/>
    <w:rsid w:val="00175079"/>
    <w:rsid w:val="002206F2"/>
    <w:rsid w:val="00545450"/>
    <w:rsid w:val="005476F4"/>
    <w:rsid w:val="00847C8A"/>
    <w:rsid w:val="008C6CAB"/>
    <w:rsid w:val="00A26A03"/>
    <w:rsid w:val="00A77B3E"/>
    <w:rsid w:val="00B80D75"/>
    <w:rsid w:val="00CA2A55"/>
    <w:rsid w:val="00CD084D"/>
    <w:rsid w:val="00D248E5"/>
    <w:rsid w:val="00F831B1"/>
    <w:rsid w:val="33BB293A"/>
    <w:rsid w:val="3BD32186"/>
    <w:rsid w:val="76C6BF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42"/>
    <o:shapelayout v:ext="edit">
      <o:idmap v:ext="edit" data="1"/>
    </o:shapelayout>
  </w:shapeDefaults>
  <w:decimalSymbol w:val="."/>
  <w:listSeparator w:val=","/>
  <w14:docId w14:val="5EFCFE81"/>
  <w15:docId w15:val="{00799BF0-C9E7-9347-9860-1A9EFD49D2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hAnsi="Times New Roman" w:eastAsia="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&#65279;<?xml version="1.0" encoding="utf-8"?><Relationships xmlns="http://schemas.openxmlformats.org/package/2006/relationships"><Relationship Type="http://schemas.openxmlformats.org/officeDocument/2006/relationships/footer" Target="footer2.xml" Id="rId8" /><Relationship Type="http://schemas.openxmlformats.org/officeDocument/2006/relationships/customXml" Target="../customXml/item2.xml" Id="rId13" /><Relationship Type="http://schemas.openxmlformats.org/officeDocument/2006/relationships/webSettings" Target="webSettings.xml" Id="rId3" /><Relationship Type="http://schemas.openxmlformats.org/officeDocument/2006/relationships/footer" Target="footer1.xml" Id="rId7" /><Relationship Type="http://schemas.openxmlformats.org/officeDocument/2006/relationships/customXml" Target="../customXml/item1.xml" Id="rId12"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header" Target="header1.xml" Id="rId6" /><Relationship Type="http://schemas.openxmlformats.org/officeDocument/2006/relationships/theme" Target="theme/theme1.xml" Id="rId11" /><Relationship Type="http://schemas.openxmlformats.org/officeDocument/2006/relationships/endnotes" Target="endnotes.xml" Id="rId5" /><Relationship Type="http://schemas.openxmlformats.org/officeDocument/2006/relationships/fontTable" Target="fontTable.xml" Id="rId10" /><Relationship Type="http://schemas.openxmlformats.org/officeDocument/2006/relationships/footnotes" Target="footnotes.xml" Id="rId4" /><Relationship Type="http://schemas.openxmlformats.org/officeDocument/2006/relationships/image" Target="media/image1.png" Id="rId9" /><Relationship Type="http://schemas.openxmlformats.org/officeDocument/2006/relationships/customXml" Target="../customXml/item3.xml" Id="rId1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E292F9F294C3F4CAD839B56B38B4D42" ma:contentTypeVersion="9" ma:contentTypeDescription="Create a new document." ma:contentTypeScope="" ma:versionID="7956e4db1216c98a8e36382e830393de">
  <xsd:schema xmlns:xsd="http://www.w3.org/2001/XMLSchema" xmlns:xs="http://www.w3.org/2001/XMLSchema" xmlns:p="http://schemas.microsoft.com/office/2006/metadata/properties" xmlns:ns2="c7474d1f-094f-44b1-a562-73ea0c9f11cc" targetNamespace="http://schemas.microsoft.com/office/2006/metadata/properties" ma:root="true" ma:fieldsID="969614cc26e692d9cebec2f10d88060a" ns2:_="">
    <xsd:import namespace="c7474d1f-094f-44b1-a562-73ea0c9f11c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7474d1f-094f-44b1-a562-73ea0c9f11c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FE2F241-8414-4FB1-A3E7-EC23DD88DB2D}"/>
</file>

<file path=customXml/itemProps2.xml><?xml version="1.0" encoding="utf-8"?>
<ds:datastoreItem xmlns:ds="http://schemas.openxmlformats.org/officeDocument/2006/customXml" ds:itemID="{AB8BACD6-5F5E-4A2A-97BE-4C6F84A4A493}"/>
</file>

<file path=customXml/itemProps3.xml><?xml version="1.0" encoding="utf-8"?>
<ds:datastoreItem xmlns:ds="http://schemas.openxmlformats.org/officeDocument/2006/customXml" ds:itemID="{22A677B7-200D-4556-9392-B5C206EA5400}"/>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Office Word</ap:Application>
  <ap:DocSecurity>0</ap:DocSecurity>
  <ap:ScaleCrop>false</ap:ScaleCrop>
  <ap:Company/>
  <ap:SharedDoc>false</ap:SharedDoc>
  <ap:HyperlinksChanged>false</ap:HyperlinksChanged>
  <ap:AppVersion>00.0001</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Aspro, Inc. v. Comm'r</dc:title>
  <cp:lastModifiedBy>Andrew Lebwohl</cp:lastModifiedBy>
  <cp:revision>5</cp:revision>
  <dcterms:created xsi:type="dcterms:W3CDTF">2021-02-14T02:37:00Z</dcterms:created>
  <dcterms:modified xsi:type="dcterms:W3CDTF">2021-02-25T22:08:48Z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136506410</vt:lpwstr>
  </property>
  <property fmtid="{D5CDD505-2E9C-101B-9397-08002B2CF9AE}" pid="3" name="LADocCount">
    <vt:lpwstr>1</vt:lpwstr>
  </property>
  <property fmtid="{D5CDD505-2E9C-101B-9397-08002B2CF9AE}" pid="4" name="UserPermID">
    <vt:lpwstr>urn:user:PA901699</vt:lpwstr>
  </property>
  <property fmtid="{D5CDD505-2E9C-101B-9397-08002B2CF9AE}" pid="5" name="ContentTypeId">
    <vt:lpwstr>0x0101006E292F9F294C3F4CAD839B56B38B4D42</vt:lpwstr>
  </property>
</Properties>
</file>