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37AE" w14:textId="77777777" w:rsidR="00123768" w:rsidRDefault="00123768">
      <w:pPr>
        <w:sectPr w:rsidR="00123768">
          <w:headerReference w:type="default" r:id="rId6"/>
          <w:footerReference w:type="default" r:id="rId7"/>
          <w:footerReference w:type="first" r:id="rId8"/>
          <w:pgSz w:w="12240" w:h="15840"/>
          <w:pgMar w:top="840" w:right="1000" w:bottom="840" w:left="1000" w:header="400" w:footer="400" w:gutter="0"/>
          <w:cols w:space="720"/>
          <w:titlePg/>
        </w:sectPr>
      </w:pPr>
    </w:p>
    <w:p w14:paraId="4E02E8E0" w14:textId="77777777" w:rsidR="00123768" w:rsidRDefault="00123768"/>
    <w:p w14:paraId="60ACAAF8" w14:textId="77777777" w:rsidR="00123768" w:rsidRDefault="00DA35C3">
      <w:pPr>
        <w:pStyle w:val="Heading1"/>
        <w:keepNext w:val="0"/>
        <w:spacing w:after="200" w:line="340" w:lineRule="atLeast"/>
        <w:jc w:val="center"/>
      </w:pPr>
      <w:r>
        <w:rPr>
          <w:rFonts w:eastAsia="Arial"/>
          <w:color w:val="000000"/>
          <w:sz w:val="28"/>
        </w:rPr>
        <w:t>1970 PLR LEXIS 359</w:t>
      </w:r>
    </w:p>
    <w:p w14:paraId="5B27E4E0" w14:textId="77777777" w:rsidR="00123768" w:rsidRDefault="00DA35C3">
      <w:pPr>
        <w:spacing w:before="120" w:line="260" w:lineRule="atLeast"/>
        <w:jc w:val="center"/>
      </w:pPr>
      <w:r>
        <w:rPr>
          <w:rFonts w:ascii="Arial" w:eastAsia="Arial" w:hAnsi="Arial" w:cs="Arial"/>
          <w:color w:val="000000"/>
          <w:sz w:val="20"/>
        </w:rPr>
        <w:t>US Internal Revenue Service</w:t>
      </w:r>
    </w:p>
    <w:p w14:paraId="24845E16" w14:textId="77777777" w:rsidR="00123768" w:rsidRDefault="00DA35C3">
      <w:pPr>
        <w:spacing w:before="120" w:line="260" w:lineRule="atLeast"/>
        <w:jc w:val="center"/>
      </w:pPr>
      <w:r>
        <w:rPr>
          <w:rFonts w:ascii="Arial" w:eastAsia="Arial" w:hAnsi="Arial" w:cs="Arial"/>
          <w:color w:val="000000"/>
          <w:sz w:val="20"/>
        </w:rPr>
        <w:t>April 7, 1970</w:t>
      </w:r>
    </w:p>
    <w:p w14:paraId="051A3D60" w14:textId="77777777" w:rsidR="00123768" w:rsidRDefault="00DA35C3">
      <w:pPr>
        <w:spacing w:before="120" w:line="260" w:lineRule="atLeast"/>
        <w:jc w:val="center"/>
      </w:pPr>
      <w:r>
        <w:rPr>
          <w:rFonts w:ascii="Arial" w:eastAsia="Arial" w:hAnsi="Arial" w:cs="Arial"/>
          <w:color w:val="000000"/>
          <w:sz w:val="20"/>
        </w:rPr>
        <w:t>PLR 7004070460A</w:t>
      </w:r>
    </w:p>
    <w:p w14:paraId="5AB13502" w14:textId="77777777" w:rsidR="00123768" w:rsidRDefault="00123768">
      <w:pPr>
        <w:spacing w:line="240" w:lineRule="atLeast"/>
        <w:jc w:val="both"/>
      </w:pPr>
      <w:bookmarkStart w:id="0" w:name="Bookmark_1"/>
      <w:bookmarkEnd w:id="0"/>
    </w:p>
    <w:p w14:paraId="5B4B8336" w14:textId="77777777" w:rsidR="00123768" w:rsidRDefault="00DA35C3">
      <w:pPr>
        <w:spacing w:before="200" w:line="240" w:lineRule="atLeast"/>
      </w:pPr>
      <w:r>
        <w:rPr>
          <w:rFonts w:ascii="Arial" w:eastAsia="Arial" w:hAnsi="Arial" w:cs="Arial"/>
          <w:b/>
          <w:color w:val="000000"/>
          <w:sz w:val="18"/>
        </w:rPr>
        <w:t>Reporter</w:t>
      </w:r>
    </w:p>
    <w:p w14:paraId="7AF5A7A0" w14:textId="77777777" w:rsidR="00123768" w:rsidRDefault="00DA35C3">
      <w:pPr>
        <w:spacing w:line="240" w:lineRule="atLeast"/>
      </w:pPr>
      <w:r>
        <w:rPr>
          <w:rFonts w:ascii="Arial" w:eastAsia="Arial" w:hAnsi="Arial" w:cs="Arial"/>
          <w:color w:val="000000"/>
          <w:sz w:val="18"/>
        </w:rPr>
        <w:t>1970 PLR LEXIS 359 *; PLR 7004070460A</w:t>
      </w:r>
    </w:p>
    <w:p w14:paraId="3D2C8C60" w14:textId="77777777" w:rsidR="00123768" w:rsidRDefault="00DA35C3">
      <w:pPr>
        <w:keepNext/>
        <w:spacing w:before="240" w:line="340" w:lineRule="atLeast"/>
      </w:pPr>
      <w:bookmarkStart w:id="1" w:name="Private_Letter_Ruling_7004070460A"/>
      <w:bookmarkEnd w:id="1"/>
      <w:r>
        <w:rPr>
          <w:rFonts w:ascii="Arial" w:eastAsia="Arial" w:hAnsi="Arial" w:cs="Arial"/>
          <w:b/>
          <w:color w:val="000000"/>
          <w:sz w:val="28"/>
        </w:rPr>
        <w:t>Private Letter Ruling 7004070460A</w:t>
      </w:r>
    </w:p>
    <w:p w14:paraId="71122440" w14:textId="77777777" w:rsidR="00123768" w:rsidRDefault="0036733B">
      <w:pPr>
        <w:spacing w:line="60" w:lineRule="exact"/>
      </w:pPr>
      <w:r>
        <w:rPr>
          <w:noProof/>
        </w:rPr>
        <mc:AlternateContent>
          <mc:Choice Requires="wps">
            <w:drawing>
              <wp:anchor distT="0" distB="0" distL="114300" distR="114300" simplePos="0" relativeHeight="251658240" behindDoc="0" locked="0" layoutInCell="1" allowOverlap="1" wp14:anchorId="49F6F551" wp14:editId="222DF86C">
                <wp:simplePos x="0" y="0"/>
                <wp:positionH relativeFrom="column">
                  <wp:posOffset>0</wp:posOffset>
                </wp:positionH>
                <wp:positionV relativeFrom="paragraph">
                  <wp:posOffset>25400</wp:posOffset>
                </wp:positionV>
                <wp:extent cx="6502400" cy="0"/>
                <wp:effectExtent l="0" t="12700" r="0" b="0"/>
                <wp:wrapTopAndBottom/>
                <wp:docPr id="7482646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AA2E3"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" strokecolor="#009ddb" strokeweight="2pt">
                <o:lock v:ext="edit" shapetype="f"/>
                <w10:wrap type="topAndBottom"/>
              </v:line>
            </w:pict>
          </mc:Fallback>
        </mc:AlternateContent>
      </w:r>
    </w:p>
    <w:p w14:paraId="6005A23C" w14:textId="77777777" w:rsidR="00123768" w:rsidRDefault="00123768">
      <w:pPr>
        <w:spacing w:line="120" w:lineRule="exact"/>
      </w:pPr>
    </w:p>
    <w:p w14:paraId="532DC2B8" w14:textId="77777777" w:rsidR="00123768" w:rsidRDefault="00DA35C3">
      <w:pPr>
        <w:spacing w:line="260" w:lineRule="atLeast"/>
      </w:pPr>
      <w:r>
        <w:rPr>
          <w:rFonts w:ascii="Arial" w:eastAsia="Arial" w:hAnsi="Arial" w:cs="Arial"/>
          <w:color w:val="000000"/>
          <w:sz w:val="20"/>
        </w:rPr>
        <w:t> [*1] </w:t>
      </w:r>
    </w:p>
    <w:p w14:paraId="1D93EE67" w14:textId="77777777" w:rsidR="00123768" w:rsidRDefault="00DA35C3">
      <w:pPr>
        <w:spacing w:before="240" w:line="260" w:lineRule="atLeast"/>
      </w:pPr>
      <w:r>
        <w:br/>
      </w:r>
      <w:r>
        <w:rPr>
          <w:rFonts w:ascii="Arial" w:eastAsia="Arial" w:hAnsi="Arial" w:cs="Arial"/>
          <w:b/>
          <w:color w:val="000000"/>
          <w:sz w:val="20"/>
        </w:rPr>
        <w:t>Reference:</w:t>
      </w:r>
      <w:r>
        <w:rPr>
          <w:rFonts w:ascii="Arial" w:eastAsia="Arial" w:hAnsi="Arial" w:cs="Arial"/>
          <w:color w:val="000000"/>
          <w:sz w:val="20"/>
        </w:rPr>
        <w:t> 7004070461A</w:t>
      </w:r>
    </w:p>
    <w:p w14:paraId="4F2DABED" w14:textId="77777777" w:rsidR="00123768" w:rsidRDefault="00DA35C3">
      <w:pPr>
        <w:spacing w:before="240" w:line="260" w:lineRule="atLeast"/>
      </w:pPr>
      <w:r>
        <w:br/>
      </w:r>
      <w:r>
        <w:rPr>
          <w:rFonts w:ascii="Arial" w:eastAsia="Arial" w:hAnsi="Arial" w:cs="Arial"/>
          <w:b/>
          <w:color w:val="000000"/>
          <w:sz w:val="20"/>
        </w:rPr>
        <w:t>UI List:</w:t>
      </w:r>
      <w:r>
        <w:rPr>
          <w:rFonts w:ascii="Arial" w:eastAsia="Arial" w:hAnsi="Arial" w:cs="Arial"/>
          <w:color w:val="000000"/>
          <w:sz w:val="20"/>
        </w:rPr>
        <w:t> UI No. 0102.05-00; Gifts and inheritance; Gift v. compensation</w:t>
      </w:r>
    </w:p>
    <w:p w14:paraId="26297A04" w14:textId="77777777" w:rsidR="00123768" w:rsidRDefault="00DA35C3">
      <w:pPr>
        <w:spacing w:before="120" w:line="260" w:lineRule="atLeast"/>
      </w:pPr>
      <w:r>
        <w:rPr>
          <w:rFonts w:ascii="Arial" w:eastAsia="Arial" w:hAnsi="Arial" w:cs="Arial"/>
          <w:color w:val="000000"/>
          <w:sz w:val="20"/>
        </w:rPr>
        <w:t>April 7, 1970</w:t>
      </w:r>
    </w:p>
    <w:p w14:paraId="203AB9E8" w14:textId="77777777" w:rsidR="00123768" w:rsidRDefault="00DA35C3">
      <w:pPr>
        <w:keepNext/>
        <w:spacing w:before="240" w:line="340" w:lineRule="atLeast"/>
      </w:pPr>
      <w:bookmarkStart w:id="2" w:name="Core_Terms"/>
      <w:bookmarkEnd w:id="2"/>
      <w:r>
        <w:rPr>
          <w:rFonts w:ascii="Arial" w:eastAsia="Arial" w:hAnsi="Arial" w:cs="Arial"/>
          <w:b/>
          <w:color w:val="000000"/>
          <w:sz w:val="28"/>
        </w:rPr>
        <w:t>Core Terms</w:t>
      </w:r>
    </w:p>
    <w:p w14:paraId="07FAB394" w14:textId="77777777" w:rsidR="00123768" w:rsidRDefault="0036733B">
      <w:pPr>
        <w:spacing w:line="60" w:lineRule="exact"/>
      </w:pPr>
      <w:r>
        <w:rPr>
          <w:noProof/>
        </w:rPr>
        <mc:AlternateContent>
          <mc:Choice Requires="wps">
            <w:drawing>
              <wp:anchor distT="0" distB="0" distL="114300" distR="114300" simplePos="0" relativeHeight="251659264" behindDoc="0" locked="0" layoutInCell="1" allowOverlap="1" wp14:anchorId="58A01276" wp14:editId="0FF120CC">
                <wp:simplePos x="0" y="0"/>
                <wp:positionH relativeFrom="column">
                  <wp:posOffset>0</wp:posOffset>
                </wp:positionH>
                <wp:positionV relativeFrom="paragraph">
                  <wp:posOffset>25400</wp:posOffset>
                </wp:positionV>
                <wp:extent cx="6502400" cy="0"/>
                <wp:effectExtent l="0" t="12700" r="0" b="0"/>
                <wp:wrapTopAndBottom/>
                <wp:docPr id="179780480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9F323"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" strokecolor="#009ddb" strokeweight="2pt">
                <o:lock v:ext="edit" shapetype="f"/>
                <w10:wrap type="topAndBottom"/>
              </v:line>
            </w:pict>
          </mc:Fallback>
        </mc:AlternateContent>
      </w:r>
    </w:p>
    <w:p w14:paraId="37C7F461" w14:textId="77777777" w:rsidR="00123768" w:rsidRDefault="00DA35C3">
      <w:pPr>
        <w:spacing w:before="240" w:line="260" w:lineRule="atLeast"/>
      </w:pPr>
      <w:r>
        <w:rPr>
          <w:rFonts w:ascii="Arial" w:eastAsia="Arial" w:hAnsi="Arial" w:cs="Arial"/>
          <w:color w:val="000000"/>
          <w:sz w:val="20"/>
        </w:rPr>
        <w:t>gross income, gift, panhandling, disinterest, generosity, impulse</w:t>
      </w:r>
    </w:p>
    <w:p w14:paraId="0CF70F3F" w14:textId="77777777" w:rsidR="00123768" w:rsidRDefault="00DA35C3">
      <w:pPr>
        <w:keepNext/>
        <w:spacing w:before="240" w:line="340" w:lineRule="atLeast"/>
      </w:pPr>
      <w:bookmarkStart w:id="3" w:name="Text"/>
      <w:bookmarkEnd w:id="3"/>
      <w:r>
        <w:rPr>
          <w:rFonts w:ascii="Arial" w:eastAsia="Arial" w:hAnsi="Arial" w:cs="Arial"/>
          <w:b/>
          <w:color w:val="000000"/>
          <w:sz w:val="28"/>
        </w:rPr>
        <w:t>Text</w:t>
      </w:r>
    </w:p>
    <w:p w14:paraId="7D10ADD6" w14:textId="77777777" w:rsidR="00123768" w:rsidRDefault="0036733B">
      <w:pPr>
        <w:spacing w:line="60" w:lineRule="exact"/>
      </w:pPr>
      <w:r>
        <w:rPr>
          <w:noProof/>
        </w:rPr>
        <mc:AlternateContent>
          <mc:Choice Requires="wps">
            <w:drawing>
              <wp:anchor distT="0" distB="0" distL="114300" distR="114300" simplePos="0" relativeHeight="251660288" behindDoc="0" locked="0" layoutInCell="1" allowOverlap="1" wp14:anchorId="3083E31D" wp14:editId="4EACA16E">
                <wp:simplePos x="0" y="0"/>
                <wp:positionH relativeFrom="column">
                  <wp:posOffset>0</wp:posOffset>
                </wp:positionH>
                <wp:positionV relativeFrom="paragraph">
                  <wp:posOffset>25400</wp:posOffset>
                </wp:positionV>
                <wp:extent cx="6502400" cy="0"/>
                <wp:effectExtent l="0" t="12700" r="0" b="0"/>
                <wp:wrapTopAndBottom/>
                <wp:docPr id="9301396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775AF"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" strokecolor="#009ddb" strokeweight="2pt">
                <o:lock v:ext="edit" shapetype="f"/>
                <w10:wrap type="topAndBottom"/>
              </v:line>
            </w:pict>
          </mc:Fallback>
        </mc:AlternateContent>
      </w:r>
    </w:p>
    <w:p w14:paraId="03E9F5AA" w14:textId="77777777" w:rsidR="00123768" w:rsidRDefault="00DA35C3">
      <w:pPr>
        <w:spacing w:before="200" w:line="260" w:lineRule="atLeast"/>
        <w:jc w:val="both"/>
      </w:pPr>
      <w:r>
        <w:rPr>
          <w:rFonts w:ascii="Arial" w:eastAsia="Arial" w:hAnsi="Arial" w:cs="Arial"/>
          <w:color w:val="000000"/>
          <w:sz w:val="20"/>
        </w:rPr>
        <w:t>This is in reply to your undated letter wherein you request advice as to whether contributions you receive as a panhandler are to be included in your gross income.</w:t>
      </w:r>
    </w:p>
    <w:p w14:paraId="41822518" w14:textId="77777777" w:rsidR="00123768" w:rsidRDefault="00DA35C3">
      <w:pPr>
        <w:spacing w:before="200" w:line="260" w:lineRule="atLeast"/>
        <w:jc w:val="both"/>
      </w:pPr>
      <w:r>
        <w:rPr>
          <w:rFonts w:ascii="Arial" w:eastAsia="Arial" w:hAnsi="Arial" w:cs="Arial"/>
          <w:color w:val="000000"/>
          <w:sz w:val="20"/>
        </w:rPr>
        <w:t>The information you furnished did not indicate precisely what you mean by `panhandling.' However, we have assumed that you refer to a person who solicits contributions because of a physical disability or other handicap which elicits sympathy on the part of the donor, and that he does not perform any services or sell a product in the course of his `panhandling' activities.</w:t>
      </w:r>
    </w:p>
    <w:p w14:paraId="38D5D53F" w14:textId="77777777" w:rsidR="00123768" w:rsidRDefault="00DA35C3">
      <w:pPr>
        <w:spacing w:before="200" w:line="260" w:lineRule="atLeast"/>
        <w:jc w:val="both"/>
      </w:pPr>
      <w:r>
        <w:rPr>
          <w:rFonts w:ascii="Arial" w:eastAsia="Arial" w:hAnsi="Arial" w:cs="Arial"/>
          <w:color w:val="000000"/>
          <w:sz w:val="20"/>
        </w:rPr>
        <w:t>Section 61 of the Internal Revenue Code provides that except as otherwise provided, gross income means all income from whatever source derived, including (but not limited to) compensation for services, including fees, commissions, and similar items and gross income derived from business.</w:t>
      </w:r>
    </w:p>
    <w:p w14:paraId="7E62AF52" w14:textId="77777777" w:rsidR="00123768" w:rsidRDefault="00DA35C3">
      <w:pPr>
        <w:spacing w:before="200" w:line="260" w:lineRule="atLeast"/>
        <w:jc w:val="both"/>
      </w:pPr>
      <w:r>
        <w:rPr>
          <w:rFonts w:ascii="Arial" w:eastAsia="Arial" w:hAnsi="Arial" w:cs="Arial"/>
          <w:color w:val="000000"/>
          <w:sz w:val="20"/>
        </w:rPr>
        <w:t>Section 102 of the Code provides that gross income does not include the value of property acquired by gift, bequest, devise, or inheritance.</w:t>
      </w:r>
    </w:p>
    <w:p w14:paraId="2AECCA09" w14:textId="77777777" w:rsidR="00123768" w:rsidRDefault="00DA35C3">
      <w:pPr>
        <w:spacing w:before="200" w:line="260" w:lineRule="atLeast"/>
        <w:jc w:val="both"/>
      </w:pPr>
      <w:r>
        <w:rPr>
          <w:rFonts w:ascii="Arial" w:eastAsia="Arial" w:hAnsi="Arial" w:cs="Arial"/>
          <w:color w:val="000000"/>
          <w:sz w:val="20"/>
        </w:rPr>
        <w:t>A gift has been defined as proceeding from a detached and disinterested generosity out of affection, respect, admiration, charity or like impulses.</w:t>
      </w:r>
    </w:p>
    <w:p w14:paraId="590F8EAA" w14:textId="77777777" w:rsidR="00123768" w:rsidRDefault="00DA35C3">
      <w:pPr>
        <w:spacing w:before="200" w:line="260" w:lineRule="atLeast"/>
        <w:jc w:val="both"/>
      </w:pPr>
      <w:r>
        <w:rPr>
          <w:rFonts w:ascii="Arial" w:eastAsia="Arial" w:hAnsi="Arial" w:cs="Arial"/>
          <w:color w:val="000000"/>
          <w:sz w:val="20"/>
        </w:rPr>
        <w:t>Thus, if passersby  [*2] contribute to you out of purely charitable motives, or from a disinterested generosity or similar impulse it would be proper to regard such amounts as gifts which are not required to be included in gross income.</w:t>
      </w:r>
    </w:p>
    <w:p w14:paraId="44E0EFF7" w14:textId="77777777" w:rsidR="00123768" w:rsidRDefault="00DA35C3">
      <w:pPr>
        <w:spacing w:before="200" w:line="260" w:lineRule="atLeast"/>
        <w:jc w:val="both"/>
      </w:pPr>
      <w:r>
        <w:rPr>
          <w:rFonts w:ascii="Arial" w:eastAsia="Arial" w:hAnsi="Arial" w:cs="Arial"/>
          <w:color w:val="000000"/>
          <w:sz w:val="20"/>
        </w:rPr>
        <w:t>(signed) Lester W. Utter</w:t>
      </w:r>
    </w:p>
    <w:sectPr w:rsidR="00123768">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28E3D" w14:textId="77777777" w:rsidR="00DA35C3" w:rsidRDefault="00DA35C3">
      <w:r>
        <w:separator/>
      </w:r>
    </w:p>
  </w:endnote>
  <w:endnote w:type="continuationSeparator" w:id="0">
    <w:p w14:paraId="74998F68" w14:textId="77777777" w:rsidR="00DA35C3" w:rsidRDefault="00DA3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23768" w14:paraId="22DBF37D" w14:textId="77777777">
      <w:trPr>
        <w:jc w:val="center"/>
      </w:trPr>
      <w:tc>
        <w:tcPr>
          <w:tcW w:w="2600" w:type="dxa"/>
          <w:tcMar>
            <w:top w:w="200" w:type="dxa"/>
          </w:tcMar>
          <w:vAlign w:val="center"/>
        </w:tcPr>
        <w:p w14:paraId="3D4339B8" w14:textId="77777777" w:rsidR="00123768" w:rsidRDefault="00123768"/>
      </w:tc>
      <w:tc>
        <w:tcPr>
          <w:tcW w:w="4880" w:type="dxa"/>
          <w:tcMar>
            <w:top w:w="200" w:type="dxa"/>
          </w:tcMar>
          <w:vAlign w:val="center"/>
        </w:tcPr>
        <w:p w14:paraId="570A1325" w14:textId="77777777" w:rsidR="00123768" w:rsidRDefault="00123768">
          <w:pPr>
            <w:jc w:val="center"/>
          </w:pPr>
        </w:p>
      </w:tc>
      <w:tc>
        <w:tcPr>
          <w:tcW w:w="2600" w:type="dxa"/>
          <w:tcMar>
            <w:top w:w="200" w:type="dxa"/>
          </w:tcMar>
          <w:vAlign w:val="center"/>
        </w:tcPr>
        <w:p w14:paraId="388D6156" w14:textId="77777777" w:rsidR="00123768" w:rsidRDefault="00DA35C3">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36733B">
            <w:rPr>
              <w:rFonts w:ascii="Arial" w:eastAsia="Arial" w:hAnsi="Arial" w:cs="Arial"/>
              <w:noProof/>
              <w:sz w:val="20"/>
            </w:rPr>
            <w:t>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36733B">
            <w:rPr>
              <w:rFonts w:ascii="Arial" w:eastAsia="Arial" w:hAnsi="Arial" w:cs="Arial"/>
              <w:noProof/>
              <w:sz w:val="20"/>
            </w:rPr>
            <w:t>2</w:t>
          </w:r>
          <w:r>
            <w:rPr>
              <w:rFonts w:ascii="Arial" w:eastAsia="Arial" w:hAnsi="Arial" w:cs="Arial"/>
              <w:sz w:val="20"/>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01FC" w14:textId="77777777" w:rsidR="00123768" w:rsidRDefault="00123768">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708F5" w14:textId="77777777" w:rsidR="00DA35C3" w:rsidRDefault="00DA35C3">
      <w:r>
        <w:separator/>
      </w:r>
    </w:p>
  </w:footnote>
  <w:footnote w:type="continuationSeparator" w:id="0">
    <w:p w14:paraId="2C9610A3" w14:textId="77777777" w:rsidR="00DA35C3" w:rsidRDefault="00DA3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23768" w14:paraId="17A20208" w14:textId="77777777">
      <w:trPr>
        <w:jc w:val="center"/>
      </w:trPr>
      <w:tc>
        <w:tcPr>
          <w:tcW w:w="10080" w:type="dxa"/>
          <w:vAlign w:val="center"/>
        </w:tcPr>
        <w:p w14:paraId="4B33A732" w14:textId="77777777" w:rsidR="00123768" w:rsidRDefault="00123768"/>
      </w:tc>
    </w:tr>
    <w:tr w:rsidR="00123768" w14:paraId="296C4515" w14:textId="77777777">
      <w:trPr>
        <w:jc w:val="center"/>
      </w:trPr>
      <w:tc>
        <w:tcPr>
          <w:tcW w:w="10080" w:type="dxa"/>
        </w:tcPr>
        <w:p w14:paraId="3D34B0B8" w14:textId="77777777" w:rsidR="00123768" w:rsidRDefault="00DA35C3">
          <w:pPr>
            <w:spacing w:before="60" w:after="200"/>
            <w:jc w:val="center"/>
          </w:pPr>
          <w:r>
            <w:rPr>
              <w:rFonts w:ascii="Arial" w:eastAsia="Arial" w:hAnsi="Arial" w:cs="Arial"/>
              <w:sz w:val="20"/>
            </w:rPr>
            <w:t>1970 PLR LEXIS 359</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A4A23"/>
    <w:rsid w:val="00123768"/>
    <w:rsid w:val="0036733B"/>
    <w:rsid w:val="00A77B3E"/>
    <w:rsid w:val="00C60125"/>
    <w:rsid w:val="00CA2A55"/>
    <w:rsid w:val="00D54F7D"/>
    <w:rsid w:val="00DA3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2B92C6E9"/>
  <w15:docId w15:val="{914C204A-FEED-F04F-980B-4D8EA963C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274</Words>
  <Characters>1473</Characters>
  <Application>Microsoft Office Word</Application>
  <DocSecurity>0</DocSecurity>
  <Lines>43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1970 PLR LEXIS 359</dc:title>
  <cp:lastModifiedBy>Colon, Jeffrey M.</cp:lastModifiedBy>
  <cp:revision>3</cp:revision>
  <dcterms:created xsi:type="dcterms:W3CDTF">2026-02-07T21:18:00Z</dcterms:created>
  <dcterms:modified xsi:type="dcterms:W3CDTF">2026-02-07T21:19:00Z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3SBX-DMK0-0007-M4XC-00000-00">
    <vt:lpwstr>Doc::/shared/document|contextualFeaturePermID::1001091</vt:lpwstr>
  </property>
  <property fmtid="{D5CDD505-2E9C-101B-9397-08002B2CF9AE}" pid="4" name="LNDeliveryID">
    <vt:lpwstr>275098634</vt:lpwstr>
  </property>
  <property fmtid="{D5CDD505-2E9C-101B-9397-08002B2CF9AE}" pid="5" name="UserPermID">
    <vt:lpwstr>urn:user:PA901699</vt:lpwstr>
  </property>
</Properties>
</file>