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43AB" w14:textId="77777777" w:rsidR="00323633" w:rsidRDefault="00323633">
      <w:pPr>
        <w:jc w:val="center"/>
        <w:rPr>
          <w:b/>
          <w:sz w:val="28"/>
        </w:rPr>
      </w:pPr>
    </w:p>
    <w:p w14:paraId="222FCCB1" w14:textId="77777777" w:rsidR="00323633" w:rsidRDefault="00323633">
      <w:pPr>
        <w:jc w:val="center"/>
        <w:rPr>
          <w:b/>
          <w:sz w:val="28"/>
        </w:rPr>
      </w:pPr>
    </w:p>
    <w:p w14:paraId="1ECC666A" w14:textId="77777777" w:rsidR="00323633" w:rsidRPr="00CC62CA" w:rsidRDefault="00323633">
      <w:pPr>
        <w:pStyle w:val="Heading4"/>
        <w:rPr>
          <w:sz w:val="32"/>
        </w:rPr>
      </w:pPr>
      <w:r w:rsidRPr="00CC62CA">
        <w:rPr>
          <w:sz w:val="32"/>
        </w:rPr>
        <w:t>Fordham Law School</w:t>
      </w:r>
    </w:p>
    <w:p w14:paraId="2281A842" w14:textId="77777777" w:rsidR="00323633" w:rsidRPr="00CC62CA" w:rsidRDefault="00323633">
      <w:pPr>
        <w:pStyle w:val="Heading4"/>
        <w:rPr>
          <w:sz w:val="32"/>
        </w:rPr>
      </w:pPr>
      <w:r w:rsidRPr="00CC62CA">
        <w:rPr>
          <w:sz w:val="32"/>
        </w:rPr>
        <w:t>Taxation of Business Entities</w:t>
      </w:r>
    </w:p>
    <w:p w14:paraId="6320A4D8" w14:textId="77777777" w:rsidR="00323633" w:rsidRPr="00CC62CA" w:rsidRDefault="00323633">
      <w:pPr>
        <w:pStyle w:val="Heading4"/>
        <w:rPr>
          <w:sz w:val="32"/>
        </w:rPr>
      </w:pPr>
      <w:r w:rsidRPr="00CC62CA">
        <w:rPr>
          <w:sz w:val="32"/>
        </w:rPr>
        <w:t>Professor Jeffrey M. Colón</w:t>
      </w:r>
    </w:p>
    <w:p w14:paraId="7660ED7F" w14:textId="77777777" w:rsidR="00323633" w:rsidRPr="00CC62CA" w:rsidRDefault="002026AD">
      <w:pPr>
        <w:pStyle w:val="Heading4"/>
        <w:rPr>
          <w:sz w:val="32"/>
        </w:rPr>
      </w:pPr>
      <w:r>
        <w:rPr>
          <w:sz w:val="32"/>
        </w:rPr>
        <w:t>Fall 2008</w:t>
      </w:r>
    </w:p>
    <w:p w14:paraId="7F842B13" w14:textId="77777777" w:rsidR="00323633" w:rsidRPr="00CC62CA" w:rsidRDefault="00323633">
      <w:pPr>
        <w:pStyle w:val="Heading4"/>
        <w:rPr>
          <w:sz w:val="32"/>
        </w:rPr>
      </w:pPr>
    </w:p>
    <w:p w14:paraId="0C75878B" w14:textId="77777777" w:rsidR="00323633" w:rsidRPr="00CC62CA" w:rsidRDefault="00323633">
      <w:pPr>
        <w:pStyle w:val="Heading4"/>
        <w:rPr>
          <w:sz w:val="32"/>
          <w:u w:val="single"/>
        </w:rPr>
      </w:pPr>
      <w:r w:rsidRPr="00CC62CA">
        <w:rPr>
          <w:sz w:val="32"/>
          <w:u w:val="single"/>
        </w:rPr>
        <w:t>Instructions</w:t>
      </w:r>
    </w:p>
    <w:p w14:paraId="13DD9AEB" w14:textId="77777777" w:rsidR="00323633" w:rsidRDefault="00323633"/>
    <w:p w14:paraId="378CDE6C" w14:textId="77777777" w:rsidR="00323633" w:rsidRPr="00024D78" w:rsidRDefault="00323633">
      <w:pPr>
        <w:numPr>
          <w:ilvl w:val="0"/>
          <w:numId w:val="2"/>
        </w:numPr>
        <w:rPr>
          <w:rFonts w:ascii="Times New Roman" w:hAnsi="Times New Roman"/>
        </w:rPr>
      </w:pPr>
      <w:r w:rsidRPr="00024D78">
        <w:rPr>
          <w:rFonts w:ascii="Times New Roman" w:hAnsi="Times New Roman"/>
        </w:rPr>
        <w:t>The only permitted materials for the exam are</w:t>
      </w:r>
      <w:proofErr w:type="gramStart"/>
      <w:r w:rsidRPr="00024D78">
        <w:rPr>
          <w:rFonts w:ascii="Times New Roman" w:hAnsi="Times New Roman"/>
        </w:rPr>
        <w:t>:  (</w:t>
      </w:r>
      <w:proofErr w:type="gramEnd"/>
      <w:r w:rsidRPr="00024D78">
        <w:rPr>
          <w:rFonts w:ascii="Times New Roman" w:hAnsi="Times New Roman"/>
        </w:rPr>
        <w:t>1) The Kwall casebook, (2) Any version of the IRC</w:t>
      </w:r>
      <w:r w:rsidR="002026AD" w:rsidRPr="00024D78">
        <w:rPr>
          <w:rFonts w:ascii="Times New Roman" w:hAnsi="Times New Roman"/>
        </w:rPr>
        <w:t xml:space="preserve"> and Federal Regulations</w:t>
      </w:r>
      <w:r w:rsidRPr="00024D78">
        <w:rPr>
          <w:rFonts w:ascii="Times New Roman" w:hAnsi="Times New Roman"/>
        </w:rPr>
        <w:t>, (3) your Class Notes and Slides; and (4) a calculator.  You are not permitted to use any commercial outline, whether in printed form or stored on your computer, although you can access your notes on your laptop</w:t>
      </w:r>
      <w:r w:rsidR="00024D78" w:rsidRPr="00024D78">
        <w:rPr>
          <w:rFonts w:ascii="Times New Roman" w:hAnsi="Times New Roman"/>
        </w:rPr>
        <w:t>.</w:t>
      </w:r>
    </w:p>
    <w:p w14:paraId="323D9FCA" w14:textId="77777777" w:rsidR="00024D78" w:rsidRPr="00024D78" w:rsidRDefault="00024D78" w:rsidP="00024D78">
      <w:pPr>
        <w:ind w:left="360"/>
        <w:rPr>
          <w:rFonts w:ascii="Times New Roman" w:hAnsi="Times New Roman"/>
        </w:rPr>
      </w:pPr>
    </w:p>
    <w:p w14:paraId="0127D7F6" w14:textId="77777777" w:rsidR="00E94E1E" w:rsidRDefault="00024D78" w:rsidP="00E94E1E">
      <w:pPr>
        <w:numPr>
          <w:ilvl w:val="0"/>
          <w:numId w:val="2"/>
        </w:numPr>
        <w:rPr>
          <w:rFonts w:ascii="Times New Roman" w:hAnsi="Times New Roman"/>
        </w:rPr>
      </w:pPr>
      <w:r w:rsidRPr="00024D78">
        <w:rPr>
          <w:rFonts w:ascii="Times New Roman" w:hAnsi="Times New Roman"/>
        </w:rPr>
        <w:t>The exam answers must be typed, and please do not retype the questions.</w:t>
      </w:r>
    </w:p>
    <w:p w14:paraId="7094A818" w14:textId="77777777" w:rsidR="00E94E1E" w:rsidRDefault="00E94E1E" w:rsidP="00E94E1E">
      <w:pPr>
        <w:rPr>
          <w:rFonts w:ascii="Times New Roman" w:hAnsi="Times New Roman"/>
        </w:rPr>
      </w:pPr>
    </w:p>
    <w:p w14:paraId="1201959C" w14:textId="77777777" w:rsidR="00024D78" w:rsidRPr="00024D78" w:rsidRDefault="00024D78" w:rsidP="00E94E1E">
      <w:pPr>
        <w:numPr>
          <w:ilvl w:val="0"/>
          <w:numId w:val="2"/>
        </w:numPr>
        <w:rPr>
          <w:rFonts w:ascii="Times New Roman" w:hAnsi="Times New Roman"/>
        </w:rPr>
      </w:pPr>
      <w:r>
        <w:rPr>
          <w:rFonts w:ascii="Times New Roman" w:hAnsi="Times New Roman"/>
        </w:rPr>
        <w:t>Y</w:t>
      </w:r>
      <w:r>
        <w:t>ou must complete and either upload the exam or return it</w:t>
      </w:r>
      <w:r w:rsidR="00E94E1E">
        <w:t xml:space="preserve"> to the registrar</w:t>
      </w:r>
      <w:r>
        <w:t xml:space="preserve"> </w:t>
      </w:r>
      <w:r>
        <w:rPr>
          <w:b/>
          <w:bCs/>
        </w:rPr>
        <w:t xml:space="preserve">within 4 hours </w:t>
      </w:r>
      <w:r>
        <w:t xml:space="preserve">of the time you download it. </w:t>
      </w:r>
      <w:r>
        <w:rPr>
          <w:b/>
          <w:bCs/>
        </w:rPr>
        <w:t>You must return the exam on or before 10 a.m., December 16, 2008</w:t>
      </w:r>
      <w:r>
        <w:t>.</w:t>
      </w:r>
    </w:p>
    <w:p w14:paraId="61D54E79" w14:textId="77777777" w:rsidR="00024D78" w:rsidRPr="00024D78" w:rsidRDefault="00024D78" w:rsidP="00E94E1E">
      <w:pPr>
        <w:rPr>
          <w:rFonts w:ascii="Times New Roman" w:hAnsi="Times New Roman"/>
        </w:rPr>
      </w:pPr>
    </w:p>
    <w:p w14:paraId="4F3058C4" w14:textId="77777777" w:rsidR="00024D78" w:rsidRPr="00024D78" w:rsidRDefault="00024D78" w:rsidP="00024D78">
      <w:pPr>
        <w:numPr>
          <w:ilvl w:val="0"/>
          <w:numId w:val="2"/>
        </w:numPr>
        <w:rPr>
          <w:rFonts w:ascii="Times New Roman" w:hAnsi="Times New Roman"/>
        </w:rPr>
      </w:pPr>
      <w:r w:rsidRPr="00024D78">
        <w:rPr>
          <w:rFonts w:ascii="Times New Roman" w:hAnsi="Times New Roman"/>
        </w:rPr>
        <w:t xml:space="preserve">You must </w:t>
      </w:r>
      <w:r w:rsidRPr="00024D78">
        <w:rPr>
          <w:rFonts w:ascii="Times New Roman" w:eastAsia="Times New Roman" w:hAnsi="Times New Roman"/>
          <w:szCs w:val="24"/>
        </w:rPr>
        <w:t>dispose of any paper copies and delete any electronic copies of the exam.</w:t>
      </w:r>
    </w:p>
    <w:p w14:paraId="0CCA24C2" w14:textId="77777777" w:rsidR="00323633" w:rsidRPr="00024D78" w:rsidRDefault="00323633" w:rsidP="00323633">
      <w:pPr>
        <w:rPr>
          <w:rFonts w:ascii="Times New Roman" w:hAnsi="Times New Roman"/>
        </w:rPr>
      </w:pPr>
    </w:p>
    <w:p w14:paraId="41F0D9E1" w14:textId="77777777" w:rsidR="00323633" w:rsidRPr="00024D78" w:rsidRDefault="00323633">
      <w:pPr>
        <w:numPr>
          <w:ilvl w:val="0"/>
          <w:numId w:val="2"/>
        </w:numPr>
        <w:rPr>
          <w:rFonts w:ascii="Times New Roman" w:hAnsi="Times New Roman"/>
        </w:rPr>
      </w:pPr>
      <w:r w:rsidRPr="00024D78">
        <w:rPr>
          <w:rFonts w:ascii="Times New Roman" w:hAnsi="Times New Roman"/>
        </w:rPr>
        <w:t xml:space="preserve">The suggested time and relative weighting for grading each question is indicated in brackets at the beginning of each question.  The suggested time for the first </w:t>
      </w:r>
      <w:r w:rsidR="00024D78" w:rsidRPr="00024D78">
        <w:rPr>
          <w:rFonts w:ascii="Times New Roman" w:hAnsi="Times New Roman"/>
        </w:rPr>
        <w:t>[___]</w:t>
      </w:r>
      <w:r w:rsidRPr="00024D78">
        <w:rPr>
          <w:rFonts w:ascii="Times New Roman" w:hAnsi="Times New Roman"/>
        </w:rPr>
        <w:t xml:space="preserve"> questions is 5 minutes each.  The suggested time for the remaining </w:t>
      </w:r>
      <w:r w:rsidR="00024D78" w:rsidRPr="00024D78">
        <w:rPr>
          <w:rFonts w:ascii="Times New Roman" w:hAnsi="Times New Roman"/>
        </w:rPr>
        <w:t>{---}</w:t>
      </w:r>
      <w:r w:rsidRPr="00024D78">
        <w:rPr>
          <w:rFonts w:ascii="Times New Roman" w:hAnsi="Times New Roman"/>
        </w:rPr>
        <w:t xml:space="preserve"> questions </w:t>
      </w:r>
      <w:proofErr w:type="gramStart"/>
      <w:r w:rsidRPr="00024D78">
        <w:rPr>
          <w:rFonts w:ascii="Times New Roman" w:hAnsi="Times New Roman"/>
        </w:rPr>
        <w:t>ranges</w:t>
      </w:r>
      <w:proofErr w:type="gramEnd"/>
      <w:r w:rsidRPr="00024D78">
        <w:rPr>
          <w:rFonts w:ascii="Times New Roman" w:hAnsi="Times New Roman"/>
        </w:rPr>
        <w:t xml:space="preserve"> from 10 to 45 minutes.  Note, the questions are arranged in order of suggested time.</w:t>
      </w:r>
    </w:p>
    <w:p w14:paraId="4FE35771" w14:textId="77777777" w:rsidR="00323633" w:rsidRPr="00024D78" w:rsidRDefault="00323633" w:rsidP="00323633">
      <w:pPr>
        <w:rPr>
          <w:rFonts w:ascii="Times New Roman" w:hAnsi="Times New Roman"/>
        </w:rPr>
      </w:pPr>
    </w:p>
    <w:p w14:paraId="5F9E678F" w14:textId="77777777" w:rsidR="00955E63" w:rsidRDefault="00323633">
      <w:pPr>
        <w:numPr>
          <w:ilvl w:val="0"/>
          <w:numId w:val="2"/>
        </w:numPr>
        <w:rPr>
          <w:rFonts w:ascii="Times New Roman" w:hAnsi="Times New Roman"/>
        </w:rPr>
      </w:pPr>
      <w:r w:rsidRPr="00024D78">
        <w:rPr>
          <w:rFonts w:ascii="Times New Roman" w:hAnsi="Times New Roman"/>
        </w:rPr>
        <w:t>For any true-false question, circle the correct response and provide a brief reason for your choice; a citation to the appropriate section of the Code or regulations is fine.</w:t>
      </w:r>
    </w:p>
    <w:p w14:paraId="5AF7CD29" w14:textId="77777777" w:rsidR="00955E63" w:rsidRDefault="00955E63" w:rsidP="00955E63">
      <w:pPr>
        <w:rPr>
          <w:rFonts w:ascii="Times New Roman" w:hAnsi="Times New Roman"/>
        </w:rPr>
      </w:pPr>
    </w:p>
    <w:p w14:paraId="6F869388" w14:textId="77777777" w:rsidR="00955E63" w:rsidRDefault="00323633">
      <w:pPr>
        <w:numPr>
          <w:ilvl w:val="0"/>
          <w:numId w:val="2"/>
        </w:numPr>
        <w:rPr>
          <w:rFonts w:ascii="Times New Roman" w:hAnsi="Times New Roman"/>
        </w:rPr>
      </w:pPr>
      <w:r w:rsidRPr="00024D78">
        <w:rPr>
          <w:rFonts w:ascii="Times New Roman" w:hAnsi="Times New Roman"/>
        </w:rPr>
        <w:t>When asked to describe the tax consequences, give the amount and character of the relevant income, deductions, gains, or losses.  Unless specifically requested, do NOT compute tax liability.  If necessary, assume that the marginal tax rate for individuals and corporations is 35%, but 15% for the long-term capital gains/qualified dividends of individuals.</w:t>
      </w:r>
    </w:p>
    <w:p w14:paraId="18D6A8FE" w14:textId="77777777" w:rsidR="00955E63" w:rsidRDefault="00955E63" w:rsidP="00955E63">
      <w:pPr>
        <w:rPr>
          <w:rFonts w:ascii="Times New Roman" w:hAnsi="Times New Roman"/>
        </w:rPr>
      </w:pPr>
    </w:p>
    <w:p w14:paraId="7E1DD0FE" w14:textId="77777777" w:rsidR="00955E63" w:rsidRDefault="00323633">
      <w:pPr>
        <w:numPr>
          <w:ilvl w:val="0"/>
          <w:numId w:val="2"/>
        </w:numPr>
        <w:rPr>
          <w:rFonts w:ascii="Times New Roman" w:hAnsi="Times New Roman"/>
        </w:rPr>
      </w:pPr>
      <w:r w:rsidRPr="00024D78">
        <w:rPr>
          <w:rFonts w:ascii="Times New Roman" w:hAnsi="Times New Roman"/>
        </w:rPr>
        <w:t>Don’t waste time paraphrasing the Code; an accurate citation is sufficient.  Common abbreviations, e.g., FMV, AB, AR, are fine.</w:t>
      </w:r>
    </w:p>
    <w:p w14:paraId="58E78D5E" w14:textId="77777777" w:rsidR="00955E63" w:rsidRDefault="00955E63" w:rsidP="00955E63">
      <w:pPr>
        <w:rPr>
          <w:rFonts w:ascii="Times New Roman" w:hAnsi="Times New Roman"/>
        </w:rPr>
      </w:pPr>
    </w:p>
    <w:p w14:paraId="46273AF8" w14:textId="77777777" w:rsidR="00955E63" w:rsidRDefault="00323633">
      <w:pPr>
        <w:numPr>
          <w:ilvl w:val="0"/>
          <w:numId w:val="2"/>
        </w:numPr>
        <w:rPr>
          <w:rFonts w:ascii="Times New Roman" w:hAnsi="Times New Roman"/>
        </w:rPr>
      </w:pPr>
      <w:r w:rsidRPr="00024D78">
        <w:rPr>
          <w:rFonts w:ascii="Times New Roman" w:hAnsi="Times New Roman"/>
        </w:rPr>
        <w:t>Assume that all taxpayers are U.S. persons and calendar year taxpayers.</w:t>
      </w:r>
    </w:p>
    <w:p w14:paraId="6A0E248B" w14:textId="77777777" w:rsidR="00955E63" w:rsidRDefault="00955E63" w:rsidP="00955E63">
      <w:pPr>
        <w:rPr>
          <w:rFonts w:ascii="Times New Roman" w:hAnsi="Times New Roman"/>
        </w:rPr>
      </w:pPr>
    </w:p>
    <w:p w14:paraId="3B9CCA47" w14:textId="77777777" w:rsidR="00323633" w:rsidRPr="00024D78" w:rsidRDefault="00323633">
      <w:pPr>
        <w:numPr>
          <w:ilvl w:val="0"/>
          <w:numId w:val="2"/>
        </w:numPr>
        <w:rPr>
          <w:rFonts w:ascii="Times New Roman" w:hAnsi="Times New Roman"/>
        </w:rPr>
      </w:pPr>
      <w:r w:rsidRPr="00024D78">
        <w:rPr>
          <w:rFonts w:ascii="Times New Roman" w:hAnsi="Times New Roman"/>
        </w:rPr>
        <w:t xml:space="preserve">The exam has </w:t>
      </w:r>
      <w:r w:rsidR="00024D78" w:rsidRPr="00024D78">
        <w:rPr>
          <w:rFonts w:ascii="Times New Roman" w:hAnsi="Times New Roman"/>
        </w:rPr>
        <w:t>{______} pages, including the instruction page.</w:t>
      </w:r>
      <w:r w:rsidRPr="00024D78">
        <w:rPr>
          <w:rFonts w:ascii="Times New Roman" w:hAnsi="Times New Roman"/>
        </w:rPr>
        <w:t xml:space="preserve">  Make sure you have them all.</w:t>
      </w:r>
    </w:p>
    <w:p w14:paraId="0908E136" w14:textId="77777777" w:rsidR="00323633" w:rsidRPr="00024D78" w:rsidRDefault="00323633">
      <w:pPr>
        <w:rPr>
          <w:rFonts w:ascii="Times New Roman" w:hAnsi="Times New Roman"/>
        </w:rPr>
      </w:pPr>
    </w:p>
    <w:p w14:paraId="34B478CF" w14:textId="77777777" w:rsidR="00323633" w:rsidRPr="00024D78" w:rsidRDefault="00323633">
      <w:pPr>
        <w:ind w:left="360"/>
        <w:jc w:val="center"/>
        <w:rPr>
          <w:rFonts w:ascii="Times New Roman" w:hAnsi="Times New Roman"/>
        </w:rPr>
      </w:pPr>
    </w:p>
    <w:p w14:paraId="0A8B6CC7" w14:textId="77777777" w:rsidR="00323633" w:rsidRPr="00024D78" w:rsidRDefault="00323633">
      <w:pPr>
        <w:ind w:left="360"/>
        <w:jc w:val="center"/>
        <w:rPr>
          <w:rFonts w:ascii="Times New Roman" w:hAnsi="Times New Roman"/>
        </w:rPr>
      </w:pPr>
    </w:p>
    <w:p w14:paraId="21D8BE06" w14:textId="77777777" w:rsidR="00323633" w:rsidRPr="00024D78" w:rsidRDefault="00323633">
      <w:pPr>
        <w:ind w:left="360"/>
        <w:jc w:val="center"/>
        <w:rPr>
          <w:rFonts w:ascii="Times New Roman" w:hAnsi="Times New Roman"/>
        </w:rPr>
      </w:pPr>
      <w:r w:rsidRPr="00024D78">
        <w:rPr>
          <w:rFonts w:ascii="Times New Roman" w:hAnsi="Times New Roman"/>
        </w:rPr>
        <w:t>GOOD LUCK!</w:t>
      </w:r>
    </w:p>
    <w:p w14:paraId="12FEBAB5" w14:textId="77777777" w:rsidR="00323633" w:rsidRDefault="00323633">
      <w:pPr>
        <w:ind w:left="360"/>
        <w:jc w:val="center"/>
        <w:rPr>
          <w:b/>
        </w:rPr>
      </w:pPr>
    </w:p>
    <w:p w14:paraId="514D7304" w14:textId="77777777" w:rsidR="00323633" w:rsidRDefault="00323633">
      <w:pPr>
        <w:ind w:left="360"/>
        <w:jc w:val="center"/>
        <w:rPr>
          <w:b/>
        </w:rPr>
      </w:pPr>
    </w:p>
    <w:p w14:paraId="23424250" w14:textId="77777777" w:rsidR="00323633" w:rsidRDefault="00323633">
      <w:pPr>
        <w:ind w:left="360"/>
        <w:jc w:val="center"/>
        <w:rPr>
          <w:b/>
        </w:rPr>
      </w:pPr>
    </w:p>
    <w:p w14:paraId="3FF6B315" w14:textId="77777777" w:rsidR="00323633" w:rsidRDefault="00323633">
      <w:pPr>
        <w:ind w:left="360"/>
        <w:jc w:val="center"/>
        <w:rPr>
          <w:b/>
        </w:rPr>
      </w:pPr>
    </w:p>
    <w:p w14:paraId="7640F30F" w14:textId="77777777" w:rsidR="00323633" w:rsidRDefault="00323633">
      <w:pPr>
        <w:ind w:left="360"/>
        <w:jc w:val="center"/>
        <w:rPr>
          <w:b/>
        </w:rPr>
      </w:pPr>
    </w:p>
    <w:p w14:paraId="34B97CC3" w14:textId="77777777" w:rsidR="00323633" w:rsidRDefault="00323633">
      <w:pPr>
        <w:ind w:left="360"/>
        <w:jc w:val="center"/>
        <w:rPr>
          <w:b/>
        </w:rPr>
      </w:pPr>
    </w:p>
    <w:p w14:paraId="4AF4177C" w14:textId="77777777" w:rsidR="00323633" w:rsidRDefault="00323633">
      <w:pPr>
        <w:ind w:left="360"/>
        <w:jc w:val="center"/>
        <w:rPr>
          <w:b/>
        </w:rPr>
      </w:pPr>
    </w:p>
    <w:p w14:paraId="1135D74D" w14:textId="77777777" w:rsidR="00323633" w:rsidRDefault="00323633">
      <w:pPr>
        <w:ind w:left="360"/>
        <w:jc w:val="center"/>
        <w:rPr>
          <w:b/>
        </w:rPr>
      </w:pPr>
    </w:p>
    <w:p w14:paraId="599163FC" w14:textId="77777777" w:rsidR="00323633" w:rsidRDefault="00323633">
      <w:pPr>
        <w:ind w:left="360"/>
        <w:jc w:val="center"/>
        <w:rPr>
          <w:b/>
        </w:rPr>
      </w:pPr>
    </w:p>
    <w:p w14:paraId="39B5B189" w14:textId="77777777" w:rsidR="00323633" w:rsidRDefault="00323633">
      <w:pPr>
        <w:ind w:left="360"/>
        <w:jc w:val="center"/>
        <w:rPr>
          <w:b/>
        </w:rPr>
      </w:pPr>
    </w:p>
    <w:p w14:paraId="0A689955" w14:textId="77777777" w:rsidR="00323633" w:rsidRDefault="00323633">
      <w:pPr>
        <w:ind w:left="360"/>
        <w:jc w:val="center"/>
        <w:rPr>
          <w:b/>
        </w:rPr>
      </w:pPr>
    </w:p>
    <w:p w14:paraId="69CF0D12" w14:textId="77777777" w:rsidR="00323633" w:rsidRDefault="00323633">
      <w:pPr>
        <w:ind w:left="360"/>
        <w:jc w:val="center"/>
        <w:rPr>
          <w:b/>
        </w:rPr>
      </w:pPr>
    </w:p>
    <w:p w14:paraId="47355869" w14:textId="77777777" w:rsidR="00323633" w:rsidRDefault="00323633">
      <w:pPr>
        <w:ind w:left="360"/>
        <w:jc w:val="center"/>
        <w:rPr>
          <w:b/>
        </w:rPr>
      </w:pPr>
    </w:p>
    <w:p w14:paraId="648D8B0F" w14:textId="77777777" w:rsidR="00323633" w:rsidRDefault="00323633">
      <w:pPr>
        <w:ind w:left="360"/>
        <w:jc w:val="center"/>
        <w:rPr>
          <w:b/>
        </w:rPr>
      </w:pPr>
    </w:p>
    <w:p w14:paraId="251CB344" w14:textId="77777777" w:rsidR="00323633" w:rsidRDefault="00323633">
      <w:pPr>
        <w:ind w:left="360"/>
        <w:jc w:val="center"/>
        <w:rPr>
          <w:b/>
        </w:rPr>
      </w:pPr>
    </w:p>
    <w:p w14:paraId="5915F1FF" w14:textId="77777777" w:rsidR="00323633" w:rsidRDefault="00323633">
      <w:pPr>
        <w:ind w:left="360"/>
        <w:jc w:val="center"/>
        <w:rPr>
          <w:b/>
        </w:rPr>
      </w:pPr>
    </w:p>
    <w:p w14:paraId="39F1A99D" w14:textId="77777777" w:rsidR="00323633" w:rsidRDefault="00323633" w:rsidP="00323633">
      <w:pPr>
        <w:numPr>
          <w:ilvl w:val="0"/>
          <w:numId w:val="4"/>
        </w:numPr>
      </w:pPr>
      <w:r>
        <w:t xml:space="preserve">[5] What is the </w:t>
      </w:r>
      <w:r w:rsidRPr="00142498">
        <w:rPr>
          <w:b/>
        </w:rPr>
        <w:t>main tax</w:t>
      </w:r>
      <w:r>
        <w:t xml:space="preserve"> difference between operating a business as a partnership/LLC or a C corporation?  (Two or three accurate sentences should be sufficient.)  Why is that difference generally less relevant for closely held businesses? (One or two accurate sentences should be sufficient.)</w:t>
      </w:r>
    </w:p>
    <w:p w14:paraId="0704CE0C" w14:textId="77777777" w:rsidR="00323633" w:rsidRDefault="00323633" w:rsidP="00323633">
      <w:pPr>
        <w:ind w:left="1080"/>
      </w:pPr>
    </w:p>
    <w:p w14:paraId="5E6145F3" w14:textId="77777777" w:rsidR="00323633" w:rsidRDefault="00323633" w:rsidP="00323633">
      <w:pPr>
        <w:ind w:left="1080"/>
      </w:pPr>
    </w:p>
    <w:p w14:paraId="54C55FD5" w14:textId="77777777" w:rsidR="00323633" w:rsidRDefault="00323633" w:rsidP="00323633">
      <w:pPr>
        <w:ind w:left="1080"/>
      </w:pPr>
    </w:p>
    <w:p w14:paraId="32FA3F14" w14:textId="77777777" w:rsidR="00323633" w:rsidRDefault="00323633" w:rsidP="00323633">
      <w:pPr>
        <w:ind w:left="1080"/>
      </w:pPr>
    </w:p>
    <w:p w14:paraId="4552ADCB" w14:textId="77777777" w:rsidR="00323633" w:rsidRDefault="00323633" w:rsidP="00323633">
      <w:pPr>
        <w:ind w:left="1080"/>
      </w:pPr>
    </w:p>
    <w:p w14:paraId="0FE2222F" w14:textId="77777777" w:rsidR="00323633" w:rsidRDefault="00323633" w:rsidP="00323633">
      <w:pPr>
        <w:ind w:left="1080"/>
      </w:pPr>
    </w:p>
    <w:p w14:paraId="71462BF4" w14:textId="77777777" w:rsidR="00323633" w:rsidRDefault="00323633" w:rsidP="00323633">
      <w:pPr>
        <w:ind w:left="1080"/>
      </w:pPr>
    </w:p>
    <w:p w14:paraId="2C112967" w14:textId="77777777" w:rsidR="00323633" w:rsidRDefault="00323633" w:rsidP="00323633">
      <w:pPr>
        <w:ind w:left="1080"/>
      </w:pPr>
    </w:p>
    <w:p w14:paraId="296E0E57" w14:textId="77777777" w:rsidR="00323633" w:rsidRDefault="00323633" w:rsidP="00323633">
      <w:pPr>
        <w:ind w:left="1080"/>
      </w:pPr>
    </w:p>
    <w:p w14:paraId="7E28E2BD" w14:textId="77777777" w:rsidR="00323633" w:rsidRDefault="00323633" w:rsidP="00323633">
      <w:pPr>
        <w:ind w:left="1080"/>
      </w:pPr>
    </w:p>
    <w:p w14:paraId="018F6347" w14:textId="77777777" w:rsidR="00F420FF" w:rsidRDefault="00F420FF" w:rsidP="00F420FF">
      <w:pPr>
        <w:ind w:left="2160"/>
      </w:pPr>
    </w:p>
    <w:p w14:paraId="74E03C95" w14:textId="77777777" w:rsidR="00F420FF" w:rsidRDefault="00F420FF" w:rsidP="00F420FF">
      <w:pPr>
        <w:ind w:left="2160"/>
      </w:pPr>
      <w:r>
        <w:t xml:space="preserve"> </w:t>
      </w:r>
    </w:p>
    <w:p w14:paraId="59811D42" w14:textId="77777777" w:rsidR="00F420FF" w:rsidRDefault="00F420FF" w:rsidP="00F420FF">
      <w:pPr>
        <w:numPr>
          <w:ilvl w:val="0"/>
          <w:numId w:val="4"/>
        </w:numPr>
      </w:pPr>
      <w:r>
        <w:t xml:space="preserve">[5] John Jones, a 2009 FLS graduate, forms an LLC, JJ LLC, to operate his tax consulting business after graduation.  John is the only member of the LLC.  If John makes no elections with respect to the LLC’s tax status, the LLC will be a C corporation.  </w:t>
      </w:r>
    </w:p>
    <w:p w14:paraId="494C5F64" w14:textId="77777777" w:rsidR="00F420FF" w:rsidRDefault="00F420FF" w:rsidP="00F420FF">
      <w:pPr>
        <w:ind w:left="1080"/>
      </w:pPr>
    </w:p>
    <w:p w14:paraId="11F4672F" w14:textId="77777777" w:rsidR="00F420FF" w:rsidRDefault="00F420FF" w:rsidP="00F420FF">
      <w:pPr>
        <w:ind w:left="3240" w:firstLine="360"/>
      </w:pPr>
      <w:r>
        <w:t xml:space="preserve">True </w:t>
      </w:r>
      <w:r>
        <w:tab/>
      </w:r>
      <w:r>
        <w:tab/>
      </w:r>
      <w:r>
        <w:tab/>
        <w:t>False</w:t>
      </w:r>
    </w:p>
    <w:p w14:paraId="6827201B" w14:textId="77777777" w:rsidR="00F420FF" w:rsidRDefault="00F420FF" w:rsidP="00F420FF">
      <w:pPr>
        <w:ind w:left="1800"/>
      </w:pPr>
    </w:p>
    <w:p w14:paraId="4007A831" w14:textId="77777777" w:rsidR="00F420FF" w:rsidRDefault="00F420FF" w:rsidP="00F420FF">
      <w:pPr>
        <w:ind w:left="1800"/>
      </w:pPr>
      <w:r>
        <w:t>Reason:</w:t>
      </w:r>
    </w:p>
    <w:p w14:paraId="00CC275D" w14:textId="77777777" w:rsidR="00323633" w:rsidRDefault="00323633" w:rsidP="00323633">
      <w:pPr>
        <w:ind w:left="1080"/>
      </w:pPr>
    </w:p>
    <w:p w14:paraId="330EB9CE" w14:textId="77777777" w:rsidR="00323633" w:rsidRDefault="00323633" w:rsidP="00F420FF">
      <w:pPr>
        <w:ind w:left="360"/>
      </w:pPr>
    </w:p>
    <w:p w14:paraId="56FAF551" w14:textId="77777777" w:rsidR="00323633" w:rsidRDefault="00323633" w:rsidP="00323633">
      <w:pPr>
        <w:ind w:left="1080"/>
      </w:pPr>
    </w:p>
    <w:p w14:paraId="74A215D4" w14:textId="77777777" w:rsidR="00F420FF" w:rsidRDefault="00F420FF" w:rsidP="00F420FF">
      <w:pPr>
        <w:numPr>
          <w:ilvl w:val="0"/>
          <w:numId w:val="4"/>
        </w:numPr>
      </w:pPr>
      <w:r>
        <w:t>[5</w:t>
      </w:r>
      <w:proofErr w:type="gramStart"/>
      <w:r>
        <w:t>]  Assume</w:t>
      </w:r>
      <w:proofErr w:type="gramEnd"/>
      <w:r>
        <w:t xml:space="preserve"> for purposes of this question that JJ LLC is taxed as a C corporation.  John Jones reads on the internet that it may be possible to lower the aggregate taxes paid by him personally and by JJ LLC by splitting his consulting income between income earned in his personal capacity and income earned by JJ LLC.  Will splitting his income between his LLC and personally lower Jones’s total aggregate taxes?   </w:t>
      </w:r>
    </w:p>
    <w:p w14:paraId="092C4FAB" w14:textId="77777777" w:rsidR="00F420FF" w:rsidRDefault="00F420FF" w:rsidP="00F420FF">
      <w:pPr>
        <w:ind w:left="1080"/>
      </w:pPr>
    </w:p>
    <w:p w14:paraId="03F90B19" w14:textId="77777777" w:rsidR="00F420FF" w:rsidRDefault="00F420FF" w:rsidP="00F420FF">
      <w:pPr>
        <w:ind w:left="3600"/>
      </w:pPr>
      <w:r>
        <w:t xml:space="preserve">Yes </w:t>
      </w:r>
      <w:r>
        <w:tab/>
      </w:r>
      <w:r>
        <w:tab/>
      </w:r>
      <w:r>
        <w:tab/>
        <w:t>No</w:t>
      </w:r>
    </w:p>
    <w:p w14:paraId="042B6580" w14:textId="77777777" w:rsidR="00F420FF" w:rsidRDefault="00F420FF" w:rsidP="00F420FF">
      <w:pPr>
        <w:ind w:left="3600"/>
      </w:pPr>
    </w:p>
    <w:p w14:paraId="0FE18172" w14:textId="77777777" w:rsidR="00F420FF" w:rsidRDefault="00F420FF" w:rsidP="00F420FF">
      <w:pPr>
        <w:ind w:left="2160"/>
      </w:pPr>
      <w:r>
        <w:t xml:space="preserve">Reason:  </w:t>
      </w:r>
    </w:p>
    <w:p w14:paraId="592FB0C1" w14:textId="77777777" w:rsidR="00F420FF" w:rsidRDefault="00F420FF" w:rsidP="00F420FF">
      <w:pPr>
        <w:ind w:left="2160"/>
      </w:pPr>
    </w:p>
    <w:p w14:paraId="159CBAC0" w14:textId="77777777" w:rsidR="00323633" w:rsidRDefault="00323633" w:rsidP="00323633"/>
    <w:p w14:paraId="38B51B09" w14:textId="77777777" w:rsidR="00323633" w:rsidRDefault="00323633" w:rsidP="00323633"/>
    <w:p w14:paraId="16DB0675" w14:textId="77777777" w:rsidR="00323633" w:rsidRDefault="00323633" w:rsidP="00323633"/>
    <w:p w14:paraId="6B937657" w14:textId="77777777" w:rsidR="00323633" w:rsidRDefault="00323633" w:rsidP="00323633">
      <w:pPr>
        <w:ind w:left="1080"/>
      </w:pPr>
    </w:p>
    <w:p w14:paraId="132FDE85" w14:textId="77777777" w:rsidR="00323633" w:rsidRDefault="00323633" w:rsidP="00323633">
      <w:pPr>
        <w:ind w:left="1080"/>
      </w:pPr>
    </w:p>
    <w:p w14:paraId="2E7851FC" w14:textId="77777777" w:rsidR="00323633" w:rsidRDefault="00323633" w:rsidP="00323633">
      <w:pPr>
        <w:ind w:left="1080"/>
      </w:pPr>
    </w:p>
    <w:p w14:paraId="58EDF6D4" w14:textId="77777777" w:rsidR="00323633" w:rsidRDefault="00323633" w:rsidP="00323633">
      <w:pPr>
        <w:ind w:left="1080"/>
      </w:pPr>
    </w:p>
    <w:p w14:paraId="3C230B64" w14:textId="77777777" w:rsidR="00323633" w:rsidRDefault="00323633" w:rsidP="00323633">
      <w:pPr>
        <w:ind w:left="1080"/>
      </w:pPr>
    </w:p>
    <w:p w14:paraId="2778D625" w14:textId="77777777" w:rsidR="00323633" w:rsidRDefault="00323633">
      <w:pPr>
        <w:ind w:left="1800"/>
      </w:pPr>
    </w:p>
    <w:p w14:paraId="61BC029C" w14:textId="77777777" w:rsidR="00323633" w:rsidRDefault="00323633">
      <w:pPr>
        <w:ind w:left="1800"/>
      </w:pPr>
    </w:p>
    <w:p w14:paraId="04BD0B38" w14:textId="77777777" w:rsidR="00323633" w:rsidRDefault="00323633">
      <w:pPr>
        <w:ind w:left="1800"/>
      </w:pPr>
    </w:p>
    <w:p w14:paraId="63641013" w14:textId="77777777" w:rsidR="00323633" w:rsidRDefault="00323633" w:rsidP="00323633">
      <w:pPr>
        <w:numPr>
          <w:ilvl w:val="0"/>
          <w:numId w:val="4"/>
        </w:numPr>
      </w:pPr>
      <w:r>
        <w:t xml:space="preserve">[10] X, a C corporation, owns (and has owned since formation) all of the stock of Y, a C corporation.  X’s basis in Y is $1 million, and Y owns $1 million cash and a building.  Y has $1 million of E&amp;Ps.  A, an individual, offers to buy all of the stock of Y for either $5 million after Y has distributed the cash or $6 million with no prior distribution.  Briefly describe which option </w:t>
      </w:r>
      <w:r w:rsidRPr="00895F53">
        <w:rPr>
          <w:b/>
        </w:rPr>
        <w:t>X</w:t>
      </w:r>
      <w:r>
        <w:t xml:space="preserve"> should prefer, why, and note any potential tax risks.</w:t>
      </w:r>
    </w:p>
    <w:p w14:paraId="10C9939A" w14:textId="77777777" w:rsidR="00323633" w:rsidRDefault="00323633" w:rsidP="00323633">
      <w:pPr>
        <w:ind w:left="1080"/>
      </w:pPr>
    </w:p>
    <w:p w14:paraId="20304799" w14:textId="77777777" w:rsidR="00323633" w:rsidRDefault="00323633" w:rsidP="00323633"/>
    <w:p w14:paraId="77378B73" w14:textId="77777777" w:rsidR="00323633" w:rsidRDefault="00323633" w:rsidP="00323633"/>
    <w:p w14:paraId="28EDB6EF" w14:textId="77777777" w:rsidR="00323633" w:rsidRDefault="00323633" w:rsidP="00323633"/>
    <w:p w14:paraId="428FC7EA" w14:textId="77777777" w:rsidR="00323633" w:rsidRDefault="00323633">
      <w:pPr>
        <w:ind w:left="1800"/>
      </w:pPr>
    </w:p>
    <w:p w14:paraId="20F534BA" w14:textId="77777777" w:rsidR="00323633" w:rsidRDefault="00323633">
      <w:pPr>
        <w:ind w:left="1800"/>
      </w:pPr>
    </w:p>
    <w:p w14:paraId="79F47971" w14:textId="77777777" w:rsidR="00323633" w:rsidRDefault="00323633">
      <w:pPr>
        <w:ind w:left="1800"/>
      </w:pPr>
    </w:p>
    <w:p w14:paraId="32E3D4E5" w14:textId="77777777" w:rsidR="00323633" w:rsidRDefault="00323633">
      <w:pPr>
        <w:ind w:left="1800"/>
      </w:pPr>
    </w:p>
    <w:p w14:paraId="696B1DF2" w14:textId="77777777" w:rsidR="00323633" w:rsidRDefault="00323633" w:rsidP="00323633">
      <w:pPr>
        <w:ind w:left="1080"/>
      </w:pPr>
    </w:p>
    <w:p w14:paraId="4D68B510" w14:textId="77777777" w:rsidR="00323633" w:rsidRDefault="00323633" w:rsidP="00323633">
      <w:pPr>
        <w:ind w:left="1080"/>
      </w:pPr>
    </w:p>
    <w:p w14:paraId="44F71315" w14:textId="77777777" w:rsidR="00323633" w:rsidRDefault="00323633" w:rsidP="00323633">
      <w:pPr>
        <w:ind w:left="1080"/>
      </w:pPr>
    </w:p>
    <w:p w14:paraId="55A3F886" w14:textId="77777777" w:rsidR="00323633" w:rsidRDefault="00323633" w:rsidP="00323633">
      <w:pPr>
        <w:ind w:left="1080"/>
      </w:pPr>
    </w:p>
    <w:p w14:paraId="0E821C1A" w14:textId="77777777" w:rsidR="00323633" w:rsidRDefault="00323633" w:rsidP="00323633">
      <w:pPr>
        <w:ind w:left="1080"/>
      </w:pPr>
    </w:p>
    <w:p w14:paraId="307CC8BE" w14:textId="77777777" w:rsidR="00323633" w:rsidRDefault="00323633" w:rsidP="00323633">
      <w:pPr>
        <w:ind w:left="1080"/>
      </w:pPr>
    </w:p>
    <w:p w14:paraId="3E2DFCD0" w14:textId="77777777" w:rsidR="00323633" w:rsidRDefault="00323633" w:rsidP="00323633">
      <w:pPr>
        <w:ind w:left="1080"/>
      </w:pPr>
    </w:p>
    <w:p w14:paraId="05487E99" w14:textId="77777777" w:rsidR="00323633" w:rsidRDefault="00323633" w:rsidP="00323633">
      <w:pPr>
        <w:ind w:left="1080"/>
      </w:pPr>
    </w:p>
    <w:p w14:paraId="492D6E8D" w14:textId="77777777" w:rsidR="00323633" w:rsidRDefault="00323633" w:rsidP="00323633">
      <w:pPr>
        <w:ind w:left="1080"/>
      </w:pPr>
    </w:p>
    <w:p w14:paraId="6EF6EF30" w14:textId="77777777" w:rsidR="00323633" w:rsidRDefault="00323633" w:rsidP="00323633">
      <w:pPr>
        <w:ind w:left="1080"/>
      </w:pPr>
    </w:p>
    <w:p w14:paraId="1242E7B8" w14:textId="77777777" w:rsidR="00323633" w:rsidRDefault="00323633" w:rsidP="00323633">
      <w:pPr>
        <w:ind w:left="1080"/>
      </w:pPr>
    </w:p>
    <w:p w14:paraId="2BC04B3F" w14:textId="77777777" w:rsidR="00323633" w:rsidRDefault="00323633" w:rsidP="00323633">
      <w:pPr>
        <w:ind w:left="1080"/>
      </w:pPr>
    </w:p>
    <w:p w14:paraId="0B137BB8" w14:textId="77777777" w:rsidR="00323633" w:rsidRDefault="00323633" w:rsidP="00323633">
      <w:pPr>
        <w:ind w:left="1080"/>
      </w:pPr>
    </w:p>
    <w:p w14:paraId="057DEE6E" w14:textId="77777777" w:rsidR="00323633" w:rsidRDefault="00323633" w:rsidP="00323633"/>
    <w:p w14:paraId="4B30A85C" w14:textId="77777777" w:rsidR="00323633" w:rsidRDefault="00323633" w:rsidP="00323633"/>
    <w:p w14:paraId="24B7A651" w14:textId="77777777" w:rsidR="00323633" w:rsidRDefault="00323633" w:rsidP="00323633"/>
    <w:p w14:paraId="3474438C" w14:textId="77777777" w:rsidR="00323633" w:rsidRDefault="00323633" w:rsidP="00323633">
      <w:pPr>
        <w:ind w:left="1800"/>
      </w:pPr>
    </w:p>
    <w:p w14:paraId="6B502EB1" w14:textId="77777777" w:rsidR="00323633" w:rsidRDefault="00323633" w:rsidP="00323633">
      <w:pPr>
        <w:ind w:left="1800"/>
      </w:pPr>
    </w:p>
    <w:p w14:paraId="7E1C3E86" w14:textId="77777777" w:rsidR="00B90E79" w:rsidRDefault="00323633" w:rsidP="00323633">
      <w:pPr>
        <w:numPr>
          <w:ilvl w:val="0"/>
          <w:numId w:val="4"/>
        </w:numPr>
      </w:pPr>
      <w:r>
        <w:t>[15] SCo has been an S Corporation since its inception.  It has 3 equal shareholders, Larry, Mike, and Nick.  Each shareholder has an AB in its SCo shares of $50,000 and a FMV of $200,000.  On March 1, 200</w:t>
      </w:r>
      <w:r w:rsidR="00B90E79">
        <w:t>8</w:t>
      </w:r>
      <w:r>
        <w:t>, SCo borrows $250,000 from Bank of America</w:t>
      </w:r>
      <w:r w:rsidR="00E124EF">
        <w:t>—no shareholder has agreed to be liable for any portion of the loan</w:t>
      </w:r>
      <w:r>
        <w:t xml:space="preserve">.  </w:t>
      </w:r>
    </w:p>
    <w:p w14:paraId="1C978F32" w14:textId="77777777" w:rsidR="00B90E79" w:rsidRDefault="00B90E79" w:rsidP="00B90E79">
      <w:pPr>
        <w:ind w:left="1080"/>
      </w:pPr>
    </w:p>
    <w:p w14:paraId="7D5D3605" w14:textId="77777777" w:rsidR="00323633" w:rsidRDefault="00323633" w:rsidP="00B90E79">
      <w:pPr>
        <w:ind w:left="1440"/>
      </w:pPr>
      <w:r>
        <w:t>On July 1, 200</w:t>
      </w:r>
      <w:r w:rsidR="00B90E79">
        <w:t>8</w:t>
      </w:r>
      <w:r>
        <w:t xml:space="preserve">, SCo distributes in a nonliquidating distribution to its shareholders a vacant lot in Iowa (they take title as tenants in common).  The lot </w:t>
      </w:r>
      <w:r w:rsidR="00E124EF">
        <w:t xml:space="preserve">is a capital asset and </w:t>
      </w:r>
      <w:r>
        <w:t xml:space="preserve">has been held for 10 years.  The lot has an AB of $100,000 and a FMV of $240,000.  For 2007, SCo earns $85,000 of gross income from its Iowa farming operations and incurs $15,000 of expenses related to the farming operations. </w:t>
      </w:r>
    </w:p>
    <w:p w14:paraId="7BEE5B3E" w14:textId="77777777" w:rsidR="00323633" w:rsidRDefault="00323633" w:rsidP="00323633"/>
    <w:p w14:paraId="022F5C6D" w14:textId="77777777" w:rsidR="00B90E79" w:rsidRDefault="00B90E79" w:rsidP="00323633">
      <w:pPr>
        <w:ind w:left="1440"/>
      </w:pPr>
    </w:p>
    <w:p w14:paraId="6DF981A9" w14:textId="77777777" w:rsidR="00323633" w:rsidRDefault="00B90E79" w:rsidP="00323633">
      <w:pPr>
        <w:ind w:left="1440"/>
      </w:pPr>
      <w:r>
        <w:t xml:space="preserve">What are the tax consequences for </w:t>
      </w:r>
      <w:r w:rsidR="00323633">
        <w:t>SCo for 200</w:t>
      </w:r>
      <w:r>
        <w:t>8</w:t>
      </w:r>
      <w:r w:rsidR="00323633">
        <w:t>?</w:t>
      </w:r>
    </w:p>
    <w:p w14:paraId="17F015DA" w14:textId="77777777" w:rsidR="00B90E79" w:rsidRDefault="00B90E79" w:rsidP="00B90E79">
      <w:pPr>
        <w:ind w:left="1440"/>
      </w:pPr>
    </w:p>
    <w:p w14:paraId="70831480" w14:textId="77777777" w:rsidR="00B90E79" w:rsidRDefault="00B90E79" w:rsidP="00B90E79">
      <w:pPr>
        <w:ind w:left="1440"/>
      </w:pPr>
    </w:p>
    <w:p w14:paraId="6FB65733" w14:textId="77777777" w:rsidR="00B90E79" w:rsidRDefault="00B90E79" w:rsidP="00B90E79">
      <w:pPr>
        <w:ind w:left="1440"/>
      </w:pPr>
      <w:r>
        <w:t>How much gain</w:t>
      </w:r>
      <w:r w:rsidR="000620FB">
        <w:t xml:space="preserve">, </w:t>
      </w:r>
      <w:r>
        <w:t>loss</w:t>
      </w:r>
      <w:r w:rsidR="000620FB">
        <w:t>, income, or deductions</w:t>
      </w:r>
      <w:r>
        <w:t xml:space="preserve"> do Larry, Mike, and Nick each </w:t>
      </w:r>
      <w:r w:rsidR="000620FB">
        <w:t>have</w:t>
      </w:r>
      <w:r>
        <w:t xml:space="preserve"> for 2008?</w:t>
      </w:r>
    </w:p>
    <w:p w14:paraId="413C4486" w14:textId="77777777" w:rsidR="00B90E79" w:rsidRDefault="00B90E79" w:rsidP="00B90E79">
      <w:pPr>
        <w:ind w:left="1440"/>
      </w:pPr>
    </w:p>
    <w:p w14:paraId="401DB267" w14:textId="77777777" w:rsidR="00B90E79" w:rsidRDefault="00B90E79" w:rsidP="00B90E79">
      <w:pPr>
        <w:ind w:left="1440"/>
      </w:pPr>
    </w:p>
    <w:p w14:paraId="4E51FE92" w14:textId="77777777" w:rsidR="00B90E79" w:rsidRDefault="00B90E79" w:rsidP="00B90E79">
      <w:pPr>
        <w:ind w:left="1440"/>
      </w:pPr>
      <w:r>
        <w:t>What is their basis in the land?</w:t>
      </w:r>
    </w:p>
    <w:p w14:paraId="3AA0091F" w14:textId="77777777" w:rsidR="00323633" w:rsidRDefault="00323633" w:rsidP="00323633">
      <w:pPr>
        <w:ind w:left="1440"/>
      </w:pPr>
    </w:p>
    <w:p w14:paraId="288ABB30" w14:textId="77777777" w:rsidR="00323633" w:rsidRDefault="00323633" w:rsidP="00323633">
      <w:pPr>
        <w:ind w:left="1080"/>
      </w:pPr>
    </w:p>
    <w:p w14:paraId="6D3BDA81" w14:textId="77777777" w:rsidR="00323633" w:rsidRDefault="00323633" w:rsidP="00323633">
      <w:pPr>
        <w:ind w:left="1080"/>
      </w:pPr>
    </w:p>
    <w:p w14:paraId="2C3A7E4D" w14:textId="77777777" w:rsidR="00323633" w:rsidRDefault="00323633" w:rsidP="00323633">
      <w:pPr>
        <w:ind w:left="1080"/>
      </w:pPr>
    </w:p>
    <w:p w14:paraId="5B0C1821" w14:textId="77777777" w:rsidR="00323633" w:rsidRDefault="00323633" w:rsidP="00323633">
      <w:pPr>
        <w:ind w:left="1080"/>
      </w:pPr>
    </w:p>
    <w:p w14:paraId="7A0680C1" w14:textId="77777777" w:rsidR="00323633" w:rsidRDefault="00323633" w:rsidP="00323633">
      <w:pPr>
        <w:ind w:left="1080"/>
      </w:pPr>
    </w:p>
    <w:p w14:paraId="668652FD" w14:textId="77777777" w:rsidR="00323633" w:rsidRDefault="00323633" w:rsidP="00323633">
      <w:pPr>
        <w:ind w:left="1080"/>
      </w:pPr>
    </w:p>
    <w:p w14:paraId="4A2A9CE2" w14:textId="77777777" w:rsidR="00323633" w:rsidRDefault="00323633" w:rsidP="00323633">
      <w:pPr>
        <w:ind w:left="1080"/>
      </w:pPr>
    </w:p>
    <w:p w14:paraId="5FD1764C" w14:textId="77777777" w:rsidR="00323633" w:rsidRDefault="00323633" w:rsidP="00323633">
      <w:pPr>
        <w:ind w:left="1080"/>
      </w:pPr>
    </w:p>
    <w:p w14:paraId="01B4268B" w14:textId="77777777" w:rsidR="00323633" w:rsidRDefault="00323633" w:rsidP="00323633">
      <w:pPr>
        <w:ind w:left="1080"/>
      </w:pPr>
    </w:p>
    <w:p w14:paraId="7737494E" w14:textId="77777777" w:rsidR="00323633" w:rsidRDefault="00323633" w:rsidP="00323633">
      <w:pPr>
        <w:ind w:left="1080"/>
      </w:pPr>
    </w:p>
    <w:p w14:paraId="1F0438FD" w14:textId="77777777" w:rsidR="00323633" w:rsidRDefault="00323633" w:rsidP="00323633">
      <w:pPr>
        <w:ind w:left="1080"/>
      </w:pPr>
    </w:p>
    <w:p w14:paraId="000B11DD" w14:textId="77777777" w:rsidR="00323633" w:rsidRDefault="00323633" w:rsidP="00323633">
      <w:pPr>
        <w:ind w:left="1080"/>
      </w:pPr>
    </w:p>
    <w:p w14:paraId="43B8F77E" w14:textId="77777777" w:rsidR="00323633" w:rsidRDefault="00323633" w:rsidP="00323633">
      <w:pPr>
        <w:ind w:left="1080"/>
      </w:pPr>
    </w:p>
    <w:p w14:paraId="29FB7D0F" w14:textId="77777777" w:rsidR="00323633" w:rsidRDefault="00323633" w:rsidP="00323633">
      <w:pPr>
        <w:ind w:left="1080"/>
      </w:pPr>
    </w:p>
    <w:p w14:paraId="2FF97939" w14:textId="77777777" w:rsidR="00323633" w:rsidRDefault="00323633" w:rsidP="00323633">
      <w:pPr>
        <w:ind w:left="1080"/>
      </w:pPr>
    </w:p>
    <w:p w14:paraId="10AC5235" w14:textId="77777777" w:rsidR="00323633" w:rsidRDefault="00323633" w:rsidP="00323633">
      <w:pPr>
        <w:ind w:left="1080"/>
      </w:pPr>
    </w:p>
    <w:p w14:paraId="3DDA6E35" w14:textId="77777777" w:rsidR="00323633" w:rsidRDefault="00323633" w:rsidP="00323633">
      <w:pPr>
        <w:ind w:left="1080"/>
      </w:pPr>
    </w:p>
    <w:p w14:paraId="7FC2AE82" w14:textId="77777777" w:rsidR="00323633" w:rsidRDefault="00323633" w:rsidP="00323633">
      <w:pPr>
        <w:ind w:left="1080"/>
      </w:pPr>
    </w:p>
    <w:p w14:paraId="6AADA776" w14:textId="77777777" w:rsidR="00323633" w:rsidRDefault="00323633" w:rsidP="00323633">
      <w:pPr>
        <w:numPr>
          <w:ilvl w:val="0"/>
          <w:numId w:val="4"/>
        </w:numPr>
      </w:pPr>
      <w:r>
        <w:t xml:space="preserve">[15] C corporation has been owned for 5 years by two </w:t>
      </w:r>
      <w:r w:rsidRPr="003923AA">
        <w:rPr>
          <w:u w:val="single"/>
        </w:rPr>
        <w:t>unrelated</w:t>
      </w:r>
      <w:r>
        <w:t xml:space="preserve"> individuals, A and B.  A owns 60 shares of C common stock (FMV = $1200; AB = $600).  B owns 40 shares of C common stock (FMV= $800; AB = $600).  C’s E&amp;Ps are $500 </w:t>
      </w:r>
      <w:r w:rsidRPr="00CC62CA">
        <w:rPr>
          <w:b/>
        </w:rPr>
        <w:t>before</w:t>
      </w:r>
      <w:r>
        <w:t xml:space="preserve"> either of the transactions below.  </w:t>
      </w:r>
    </w:p>
    <w:p w14:paraId="22FE4BFC" w14:textId="77777777" w:rsidR="00323633" w:rsidRDefault="00323633" w:rsidP="00323633">
      <w:pPr>
        <w:ind w:left="1800"/>
      </w:pPr>
    </w:p>
    <w:p w14:paraId="10B5CE87" w14:textId="77777777" w:rsidR="00323633" w:rsidRDefault="00323633" w:rsidP="00323633">
      <w:pPr>
        <w:numPr>
          <w:ilvl w:val="1"/>
          <w:numId w:val="4"/>
        </w:numPr>
      </w:pPr>
      <w:r>
        <w:t xml:space="preserve">If A sells </w:t>
      </w:r>
      <w:r w:rsidRPr="00A00E19">
        <w:rPr>
          <w:b/>
        </w:rPr>
        <w:t>30</w:t>
      </w:r>
      <w:r>
        <w:t xml:space="preserve"> shares back to C corporation for $600, what are the tax consequences to A (amount and character of any income/loss) and the effect on C corporation’s E&amp;Ps?</w:t>
      </w:r>
    </w:p>
    <w:p w14:paraId="29C0CB90" w14:textId="77777777" w:rsidR="00323633" w:rsidRDefault="00323633" w:rsidP="00323633"/>
    <w:p w14:paraId="644E27D4" w14:textId="77777777" w:rsidR="00323633" w:rsidRDefault="00323633" w:rsidP="00323633"/>
    <w:p w14:paraId="255AEC06" w14:textId="77777777" w:rsidR="00323633" w:rsidRDefault="00323633" w:rsidP="00323633"/>
    <w:p w14:paraId="2C1D6D42" w14:textId="77777777" w:rsidR="00323633" w:rsidRDefault="00323633" w:rsidP="00323633"/>
    <w:p w14:paraId="7FF556F6" w14:textId="77777777" w:rsidR="00323633" w:rsidRDefault="00323633" w:rsidP="00323633"/>
    <w:p w14:paraId="02162158" w14:textId="77777777" w:rsidR="00323633" w:rsidRDefault="00323633" w:rsidP="00323633"/>
    <w:p w14:paraId="2609D7C1" w14:textId="77777777" w:rsidR="00323633" w:rsidRDefault="00323633" w:rsidP="00323633"/>
    <w:p w14:paraId="62A6D617" w14:textId="77777777" w:rsidR="00323633" w:rsidRDefault="00323633" w:rsidP="00323633"/>
    <w:p w14:paraId="35700C12" w14:textId="77777777" w:rsidR="00323633" w:rsidRDefault="00323633" w:rsidP="00323633"/>
    <w:p w14:paraId="268BCE9B" w14:textId="77777777" w:rsidR="00323633" w:rsidRDefault="00323633" w:rsidP="00323633"/>
    <w:p w14:paraId="5C81CF66" w14:textId="77777777" w:rsidR="00323633" w:rsidRDefault="00323633" w:rsidP="00323633"/>
    <w:p w14:paraId="7AFE53A5" w14:textId="77777777" w:rsidR="00323633" w:rsidRDefault="00323633" w:rsidP="00323633"/>
    <w:p w14:paraId="09DBC7BF" w14:textId="77777777" w:rsidR="00323633" w:rsidRDefault="00323633" w:rsidP="00323633"/>
    <w:p w14:paraId="4F8AA5F4" w14:textId="77777777" w:rsidR="00323633" w:rsidRDefault="00323633" w:rsidP="00323633"/>
    <w:p w14:paraId="150D6AFE" w14:textId="77777777" w:rsidR="00323633" w:rsidRDefault="00323633" w:rsidP="00323633"/>
    <w:p w14:paraId="3ECE5496" w14:textId="77777777" w:rsidR="00323633" w:rsidRDefault="00323633" w:rsidP="00323633"/>
    <w:p w14:paraId="0C8FCED2" w14:textId="77777777" w:rsidR="00323633" w:rsidRDefault="00323633" w:rsidP="00323633"/>
    <w:p w14:paraId="03FDF6FB" w14:textId="77777777" w:rsidR="00323633" w:rsidRDefault="00323633" w:rsidP="00323633">
      <w:pPr>
        <w:ind w:left="1800"/>
      </w:pPr>
    </w:p>
    <w:p w14:paraId="40F8A080" w14:textId="77777777" w:rsidR="00323633" w:rsidRDefault="00323633" w:rsidP="00323633">
      <w:pPr>
        <w:numPr>
          <w:ilvl w:val="1"/>
          <w:numId w:val="4"/>
        </w:numPr>
      </w:pPr>
      <w:r>
        <w:t xml:space="preserve">Same as above, except that A sells </w:t>
      </w:r>
      <w:r w:rsidRPr="00CC62CA">
        <w:rPr>
          <w:b/>
        </w:rPr>
        <w:t>1</w:t>
      </w:r>
      <w:r w:rsidRPr="00A00E19">
        <w:rPr>
          <w:b/>
        </w:rPr>
        <w:t xml:space="preserve">0 </w:t>
      </w:r>
      <w:r>
        <w:t xml:space="preserve">shares back to C corporation for property with a FMV of $200 and an AB of $100.  What are the tax consequences to A and C (amount and character of any income/loss </w:t>
      </w:r>
      <w:r>
        <w:rPr>
          <w:u w:val="single"/>
        </w:rPr>
        <w:t>and</w:t>
      </w:r>
      <w:r>
        <w:t xml:space="preserve"> basis in the property received) and the effect on C corporation’s E&amp;Ps?</w:t>
      </w:r>
    </w:p>
    <w:p w14:paraId="1D321383" w14:textId="77777777" w:rsidR="00323633" w:rsidRDefault="00323633" w:rsidP="00323633">
      <w:pPr>
        <w:ind w:left="1800"/>
      </w:pPr>
    </w:p>
    <w:p w14:paraId="2523473B" w14:textId="77777777" w:rsidR="00323633" w:rsidRDefault="00323633" w:rsidP="00323633"/>
    <w:p w14:paraId="55707694" w14:textId="77777777" w:rsidR="00323633" w:rsidRDefault="00323633" w:rsidP="00323633">
      <w:pPr>
        <w:ind w:left="1080"/>
      </w:pPr>
    </w:p>
    <w:p w14:paraId="5681E4EE" w14:textId="77777777" w:rsidR="00323633" w:rsidRDefault="00323633" w:rsidP="00323633">
      <w:pPr>
        <w:ind w:left="1080"/>
      </w:pPr>
    </w:p>
    <w:p w14:paraId="50385E25" w14:textId="77777777" w:rsidR="00323633" w:rsidRDefault="00323633" w:rsidP="00323633">
      <w:pPr>
        <w:ind w:left="1080"/>
      </w:pPr>
    </w:p>
    <w:p w14:paraId="1D80898F" w14:textId="77777777" w:rsidR="00323633" w:rsidRDefault="00323633" w:rsidP="00323633">
      <w:pPr>
        <w:ind w:left="1080"/>
      </w:pPr>
    </w:p>
    <w:p w14:paraId="6729FDCD" w14:textId="77777777" w:rsidR="00323633" w:rsidRDefault="00323633" w:rsidP="00323633">
      <w:pPr>
        <w:ind w:left="1080"/>
      </w:pPr>
    </w:p>
    <w:p w14:paraId="50FA8CEB" w14:textId="77777777" w:rsidR="00323633" w:rsidRDefault="00323633" w:rsidP="00323633">
      <w:pPr>
        <w:ind w:left="1080"/>
      </w:pPr>
    </w:p>
    <w:p w14:paraId="36FCFF58" w14:textId="77777777" w:rsidR="00323633" w:rsidRDefault="00323633" w:rsidP="00323633">
      <w:pPr>
        <w:ind w:left="1080"/>
      </w:pPr>
    </w:p>
    <w:p w14:paraId="22DCA2FF" w14:textId="77777777" w:rsidR="00323633" w:rsidRDefault="00323633" w:rsidP="00323633">
      <w:pPr>
        <w:ind w:left="1080"/>
      </w:pPr>
    </w:p>
    <w:p w14:paraId="0565C3D1" w14:textId="77777777" w:rsidR="00323633" w:rsidRDefault="00323633" w:rsidP="00323633">
      <w:pPr>
        <w:ind w:left="1080"/>
      </w:pPr>
    </w:p>
    <w:p w14:paraId="2C15DEBA" w14:textId="77777777" w:rsidR="00323633" w:rsidRDefault="00323633" w:rsidP="00323633">
      <w:pPr>
        <w:ind w:left="1080"/>
      </w:pPr>
    </w:p>
    <w:p w14:paraId="5E0E4914" w14:textId="77777777" w:rsidR="00323633" w:rsidRDefault="00323633" w:rsidP="00323633">
      <w:pPr>
        <w:ind w:left="1080"/>
      </w:pPr>
    </w:p>
    <w:p w14:paraId="6516775B" w14:textId="77777777" w:rsidR="00323633" w:rsidRDefault="00323633" w:rsidP="00323633">
      <w:pPr>
        <w:ind w:left="1080"/>
      </w:pPr>
    </w:p>
    <w:p w14:paraId="29EDB7E6" w14:textId="77777777" w:rsidR="00323633" w:rsidRDefault="00323633" w:rsidP="00323633">
      <w:pPr>
        <w:numPr>
          <w:ilvl w:val="0"/>
          <w:numId w:val="4"/>
        </w:numPr>
      </w:pPr>
      <w:r>
        <w:t xml:space="preserve">[20] X, a C corporation, is owned 85% by C, a C corporation, and 15% by A, an individual.  (A doesn’t own any stock of C corporation.)  C’s basis in its X stock is $85,000 and A’s basis is $40,000.  X owns 2 parcels of land, Blackacre and Whiteacre.  Blackacre has basis of $50,000, a FMV of $180,000, and is subject to a liability of $10,000; Whiteacre has a basis of $60,000, a FMV of $40,000, and is subject to a liability of $10,000.  </w:t>
      </w:r>
    </w:p>
    <w:p w14:paraId="1FB4C43B" w14:textId="77777777" w:rsidR="00323633" w:rsidRDefault="00323633" w:rsidP="00323633">
      <w:pPr>
        <w:ind w:left="1080"/>
      </w:pPr>
    </w:p>
    <w:p w14:paraId="74D8BE75" w14:textId="77777777" w:rsidR="00323633" w:rsidRDefault="00323633" w:rsidP="00323633">
      <w:pPr>
        <w:ind w:left="1440"/>
      </w:pPr>
      <w:r>
        <w:t xml:space="preserve">X makes a </w:t>
      </w:r>
      <w:r w:rsidRPr="00BE2A19">
        <w:rPr>
          <w:u w:val="single"/>
        </w:rPr>
        <w:t>liquidating distribution</w:t>
      </w:r>
      <w:r>
        <w:t xml:space="preserve"> to C and A of the properties:  X distributes Blackacre to C and Whiteacre to A, both subject to the liabilities.  (The ratio of the FMV of each property to the total FMV of all properties is 85/100 and 15/100, the same as the relative shareholder interests, so the distribution is proportional to the ownership interests.  Both properties were purchased by X for cash.)</w:t>
      </w:r>
    </w:p>
    <w:p w14:paraId="3A0F8318" w14:textId="77777777" w:rsidR="00323633" w:rsidRDefault="00323633" w:rsidP="00323633">
      <w:pPr>
        <w:ind w:left="1440"/>
      </w:pPr>
    </w:p>
    <w:p w14:paraId="0024FB7A" w14:textId="77777777" w:rsidR="00323633" w:rsidRDefault="00323633" w:rsidP="00323633">
      <w:pPr>
        <w:ind w:left="1440"/>
      </w:pPr>
      <w:r>
        <w:t xml:space="preserve">What are the tax consequences to C, A, and X?  Be sure to address any gain or loss recognized by any party plus the AB of the property in the hands of the </w:t>
      </w:r>
      <w:r>
        <w:lastRenderedPageBreak/>
        <w:t>shareholders.  (Assume that X has $Z (where Z is “exactly enough” dollars) on hand to pay any corporate tax liabilities.  In other words, don’t worry about it!)</w:t>
      </w:r>
    </w:p>
    <w:p w14:paraId="25D01CF0" w14:textId="77777777" w:rsidR="00323633" w:rsidRDefault="00323633" w:rsidP="00323633"/>
    <w:p w14:paraId="3BF2DDB5" w14:textId="77777777" w:rsidR="00323633" w:rsidRDefault="00323633" w:rsidP="00323633"/>
    <w:p w14:paraId="6F304BA8" w14:textId="77777777" w:rsidR="00323633" w:rsidRDefault="00323633" w:rsidP="00323633"/>
    <w:p w14:paraId="2AD3633E" w14:textId="77777777" w:rsidR="00323633" w:rsidRDefault="00323633" w:rsidP="00323633"/>
    <w:p w14:paraId="0A931B11" w14:textId="77777777" w:rsidR="00323633" w:rsidRDefault="00323633" w:rsidP="00323633"/>
    <w:p w14:paraId="488210F9" w14:textId="77777777" w:rsidR="00323633" w:rsidRDefault="00323633" w:rsidP="00323633"/>
    <w:p w14:paraId="40D20A55" w14:textId="77777777" w:rsidR="00323633" w:rsidRDefault="00323633" w:rsidP="00323633"/>
    <w:p w14:paraId="54E32B9B" w14:textId="77777777" w:rsidR="00323633" w:rsidRDefault="00323633" w:rsidP="00323633"/>
    <w:p w14:paraId="2A0CB326" w14:textId="77777777" w:rsidR="00323633" w:rsidRDefault="00323633" w:rsidP="00323633"/>
    <w:p w14:paraId="44418A7A" w14:textId="77777777" w:rsidR="00323633" w:rsidRDefault="00323633" w:rsidP="00323633"/>
    <w:p w14:paraId="216A43B6" w14:textId="77777777" w:rsidR="00323633" w:rsidRDefault="00323633" w:rsidP="00323633"/>
    <w:p w14:paraId="04B46B59" w14:textId="77777777" w:rsidR="00323633" w:rsidRDefault="00323633" w:rsidP="00323633"/>
    <w:p w14:paraId="1886DAB9" w14:textId="77777777" w:rsidR="00323633" w:rsidRDefault="00323633" w:rsidP="00323633"/>
    <w:p w14:paraId="0881B730" w14:textId="77777777" w:rsidR="00323633" w:rsidRDefault="00323633" w:rsidP="00323633"/>
    <w:p w14:paraId="735D66F4" w14:textId="77777777" w:rsidR="00323633" w:rsidRDefault="00323633" w:rsidP="00323633"/>
    <w:p w14:paraId="61439985" w14:textId="77777777" w:rsidR="00323633" w:rsidRDefault="00323633" w:rsidP="00323633"/>
    <w:p w14:paraId="79657F52" w14:textId="77777777" w:rsidR="00323633" w:rsidRDefault="00323633" w:rsidP="00323633"/>
    <w:p w14:paraId="45D25E3B" w14:textId="77777777" w:rsidR="00323633" w:rsidRDefault="00323633" w:rsidP="00323633"/>
    <w:p w14:paraId="3275D793" w14:textId="77777777" w:rsidR="00323633" w:rsidRDefault="00323633" w:rsidP="00323633"/>
    <w:p w14:paraId="6DDBE995" w14:textId="77777777" w:rsidR="00323633" w:rsidRDefault="00323633" w:rsidP="00323633"/>
    <w:p w14:paraId="289CE866" w14:textId="77777777" w:rsidR="00323633" w:rsidRDefault="00323633" w:rsidP="00323633"/>
    <w:p w14:paraId="268C60DB" w14:textId="77777777" w:rsidR="009A1CFA" w:rsidRDefault="00323633" w:rsidP="006E1129">
      <w:pPr>
        <w:numPr>
          <w:ilvl w:val="0"/>
          <w:numId w:val="4"/>
        </w:numPr>
      </w:pPr>
      <w:r>
        <w:t xml:space="preserve">[30] A and B each contribute $1,000 to a newly formed general partnership, AB, which </w:t>
      </w:r>
      <w:r w:rsidR="006E1129">
        <w:t>borrows $8,000 to finance AB’s operations.  The AB PSH agreement provides that A will be allocated 75% of all income</w:t>
      </w:r>
      <w:r w:rsidR="00115BDB">
        <w:t>, losses,</w:t>
      </w:r>
      <w:r w:rsidR="006E1129">
        <w:t xml:space="preserve"> and expenses and B will be allocated 25%.  AB satisfies the capital account, liquidatin</w:t>
      </w:r>
      <w:r w:rsidR="009A1CFA">
        <w:t>g</w:t>
      </w:r>
      <w:r w:rsidR="006E1129">
        <w:t xml:space="preserve"> distribution, and deficit restoration </w:t>
      </w:r>
      <w:r w:rsidR="009A1CFA">
        <w:t>tests.  In 2008, AB has a net loss of $4,000.  Assume that we live in a no-interest world and at the beginning of 2009, the loan balance is still $8,000.</w:t>
      </w:r>
    </w:p>
    <w:p w14:paraId="726C7631" w14:textId="77777777" w:rsidR="009A1CFA" w:rsidRDefault="009A1CFA" w:rsidP="009A1CFA">
      <w:pPr>
        <w:numPr>
          <w:ilvl w:val="1"/>
          <w:numId w:val="4"/>
        </w:numPr>
      </w:pPr>
      <w:r>
        <w:t>What are A’s and B’s basis in AB following the borrowing?</w:t>
      </w:r>
    </w:p>
    <w:p w14:paraId="45FF1E53" w14:textId="77777777" w:rsidR="009A1CFA" w:rsidRDefault="009A1CFA" w:rsidP="009A1CFA">
      <w:pPr>
        <w:numPr>
          <w:ilvl w:val="1"/>
          <w:numId w:val="4"/>
        </w:numPr>
      </w:pPr>
      <w:r>
        <w:t>How must the $4,000 loss be allocated for 2008?</w:t>
      </w:r>
    </w:p>
    <w:p w14:paraId="673B3EFA" w14:textId="77777777" w:rsidR="009A1CFA" w:rsidRDefault="009A1CFA" w:rsidP="009A1CFA">
      <w:pPr>
        <w:numPr>
          <w:ilvl w:val="1"/>
          <w:numId w:val="4"/>
        </w:numPr>
      </w:pPr>
      <w:r>
        <w:t>What are A’s and B’s basis in their partnership interests?</w:t>
      </w:r>
    </w:p>
    <w:p w14:paraId="66EBDB14" w14:textId="77777777" w:rsidR="002C64F7" w:rsidRDefault="002C64F7" w:rsidP="009A1CFA">
      <w:pPr>
        <w:numPr>
          <w:ilvl w:val="1"/>
          <w:numId w:val="4"/>
        </w:numPr>
      </w:pPr>
      <w:r>
        <w:t>What are the amount</w:t>
      </w:r>
      <w:r w:rsidR="00FE4200">
        <w:t>s</w:t>
      </w:r>
      <w:r>
        <w:t xml:space="preserve"> in A’s and B’s capital accounts at the end of 2008?</w:t>
      </w:r>
    </w:p>
    <w:p w14:paraId="01407B71" w14:textId="77777777" w:rsidR="009A1CFA" w:rsidRDefault="009A1CFA" w:rsidP="009A1CFA">
      <w:pPr>
        <w:numPr>
          <w:ilvl w:val="1"/>
          <w:numId w:val="4"/>
        </w:numPr>
      </w:pPr>
      <w:r>
        <w:t xml:space="preserve">AB sells the business for $12,000 at the beginning of 2009.  What are the payments among the partners after the bank loan is repaid?  </w:t>
      </w:r>
    </w:p>
    <w:p w14:paraId="21CC441E" w14:textId="77777777" w:rsidR="00323633" w:rsidRDefault="009A1CFA" w:rsidP="009A1CFA">
      <w:pPr>
        <w:numPr>
          <w:ilvl w:val="1"/>
          <w:numId w:val="4"/>
        </w:numPr>
      </w:pPr>
      <w:r>
        <w:t xml:space="preserve">What if the business is sold for $6,000 </w:t>
      </w:r>
      <w:r w:rsidR="006E1129">
        <w:t xml:space="preserve">  </w:t>
      </w:r>
    </w:p>
    <w:p w14:paraId="345DF0DE" w14:textId="77777777" w:rsidR="00323633" w:rsidRDefault="00323633" w:rsidP="00323633"/>
    <w:p w14:paraId="12EE3BF2" w14:textId="77777777" w:rsidR="00323633" w:rsidRDefault="00323633" w:rsidP="00323633"/>
    <w:p w14:paraId="587E7317" w14:textId="77777777" w:rsidR="00323633" w:rsidRDefault="00323633" w:rsidP="00323633"/>
    <w:p w14:paraId="06121615" w14:textId="77777777" w:rsidR="00323633" w:rsidRDefault="00323633" w:rsidP="00323633"/>
    <w:p w14:paraId="7EE5E1D1" w14:textId="77777777" w:rsidR="00323633" w:rsidRDefault="00323633" w:rsidP="00323633"/>
    <w:p w14:paraId="541505FC" w14:textId="77777777" w:rsidR="00323633" w:rsidRDefault="00323633" w:rsidP="00323633"/>
    <w:p w14:paraId="45938683" w14:textId="77777777" w:rsidR="00323633" w:rsidRDefault="00323633">
      <w:pPr>
        <w:ind w:left="1800"/>
      </w:pPr>
    </w:p>
    <w:p w14:paraId="479C33FE" w14:textId="77777777" w:rsidR="00323633" w:rsidRDefault="00323633">
      <w:pPr>
        <w:numPr>
          <w:ilvl w:val="0"/>
          <w:numId w:val="4"/>
        </w:numPr>
      </w:pPr>
      <w:r>
        <w:t xml:space="preserve">[30] A, B, and C are equal partners in the ABC general partnership.  At formation of the ABC partnership, A, B, and C contributed cash, which ABC used to purchase Blueacre, a vacant lot of land held solely for investment purposes.  The basis of the land has not been adjusted since it was contributed (as a reminder, land is </w:t>
      </w:r>
      <w:r w:rsidRPr="0012098A">
        <w:rPr>
          <w:b/>
        </w:rPr>
        <w:t>not</w:t>
      </w:r>
      <w:r>
        <w:t xml:space="preserve"> depreciable).  ABC’s balance sheet as of 1/1/07 is as follows:</w:t>
      </w:r>
    </w:p>
    <w:p w14:paraId="4E838066" w14:textId="77777777" w:rsidR="00323633" w:rsidRDefault="00323633"/>
    <w:p w14:paraId="25E19CD4" w14:textId="77777777" w:rsidR="00323633" w:rsidRDefault="00323633"/>
    <w:p w14:paraId="5B4A2756" w14:textId="77777777" w:rsidR="00323633" w:rsidRDefault="000533CE">
      <w:pPr>
        <w:ind w:left="1800"/>
      </w:pPr>
      <w:r>
        <w:rPr>
          <w:noProof/>
        </w:rPr>
        <w:object w:dxaOrig="7720" w:dyaOrig="2640" w14:anchorId="055B8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05pt;height:131.8pt;mso-width-percent:0;mso-height-percent:0;mso-width-percent:0;mso-height-percent:0" o:ole="">
            <v:imagedata r:id="rId7" o:title=""/>
          </v:shape>
          <o:OLEObject Type="Embed" ProgID="Excel.Sheet.8" ShapeID="_x0000_i1025" DrawAspect="Content" ObjectID="_1728709102" r:id="rId8"/>
        </w:object>
      </w:r>
    </w:p>
    <w:p w14:paraId="46D40288" w14:textId="77777777" w:rsidR="00323633" w:rsidRDefault="00323633">
      <w:pPr>
        <w:ind w:left="1800"/>
      </w:pPr>
    </w:p>
    <w:p w14:paraId="4E71F1A6" w14:textId="77777777" w:rsidR="00323633" w:rsidRDefault="00323633">
      <w:pPr>
        <w:ind w:left="1800"/>
      </w:pPr>
      <w:r>
        <w:lastRenderedPageBreak/>
        <w:t>ABC has no debt.</w:t>
      </w:r>
    </w:p>
    <w:p w14:paraId="045049C5" w14:textId="77777777" w:rsidR="00323633" w:rsidRDefault="00323633">
      <w:pPr>
        <w:ind w:left="1800"/>
      </w:pPr>
    </w:p>
    <w:p w14:paraId="172AC397" w14:textId="77777777" w:rsidR="00323633" w:rsidRDefault="00323633">
      <w:pPr>
        <w:ind w:left="1800"/>
      </w:pPr>
      <w:r>
        <w:t xml:space="preserve">In 2007, ABC makes a </w:t>
      </w:r>
      <w:r w:rsidRPr="00B32B1B">
        <w:rPr>
          <w:u w:val="single"/>
        </w:rPr>
        <w:t>liquidating distribution</w:t>
      </w:r>
      <w:r>
        <w:t xml:space="preserve"> to C of $12,000.  Assume that AB has no income or deductions for 2007.</w:t>
      </w:r>
    </w:p>
    <w:p w14:paraId="5E9E3419" w14:textId="77777777" w:rsidR="00323633" w:rsidRDefault="00323633">
      <w:pPr>
        <w:ind w:left="1800"/>
      </w:pPr>
    </w:p>
    <w:p w14:paraId="76417E6B" w14:textId="77777777" w:rsidR="00323633" w:rsidRDefault="00323633" w:rsidP="00323633">
      <w:pPr>
        <w:numPr>
          <w:ilvl w:val="1"/>
          <w:numId w:val="4"/>
        </w:numPr>
      </w:pPr>
      <w:r>
        <w:t xml:space="preserve">What are the tax consequences to A, B, C, </w:t>
      </w:r>
      <w:r w:rsidRPr="00CA175F">
        <w:rPr>
          <w:b/>
          <w:i/>
        </w:rPr>
        <w:t>and</w:t>
      </w:r>
      <w:r>
        <w:t xml:space="preserve"> ABC, if ABC does </w:t>
      </w:r>
      <w:r w:rsidRPr="00CC62CA">
        <w:rPr>
          <w:b/>
        </w:rPr>
        <w:t>not</w:t>
      </w:r>
      <w:r>
        <w:t xml:space="preserve"> make a 754 election?</w:t>
      </w:r>
    </w:p>
    <w:p w14:paraId="499BB8D2" w14:textId="77777777" w:rsidR="00323633" w:rsidRDefault="00323633" w:rsidP="00323633">
      <w:pPr>
        <w:ind w:left="1800"/>
      </w:pPr>
    </w:p>
    <w:p w14:paraId="760E2421" w14:textId="77777777" w:rsidR="00323633" w:rsidRDefault="00323633" w:rsidP="00323633">
      <w:pPr>
        <w:ind w:left="1800"/>
      </w:pPr>
    </w:p>
    <w:p w14:paraId="178D1002" w14:textId="77777777" w:rsidR="00323633" w:rsidRDefault="00323633" w:rsidP="00323633">
      <w:pPr>
        <w:ind w:left="1800"/>
      </w:pPr>
    </w:p>
    <w:p w14:paraId="19ABE6AF" w14:textId="77777777" w:rsidR="00323633" w:rsidRDefault="00323633" w:rsidP="00323633">
      <w:pPr>
        <w:ind w:left="1800"/>
      </w:pPr>
    </w:p>
    <w:p w14:paraId="72BD85C3" w14:textId="77777777" w:rsidR="00323633" w:rsidRDefault="00323633" w:rsidP="00323633">
      <w:pPr>
        <w:ind w:left="1800"/>
      </w:pPr>
    </w:p>
    <w:p w14:paraId="6BC180E6" w14:textId="77777777" w:rsidR="00323633" w:rsidRDefault="00323633" w:rsidP="00323633">
      <w:pPr>
        <w:ind w:left="1800"/>
      </w:pPr>
    </w:p>
    <w:p w14:paraId="797AE984" w14:textId="77777777" w:rsidR="00323633" w:rsidRDefault="00323633" w:rsidP="00323633">
      <w:pPr>
        <w:ind w:left="1800"/>
      </w:pPr>
    </w:p>
    <w:p w14:paraId="7B5D77CB" w14:textId="77777777" w:rsidR="00323633" w:rsidRDefault="00323633" w:rsidP="00323633">
      <w:pPr>
        <w:ind w:left="1800"/>
      </w:pPr>
    </w:p>
    <w:p w14:paraId="4BC996EA" w14:textId="77777777" w:rsidR="00323633" w:rsidRDefault="00323633" w:rsidP="00323633">
      <w:pPr>
        <w:ind w:left="1800"/>
      </w:pPr>
    </w:p>
    <w:p w14:paraId="0FAF65B4" w14:textId="77777777" w:rsidR="00323633" w:rsidRDefault="00323633" w:rsidP="00323633">
      <w:pPr>
        <w:ind w:left="1800"/>
      </w:pPr>
    </w:p>
    <w:p w14:paraId="56DD63EF" w14:textId="77777777" w:rsidR="00323633" w:rsidRDefault="00323633" w:rsidP="00323633">
      <w:pPr>
        <w:ind w:left="1800"/>
      </w:pPr>
    </w:p>
    <w:p w14:paraId="064FB4D9" w14:textId="77777777" w:rsidR="00323633" w:rsidRDefault="00323633" w:rsidP="00323633">
      <w:pPr>
        <w:ind w:left="1800"/>
      </w:pPr>
    </w:p>
    <w:p w14:paraId="3AD9A753" w14:textId="77777777" w:rsidR="00323633" w:rsidRDefault="00323633" w:rsidP="00323633">
      <w:pPr>
        <w:ind w:left="1800"/>
      </w:pPr>
    </w:p>
    <w:p w14:paraId="4AF4E15C" w14:textId="77777777" w:rsidR="00323633" w:rsidRDefault="00323633" w:rsidP="00323633">
      <w:pPr>
        <w:ind w:left="1800"/>
      </w:pPr>
    </w:p>
    <w:p w14:paraId="2F7667D4" w14:textId="77777777" w:rsidR="00323633" w:rsidRDefault="00323633" w:rsidP="00323633">
      <w:pPr>
        <w:ind w:left="1800"/>
      </w:pPr>
    </w:p>
    <w:p w14:paraId="6C7A0EF3" w14:textId="77777777" w:rsidR="00323633" w:rsidRDefault="00323633" w:rsidP="00323633">
      <w:pPr>
        <w:numPr>
          <w:ilvl w:val="1"/>
          <w:numId w:val="4"/>
        </w:numPr>
      </w:pPr>
      <w:r>
        <w:t>What are the tax consequences if ABC makes a 754 election?</w:t>
      </w:r>
    </w:p>
    <w:p w14:paraId="219C5F70" w14:textId="77777777" w:rsidR="00323633" w:rsidRDefault="00323633" w:rsidP="00323633"/>
    <w:p w14:paraId="0706198B" w14:textId="77777777" w:rsidR="00323633" w:rsidRDefault="00323633" w:rsidP="00323633"/>
    <w:p w14:paraId="100E9269" w14:textId="77777777" w:rsidR="00323633" w:rsidRDefault="00323633" w:rsidP="00323633"/>
    <w:p w14:paraId="1A13805E" w14:textId="77777777" w:rsidR="00323633" w:rsidRDefault="00323633" w:rsidP="00323633"/>
    <w:p w14:paraId="79304ECB" w14:textId="77777777" w:rsidR="00323633" w:rsidRDefault="00323633" w:rsidP="00323633"/>
    <w:p w14:paraId="4D4BA7DF" w14:textId="77777777" w:rsidR="00323633" w:rsidRDefault="00323633" w:rsidP="00323633"/>
    <w:p w14:paraId="6A740607" w14:textId="77777777" w:rsidR="00323633" w:rsidRDefault="00323633" w:rsidP="00323633"/>
    <w:p w14:paraId="00182997" w14:textId="77777777" w:rsidR="00323633" w:rsidRDefault="00323633" w:rsidP="00323633"/>
    <w:p w14:paraId="3A0040AD" w14:textId="77777777" w:rsidR="00323633" w:rsidRDefault="00323633" w:rsidP="00323633"/>
    <w:p w14:paraId="36BDF6E1" w14:textId="77777777" w:rsidR="00323633" w:rsidRDefault="00323633" w:rsidP="00323633"/>
    <w:p w14:paraId="30B4E889" w14:textId="77777777" w:rsidR="00323633" w:rsidRDefault="00323633" w:rsidP="00323633"/>
    <w:p w14:paraId="27499E99" w14:textId="77777777" w:rsidR="00323633" w:rsidRDefault="00323633" w:rsidP="00323633"/>
    <w:p w14:paraId="4E560A5B" w14:textId="77777777" w:rsidR="00323633" w:rsidRDefault="00323633" w:rsidP="00323633"/>
    <w:p w14:paraId="55D8166E" w14:textId="77777777" w:rsidR="00323633" w:rsidRDefault="00323633" w:rsidP="00323633"/>
    <w:p w14:paraId="5DE15DD7" w14:textId="77777777" w:rsidR="00323633" w:rsidRDefault="00323633" w:rsidP="00323633">
      <w:pPr>
        <w:numPr>
          <w:ilvl w:val="1"/>
          <w:numId w:val="4"/>
        </w:numPr>
      </w:pPr>
      <w:r>
        <w:t>Would you recommend that ABC make a 754 election?  Why or why not?</w:t>
      </w:r>
    </w:p>
    <w:p w14:paraId="29D9DFD1" w14:textId="77777777" w:rsidR="00323633" w:rsidRDefault="00323633">
      <w:pPr>
        <w:ind w:left="1800"/>
      </w:pPr>
    </w:p>
    <w:p w14:paraId="266C1F2E" w14:textId="77777777" w:rsidR="00323633" w:rsidRDefault="00323633">
      <w:pPr>
        <w:ind w:left="1800"/>
      </w:pPr>
    </w:p>
    <w:p w14:paraId="1CF501C7" w14:textId="77777777" w:rsidR="00323633" w:rsidRDefault="00323633">
      <w:pPr>
        <w:ind w:left="1800"/>
      </w:pPr>
    </w:p>
    <w:p w14:paraId="7E51EF81" w14:textId="77777777" w:rsidR="00323633" w:rsidRDefault="00323633">
      <w:pPr>
        <w:ind w:left="1800"/>
      </w:pPr>
    </w:p>
    <w:p w14:paraId="285E1B41" w14:textId="77777777" w:rsidR="00323633" w:rsidRDefault="00323633">
      <w:pPr>
        <w:ind w:left="1800"/>
      </w:pPr>
    </w:p>
    <w:p w14:paraId="3D485BF6" w14:textId="77777777" w:rsidR="00323633" w:rsidRDefault="00323633">
      <w:pPr>
        <w:ind w:left="1800"/>
      </w:pPr>
    </w:p>
    <w:p w14:paraId="1BFCD3EC" w14:textId="77777777" w:rsidR="00323633" w:rsidRDefault="00323633" w:rsidP="00323633"/>
    <w:p w14:paraId="4D5AB942" w14:textId="77777777" w:rsidR="00323633" w:rsidRDefault="00323633" w:rsidP="00323633"/>
    <w:p w14:paraId="2C81FF7B" w14:textId="77777777" w:rsidR="00323633" w:rsidRDefault="00323633" w:rsidP="00323633"/>
    <w:p w14:paraId="1232D7BF" w14:textId="77777777" w:rsidR="00323633" w:rsidRDefault="00323633" w:rsidP="00323633"/>
    <w:p w14:paraId="438B677E" w14:textId="77777777" w:rsidR="00323633" w:rsidRDefault="00323633" w:rsidP="00323633"/>
    <w:p w14:paraId="560E33F3" w14:textId="77777777" w:rsidR="00323633" w:rsidRDefault="00323633" w:rsidP="00323633"/>
    <w:p w14:paraId="79EBCFAF" w14:textId="77777777" w:rsidR="00323633" w:rsidRDefault="00323633" w:rsidP="00323633"/>
    <w:p w14:paraId="668B67AE" w14:textId="77777777" w:rsidR="00323633" w:rsidRDefault="00323633" w:rsidP="00323633"/>
    <w:p w14:paraId="0D1568D6" w14:textId="77777777" w:rsidR="00323633" w:rsidRDefault="00323633" w:rsidP="00323633">
      <w:pPr>
        <w:numPr>
          <w:ilvl w:val="0"/>
          <w:numId w:val="4"/>
        </w:numPr>
      </w:pPr>
      <w:r>
        <w:t xml:space="preserve">[45] On </w:t>
      </w:r>
      <w:r w:rsidRPr="00BE2A19">
        <w:rPr>
          <w:u w:val="single"/>
        </w:rPr>
        <w:t>January 1</w:t>
      </w:r>
      <w:r>
        <w:rPr>
          <w:u w:val="single"/>
        </w:rPr>
        <w:t xml:space="preserve">, </w:t>
      </w:r>
      <w:r w:rsidRPr="00BE2A19">
        <w:rPr>
          <w:u w:val="single"/>
        </w:rPr>
        <w:t>2007</w:t>
      </w:r>
      <w:r>
        <w:t xml:space="preserve">, Able, Becky, Carl, and David formed a new corporation (Newco) to produce and sell fake iPhones.  Newco was authorized to issue a single class of common stock. Able transferred $100,000 in cash to Newco as working capital for 100 Newco shares.  Becky transferred an iPhone maker with an AB in her hands of $250,000, a FMV of $450,000, subject to a liability of $300,000, in exchange for $50,000 in cash and 100 Newco shares.  (Newco assumes the liability.)  Carl transferred to Newco a building in which to house the iPhone maker.  The building had an AB in Carl’s hands of $1,200,000 and a FMV of $600,000.  Carl received 600 Newco shares.  David was named marketing director.  In exchange for his promise to render future services to Newco and his </w:t>
      </w:r>
      <w:r>
        <w:lastRenderedPageBreak/>
        <w:t>personal collection of hundreds of Audrey Hepburn DVDs (FMV = 50; AB = 50,000), he received 100 Newco shares.  He believes that if the employees watch the DVDs they will be inspired to design “fabulously fashionable” iPhones.  All shares are freely transferable upon receipt.</w:t>
      </w:r>
    </w:p>
    <w:p w14:paraId="09639F6E" w14:textId="77777777" w:rsidR="00323633" w:rsidRDefault="00323633" w:rsidP="00323633">
      <w:pPr>
        <w:ind w:left="1080"/>
      </w:pPr>
    </w:p>
    <w:p w14:paraId="4DE7EF97" w14:textId="77777777" w:rsidR="00323633" w:rsidRDefault="00323633" w:rsidP="00323633">
      <w:pPr>
        <w:pStyle w:val="BodyTextIndent2"/>
        <w:ind w:left="1440"/>
      </w:pPr>
      <w:r>
        <w:t xml:space="preserve">The new venture proved so profitable that their friend Eric wanted to join in the action as a 50% shareholder.  To accomplish this, </w:t>
      </w:r>
      <w:r w:rsidRPr="00BE2A19">
        <w:rPr>
          <w:u w:val="single"/>
        </w:rPr>
        <w:t>on July 1, 2007</w:t>
      </w:r>
      <w:r>
        <w:t xml:space="preserve">, he transferred a machine for etching images of NASCAR drivers on the iPhones to Newco in exchange for 700 Newco shares and $100,000.  The machine had an AB in his hands of $300,000, a FMV of $900,000, and was subject to a liability of $100,000, which Newco assumed. </w:t>
      </w:r>
    </w:p>
    <w:p w14:paraId="55DF4946" w14:textId="77777777" w:rsidR="00323633" w:rsidRDefault="00323633" w:rsidP="00323633"/>
    <w:p w14:paraId="720ADEF7" w14:textId="77777777" w:rsidR="00323633" w:rsidRDefault="00323633" w:rsidP="00323633">
      <w:pPr>
        <w:pStyle w:val="BodyTextIndent"/>
      </w:pPr>
      <w:r>
        <w:t xml:space="preserve">With regard to Able, Becky, Carl, David, Eric, </w:t>
      </w:r>
      <w:r w:rsidRPr="00BE2A19">
        <w:rPr>
          <w:b/>
        </w:rPr>
        <w:t>and</w:t>
      </w:r>
      <w:r>
        <w:t xml:space="preserve"> Newco, determine only (1) the amount of recognized gain or loss, (2) the amount of any income or deduction, and (3) the basis that each (both the shareholders and Newco) takes in the stock or property received.</w:t>
      </w:r>
    </w:p>
    <w:p w14:paraId="26189016" w14:textId="77777777" w:rsidR="00323633" w:rsidRDefault="00323633" w:rsidP="00323633">
      <w:pPr>
        <w:pStyle w:val="BodyTextIndent"/>
      </w:pPr>
    </w:p>
    <w:p w14:paraId="175C5444" w14:textId="77777777" w:rsidR="00323633" w:rsidRDefault="00323633" w:rsidP="00323633">
      <w:pPr>
        <w:pStyle w:val="BodyTextIndent"/>
      </w:pPr>
      <w:r>
        <w:t>Because I’m a nice guy, here’s a table summarizing the contributions:</w:t>
      </w:r>
    </w:p>
    <w:p w14:paraId="4C1977FD" w14:textId="77777777" w:rsidR="00323633" w:rsidRDefault="00323633" w:rsidP="00323633">
      <w:pPr>
        <w:pStyle w:val="BodyTextIndent"/>
      </w:pPr>
    </w:p>
    <w:p w14:paraId="081D0319" w14:textId="77777777" w:rsidR="00323633" w:rsidRDefault="00323633" w:rsidP="00323633">
      <w:pPr>
        <w:pStyle w:val="BodyTextIndent"/>
      </w:pPr>
    </w:p>
    <w:tbl>
      <w:tblPr>
        <w:tblStyle w:val="TableGrid"/>
        <w:tblW w:w="8757" w:type="dxa"/>
        <w:tblInd w:w="801" w:type="dxa"/>
        <w:tblLook w:val="01E0" w:firstRow="1" w:lastRow="1" w:firstColumn="1" w:lastColumn="1" w:noHBand="0" w:noVBand="0"/>
      </w:tblPr>
      <w:tblGrid>
        <w:gridCol w:w="1883"/>
        <w:gridCol w:w="1955"/>
        <w:gridCol w:w="1904"/>
        <w:gridCol w:w="1195"/>
        <w:gridCol w:w="1820"/>
      </w:tblGrid>
      <w:tr w:rsidR="00323633" w14:paraId="5507EB51" w14:textId="77777777">
        <w:trPr>
          <w:trHeight w:val="350"/>
        </w:trPr>
        <w:tc>
          <w:tcPr>
            <w:tcW w:w="1883" w:type="dxa"/>
          </w:tcPr>
          <w:p w14:paraId="5C0C95EB" w14:textId="77777777" w:rsidR="00323633" w:rsidRPr="00C56C4B" w:rsidRDefault="00323633" w:rsidP="00323633">
            <w:pPr>
              <w:pStyle w:val="BodyTextIndent"/>
              <w:ind w:left="0"/>
              <w:jc w:val="center"/>
              <w:rPr>
                <w:b/>
              </w:rPr>
            </w:pPr>
            <w:r w:rsidRPr="00C56C4B">
              <w:rPr>
                <w:b/>
              </w:rPr>
              <w:t>Person</w:t>
            </w:r>
          </w:p>
        </w:tc>
        <w:tc>
          <w:tcPr>
            <w:tcW w:w="1955" w:type="dxa"/>
          </w:tcPr>
          <w:p w14:paraId="69E04F48" w14:textId="77777777" w:rsidR="00323633" w:rsidRPr="00C56C4B" w:rsidRDefault="00323633" w:rsidP="00323633">
            <w:pPr>
              <w:pStyle w:val="BodyTextIndent"/>
              <w:ind w:left="0"/>
              <w:jc w:val="center"/>
              <w:rPr>
                <w:b/>
              </w:rPr>
            </w:pPr>
            <w:r w:rsidRPr="00C56C4B">
              <w:rPr>
                <w:b/>
              </w:rPr>
              <w:t>AB</w:t>
            </w:r>
          </w:p>
        </w:tc>
        <w:tc>
          <w:tcPr>
            <w:tcW w:w="1904" w:type="dxa"/>
          </w:tcPr>
          <w:p w14:paraId="5D4E611C" w14:textId="77777777" w:rsidR="00323633" w:rsidRPr="00C56C4B" w:rsidRDefault="00323633" w:rsidP="00323633">
            <w:pPr>
              <w:pStyle w:val="BodyTextIndent"/>
              <w:ind w:left="0"/>
              <w:jc w:val="center"/>
              <w:rPr>
                <w:b/>
              </w:rPr>
            </w:pPr>
            <w:r w:rsidRPr="00C56C4B">
              <w:rPr>
                <w:b/>
              </w:rPr>
              <w:t>FMV</w:t>
            </w:r>
          </w:p>
        </w:tc>
        <w:tc>
          <w:tcPr>
            <w:tcW w:w="1195" w:type="dxa"/>
            <w:shd w:val="clear" w:color="auto" w:fill="auto"/>
            <w:vAlign w:val="center"/>
          </w:tcPr>
          <w:p w14:paraId="22F054DA" w14:textId="77777777" w:rsidR="00323633" w:rsidRPr="00C56C4B" w:rsidRDefault="00323633" w:rsidP="00323633">
            <w:pPr>
              <w:pStyle w:val="BodyTextIndent"/>
              <w:ind w:left="0"/>
              <w:jc w:val="center"/>
              <w:rPr>
                <w:b/>
              </w:rPr>
            </w:pPr>
            <w:r w:rsidRPr="00C56C4B">
              <w:rPr>
                <w:b/>
              </w:rPr>
              <w:t>Liability</w:t>
            </w:r>
          </w:p>
          <w:p w14:paraId="78F3F553" w14:textId="77777777" w:rsidR="00323633" w:rsidRDefault="00323633" w:rsidP="00323633">
            <w:pPr>
              <w:pStyle w:val="BodyTextIndent"/>
              <w:ind w:left="0"/>
              <w:jc w:val="center"/>
            </w:pPr>
          </w:p>
        </w:tc>
        <w:tc>
          <w:tcPr>
            <w:tcW w:w="1820" w:type="dxa"/>
            <w:shd w:val="clear" w:color="auto" w:fill="auto"/>
          </w:tcPr>
          <w:p w14:paraId="421771F4" w14:textId="77777777" w:rsidR="00323633" w:rsidRDefault="00323633" w:rsidP="00323633">
            <w:pPr>
              <w:pStyle w:val="BodyTextIndent"/>
              <w:ind w:left="0"/>
              <w:jc w:val="center"/>
              <w:rPr>
                <w:b/>
              </w:rPr>
            </w:pPr>
            <w:r>
              <w:rPr>
                <w:b/>
              </w:rPr>
              <w:t>Consideration</w:t>
            </w:r>
          </w:p>
          <w:p w14:paraId="187B80C6" w14:textId="77777777" w:rsidR="00323633" w:rsidRPr="00C56C4B" w:rsidRDefault="00323633" w:rsidP="00323633">
            <w:pPr>
              <w:pStyle w:val="BodyTextIndent"/>
              <w:ind w:left="0"/>
              <w:jc w:val="center"/>
              <w:rPr>
                <w:b/>
              </w:rPr>
            </w:pPr>
          </w:p>
        </w:tc>
      </w:tr>
      <w:tr w:rsidR="00323633" w14:paraId="4207B1F6" w14:textId="77777777">
        <w:trPr>
          <w:trHeight w:val="263"/>
        </w:trPr>
        <w:tc>
          <w:tcPr>
            <w:tcW w:w="1883" w:type="dxa"/>
          </w:tcPr>
          <w:p w14:paraId="2BDB75E4" w14:textId="77777777" w:rsidR="00323633" w:rsidRDefault="00323633" w:rsidP="00323633">
            <w:pPr>
              <w:pStyle w:val="BodyTextIndent"/>
              <w:ind w:left="0"/>
              <w:jc w:val="center"/>
            </w:pPr>
            <w:r>
              <w:t>Able</w:t>
            </w:r>
          </w:p>
        </w:tc>
        <w:tc>
          <w:tcPr>
            <w:tcW w:w="1955" w:type="dxa"/>
          </w:tcPr>
          <w:p w14:paraId="1D468226" w14:textId="77777777" w:rsidR="00323633" w:rsidRDefault="00323633" w:rsidP="00323633">
            <w:pPr>
              <w:pStyle w:val="BodyTextIndent"/>
              <w:ind w:left="0"/>
              <w:jc w:val="center"/>
            </w:pPr>
            <w:r>
              <w:t>100,000</w:t>
            </w:r>
          </w:p>
        </w:tc>
        <w:tc>
          <w:tcPr>
            <w:tcW w:w="1904" w:type="dxa"/>
          </w:tcPr>
          <w:p w14:paraId="34FBA8DF" w14:textId="77777777" w:rsidR="00323633" w:rsidRDefault="00323633" w:rsidP="00323633">
            <w:pPr>
              <w:pStyle w:val="BodyTextIndent"/>
              <w:ind w:left="0"/>
              <w:jc w:val="center"/>
            </w:pPr>
            <w:r>
              <w:t>100,000</w:t>
            </w:r>
          </w:p>
        </w:tc>
        <w:tc>
          <w:tcPr>
            <w:tcW w:w="1195" w:type="dxa"/>
            <w:shd w:val="clear" w:color="auto" w:fill="auto"/>
          </w:tcPr>
          <w:p w14:paraId="358A4E46" w14:textId="77777777" w:rsidR="00323633" w:rsidRDefault="00323633" w:rsidP="00323633">
            <w:pPr>
              <w:pStyle w:val="BodyTextIndent"/>
              <w:ind w:left="0"/>
              <w:jc w:val="center"/>
            </w:pPr>
            <w:r>
              <w:t>0</w:t>
            </w:r>
          </w:p>
        </w:tc>
        <w:tc>
          <w:tcPr>
            <w:tcW w:w="1820" w:type="dxa"/>
            <w:shd w:val="clear" w:color="auto" w:fill="auto"/>
          </w:tcPr>
          <w:p w14:paraId="15E9B66A" w14:textId="77777777" w:rsidR="00323633" w:rsidRDefault="00323633" w:rsidP="00323633">
            <w:pPr>
              <w:pStyle w:val="BodyTextIndent"/>
              <w:ind w:left="0"/>
              <w:jc w:val="center"/>
            </w:pPr>
            <w:r>
              <w:t>100 shares</w:t>
            </w:r>
          </w:p>
        </w:tc>
      </w:tr>
      <w:tr w:rsidR="00323633" w14:paraId="25D56173" w14:textId="77777777">
        <w:trPr>
          <w:trHeight w:val="273"/>
        </w:trPr>
        <w:tc>
          <w:tcPr>
            <w:tcW w:w="1883" w:type="dxa"/>
            <w:vAlign w:val="center"/>
          </w:tcPr>
          <w:p w14:paraId="3C42FFB6" w14:textId="77777777" w:rsidR="00323633" w:rsidRDefault="00323633" w:rsidP="00323633">
            <w:pPr>
              <w:pStyle w:val="BodyTextIndent"/>
              <w:ind w:left="0"/>
              <w:jc w:val="center"/>
            </w:pPr>
            <w:r>
              <w:t>Becky</w:t>
            </w:r>
          </w:p>
        </w:tc>
        <w:tc>
          <w:tcPr>
            <w:tcW w:w="1955" w:type="dxa"/>
            <w:vAlign w:val="center"/>
          </w:tcPr>
          <w:p w14:paraId="7158BEAF" w14:textId="77777777" w:rsidR="00323633" w:rsidRDefault="00323633" w:rsidP="00323633">
            <w:pPr>
              <w:pStyle w:val="BodyTextIndent"/>
              <w:ind w:left="0"/>
              <w:jc w:val="center"/>
            </w:pPr>
            <w:r>
              <w:t>250,000</w:t>
            </w:r>
          </w:p>
        </w:tc>
        <w:tc>
          <w:tcPr>
            <w:tcW w:w="1904" w:type="dxa"/>
            <w:vAlign w:val="center"/>
          </w:tcPr>
          <w:p w14:paraId="74982A0B" w14:textId="77777777" w:rsidR="00323633" w:rsidRDefault="00323633" w:rsidP="00323633">
            <w:pPr>
              <w:pStyle w:val="BodyTextIndent"/>
              <w:ind w:left="0"/>
              <w:jc w:val="center"/>
            </w:pPr>
            <w:r>
              <w:t>450,000</w:t>
            </w:r>
          </w:p>
        </w:tc>
        <w:tc>
          <w:tcPr>
            <w:tcW w:w="1195" w:type="dxa"/>
            <w:shd w:val="clear" w:color="auto" w:fill="auto"/>
            <w:vAlign w:val="center"/>
          </w:tcPr>
          <w:p w14:paraId="0C91EC8C" w14:textId="77777777" w:rsidR="00323633" w:rsidRDefault="00323633" w:rsidP="00323633">
            <w:pPr>
              <w:pStyle w:val="BodyTextIndent"/>
              <w:ind w:left="0"/>
              <w:jc w:val="center"/>
            </w:pPr>
            <w:r>
              <w:t>300,000</w:t>
            </w:r>
          </w:p>
        </w:tc>
        <w:tc>
          <w:tcPr>
            <w:tcW w:w="1820" w:type="dxa"/>
            <w:shd w:val="clear" w:color="auto" w:fill="auto"/>
          </w:tcPr>
          <w:p w14:paraId="552C76C6" w14:textId="77777777" w:rsidR="00323633" w:rsidRDefault="00323633" w:rsidP="00323633">
            <w:pPr>
              <w:pStyle w:val="BodyTextIndent"/>
              <w:ind w:left="0"/>
              <w:jc w:val="center"/>
            </w:pPr>
            <w:r>
              <w:t>100 shares plus 50,000</w:t>
            </w:r>
          </w:p>
        </w:tc>
      </w:tr>
      <w:tr w:rsidR="00323633" w14:paraId="288F91B3" w14:textId="77777777">
        <w:trPr>
          <w:trHeight w:val="263"/>
        </w:trPr>
        <w:tc>
          <w:tcPr>
            <w:tcW w:w="1883" w:type="dxa"/>
          </w:tcPr>
          <w:p w14:paraId="06083240" w14:textId="77777777" w:rsidR="00323633" w:rsidRDefault="00323633" w:rsidP="00323633">
            <w:pPr>
              <w:pStyle w:val="BodyTextIndent"/>
              <w:ind w:left="0"/>
              <w:jc w:val="center"/>
            </w:pPr>
            <w:r>
              <w:t>Carl</w:t>
            </w:r>
          </w:p>
        </w:tc>
        <w:tc>
          <w:tcPr>
            <w:tcW w:w="1955" w:type="dxa"/>
          </w:tcPr>
          <w:p w14:paraId="037C80F1" w14:textId="77777777" w:rsidR="00323633" w:rsidRDefault="00323633" w:rsidP="00323633">
            <w:pPr>
              <w:pStyle w:val="BodyTextIndent"/>
              <w:ind w:left="0"/>
              <w:jc w:val="center"/>
            </w:pPr>
            <w:r>
              <w:t>1,200,000</w:t>
            </w:r>
          </w:p>
        </w:tc>
        <w:tc>
          <w:tcPr>
            <w:tcW w:w="1904" w:type="dxa"/>
          </w:tcPr>
          <w:p w14:paraId="5A6B6029" w14:textId="77777777" w:rsidR="00323633" w:rsidRDefault="00323633" w:rsidP="00323633">
            <w:pPr>
              <w:pStyle w:val="BodyTextIndent"/>
              <w:ind w:left="0"/>
              <w:jc w:val="center"/>
            </w:pPr>
            <w:r>
              <w:t>600,000</w:t>
            </w:r>
          </w:p>
        </w:tc>
        <w:tc>
          <w:tcPr>
            <w:tcW w:w="1195" w:type="dxa"/>
            <w:shd w:val="clear" w:color="auto" w:fill="auto"/>
          </w:tcPr>
          <w:p w14:paraId="6454F117" w14:textId="77777777" w:rsidR="00323633" w:rsidRDefault="00323633" w:rsidP="00323633">
            <w:pPr>
              <w:pStyle w:val="BodyTextIndent"/>
              <w:ind w:left="0"/>
              <w:jc w:val="center"/>
            </w:pPr>
            <w:r>
              <w:t>0</w:t>
            </w:r>
          </w:p>
        </w:tc>
        <w:tc>
          <w:tcPr>
            <w:tcW w:w="1820" w:type="dxa"/>
            <w:shd w:val="clear" w:color="auto" w:fill="auto"/>
          </w:tcPr>
          <w:p w14:paraId="29B1E449" w14:textId="77777777" w:rsidR="00323633" w:rsidRDefault="00323633" w:rsidP="00323633">
            <w:pPr>
              <w:pStyle w:val="BodyTextIndent"/>
              <w:ind w:left="0"/>
              <w:jc w:val="center"/>
            </w:pPr>
            <w:r>
              <w:t>600 shares</w:t>
            </w:r>
          </w:p>
        </w:tc>
      </w:tr>
      <w:tr w:rsidR="00323633" w14:paraId="27A324DF" w14:textId="77777777">
        <w:trPr>
          <w:trHeight w:val="273"/>
        </w:trPr>
        <w:tc>
          <w:tcPr>
            <w:tcW w:w="1883" w:type="dxa"/>
          </w:tcPr>
          <w:p w14:paraId="26D536F4" w14:textId="77777777" w:rsidR="00323633" w:rsidRDefault="00323633" w:rsidP="00323633">
            <w:pPr>
              <w:pStyle w:val="BodyTextIndent"/>
              <w:ind w:left="0"/>
              <w:jc w:val="center"/>
            </w:pPr>
            <w:r>
              <w:t>David</w:t>
            </w:r>
          </w:p>
        </w:tc>
        <w:tc>
          <w:tcPr>
            <w:tcW w:w="1955" w:type="dxa"/>
          </w:tcPr>
          <w:p w14:paraId="5CA9E796" w14:textId="77777777" w:rsidR="00323633" w:rsidRDefault="00323633" w:rsidP="00323633">
            <w:pPr>
              <w:pStyle w:val="BodyTextIndent"/>
              <w:ind w:left="0"/>
              <w:jc w:val="center"/>
            </w:pPr>
            <w:r>
              <w:t>50,000</w:t>
            </w:r>
          </w:p>
        </w:tc>
        <w:tc>
          <w:tcPr>
            <w:tcW w:w="1904" w:type="dxa"/>
          </w:tcPr>
          <w:p w14:paraId="7D264120" w14:textId="77777777" w:rsidR="00323633" w:rsidRDefault="00323633" w:rsidP="00323633">
            <w:pPr>
              <w:pStyle w:val="BodyTextIndent"/>
              <w:ind w:left="0"/>
              <w:jc w:val="center"/>
            </w:pPr>
            <w:r>
              <w:t>50</w:t>
            </w:r>
          </w:p>
        </w:tc>
        <w:tc>
          <w:tcPr>
            <w:tcW w:w="1195" w:type="dxa"/>
            <w:shd w:val="clear" w:color="auto" w:fill="auto"/>
          </w:tcPr>
          <w:p w14:paraId="3F9D6E73" w14:textId="77777777" w:rsidR="00323633" w:rsidRDefault="00323633" w:rsidP="00323633">
            <w:pPr>
              <w:pStyle w:val="BodyTextIndent"/>
              <w:ind w:left="0"/>
              <w:jc w:val="center"/>
            </w:pPr>
            <w:r>
              <w:t>0</w:t>
            </w:r>
          </w:p>
        </w:tc>
        <w:tc>
          <w:tcPr>
            <w:tcW w:w="1820" w:type="dxa"/>
            <w:shd w:val="clear" w:color="auto" w:fill="auto"/>
          </w:tcPr>
          <w:p w14:paraId="15A2F524" w14:textId="77777777" w:rsidR="00323633" w:rsidRDefault="00323633" w:rsidP="00323633">
            <w:pPr>
              <w:pStyle w:val="BodyTextIndent"/>
              <w:ind w:left="0"/>
              <w:jc w:val="center"/>
            </w:pPr>
            <w:r>
              <w:t>100 shares</w:t>
            </w:r>
          </w:p>
        </w:tc>
      </w:tr>
      <w:tr w:rsidR="00323633" w14:paraId="17873E70" w14:textId="77777777">
        <w:trPr>
          <w:trHeight w:val="273"/>
        </w:trPr>
        <w:tc>
          <w:tcPr>
            <w:tcW w:w="1883" w:type="dxa"/>
          </w:tcPr>
          <w:p w14:paraId="38CA3ABB" w14:textId="77777777" w:rsidR="00323633" w:rsidRDefault="00323633" w:rsidP="00323633">
            <w:pPr>
              <w:pStyle w:val="BodyTextIndent"/>
              <w:ind w:left="0"/>
              <w:jc w:val="center"/>
            </w:pPr>
            <w:r>
              <w:t>Eric</w:t>
            </w:r>
          </w:p>
        </w:tc>
        <w:tc>
          <w:tcPr>
            <w:tcW w:w="1955" w:type="dxa"/>
          </w:tcPr>
          <w:p w14:paraId="413BE8DB" w14:textId="77777777" w:rsidR="00323633" w:rsidRDefault="00323633" w:rsidP="00323633">
            <w:pPr>
              <w:pStyle w:val="BodyTextIndent"/>
              <w:ind w:left="0"/>
              <w:jc w:val="center"/>
            </w:pPr>
            <w:r>
              <w:t>300,000</w:t>
            </w:r>
          </w:p>
        </w:tc>
        <w:tc>
          <w:tcPr>
            <w:tcW w:w="1904" w:type="dxa"/>
          </w:tcPr>
          <w:p w14:paraId="3260F9FE" w14:textId="77777777" w:rsidR="00323633" w:rsidRDefault="00323633" w:rsidP="00323633">
            <w:pPr>
              <w:pStyle w:val="BodyTextIndent"/>
              <w:ind w:left="0"/>
              <w:jc w:val="center"/>
            </w:pPr>
            <w:r>
              <w:t>900,000</w:t>
            </w:r>
          </w:p>
        </w:tc>
        <w:tc>
          <w:tcPr>
            <w:tcW w:w="1195" w:type="dxa"/>
            <w:shd w:val="clear" w:color="auto" w:fill="auto"/>
          </w:tcPr>
          <w:p w14:paraId="4D635658" w14:textId="77777777" w:rsidR="00323633" w:rsidRDefault="00323633" w:rsidP="00323633">
            <w:pPr>
              <w:pStyle w:val="BodyTextIndent"/>
              <w:ind w:left="0"/>
              <w:jc w:val="center"/>
            </w:pPr>
            <w:r>
              <w:t>100,000</w:t>
            </w:r>
          </w:p>
        </w:tc>
        <w:tc>
          <w:tcPr>
            <w:tcW w:w="1820" w:type="dxa"/>
            <w:shd w:val="clear" w:color="auto" w:fill="auto"/>
          </w:tcPr>
          <w:p w14:paraId="76F45C56" w14:textId="77777777" w:rsidR="00323633" w:rsidRDefault="00323633" w:rsidP="00323633">
            <w:pPr>
              <w:pStyle w:val="BodyTextIndent"/>
              <w:ind w:left="0"/>
              <w:jc w:val="center"/>
            </w:pPr>
            <w:r>
              <w:t>700 shares plus 100,000</w:t>
            </w:r>
          </w:p>
        </w:tc>
      </w:tr>
    </w:tbl>
    <w:p w14:paraId="3A731772" w14:textId="77777777" w:rsidR="00323633" w:rsidRDefault="00323633" w:rsidP="00323633">
      <w:pPr>
        <w:pStyle w:val="BodyTextIndent"/>
      </w:pPr>
    </w:p>
    <w:p w14:paraId="6C573233" w14:textId="77777777" w:rsidR="00323633" w:rsidRDefault="00323633" w:rsidP="00323633">
      <w:pPr>
        <w:pStyle w:val="BodyTextIndent"/>
      </w:pPr>
    </w:p>
    <w:p w14:paraId="682DBACC" w14:textId="77777777" w:rsidR="00323633" w:rsidRDefault="00323633" w:rsidP="00323633">
      <w:pPr>
        <w:pStyle w:val="BodyTextIndent"/>
      </w:pPr>
    </w:p>
    <w:p w14:paraId="3D641015" w14:textId="77777777" w:rsidR="00323633" w:rsidRDefault="00323633" w:rsidP="00323633">
      <w:pPr>
        <w:pStyle w:val="BodyTextIndent"/>
      </w:pPr>
    </w:p>
    <w:p w14:paraId="42C9C5A7" w14:textId="77777777" w:rsidR="00323633" w:rsidRDefault="00323633" w:rsidP="00323633">
      <w:pPr>
        <w:pStyle w:val="BodyTextIndent"/>
      </w:pPr>
    </w:p>
    <w:p w14:paraId="51B07135" w14:textId="77777777" w:rsidR="00323633" w:rsidRDefault="00323633" w:rsidP="00323633">
      <w:pPr>
        <w:pStyle w:val="BodyTextIndent"/>
      </w:pPr>
    </w:p>
    <w:p w14:paraId="78F3DA6A" w14:textId="77777777" w:rsidR="00323633" w:rsidRDefault="00323633" w:rsidP="00323633">
      <w:pPr>
        <w:pStyle w:val="BodyTextIndent"/>
      </w:pPr>
    </w:p>
    <w:p w14:paraId="3E0EFE62" w14:textId="77777777" w:rsidR="00323633" w:rsidRDefault="00323633" w:rsidP="00323633">
      <w:pPr>
        <w:pStyle w:val="BodyTextIndent"/>
      </w:pPr>
    </w:p>
    <w:p w14:paraId="6041C267" w14:textId="77777777" w:rsidR="00323633" w:rsidRDefault="00323633" w:rsidP="00323633">
      <w:pPr>
        <w:pStyle w:val="BodyTextIndent"/>
      </w:pPr>
    </w:p>
    <w:p w14:paraId="55CBCA39" w14:textId="77777777" w:rsidR="00323633" w:rsidRDefault="00323633" w:rsidP="00323633">
      <w:pPr>
        <w:pStyle w:val="BodyTextIndent"/>
      </w:pPr>
    </w:p>
    <w:p w14:paraId="0619E0A0" w14:textId="77777777" w:rsidR="00323633" w:rsidRDefault="00323633" w:rsidP="00323633">
      <w:pPr>
        <w:pStyle w:val="BodyTextIndent"/>
      </w:pPr>
    </w:p>
    <w:p w14:paraId="29CB0D87" w14:textId="77777777" w:rsidR="00323633" w:rsidRDefault="00323633" w:rsidP="00323633">
      <w:pPr>
        <w:pStyle w:val="BodyTextIndent"/>
      </w:pPr>
    </w:p>
    <w:p w14:paraId="6DD2BEBE" w14:textId="77777777" w:rsidR="00323633" w:rsidRDefault="00323633" w:rsidP="00323633">
      <w:pPr>
        <w:pStyle w:val="BodyTextIndent"/>
      </w:pPr>
    </w:p>
    <w:p w14:paraId="48EC82E6" w14:textId="77777777" w:rsidR="00323633" w:rsidRDefault="00323633" w:rsidP="00323633">
      <w:pPr>
        <w:pStyle w:val="BodyTextIndent"/>
      </w:pPr>
    </w:p>
    <w:p w14:paraId="34667F68" w14:textId="77777777" w:rsidR="00323633" w:rsidRDefault="00323633" w:rsidP="00323633">
      <w:pPr>
        <w:pStyle w:val="BodyTextIndent"/>
      </w:pPr>
    </w:p>
    <w:p w14:paraId="5B32880E" w14:textId="77777777" w:rsidR="00323633" w:rsidRDefault="00323633" w:rsidP="00323633">
      <w:pPr>
        <w:pStyle w:val="BodyTextIndent"/>
      </w:pPr>
    </w:p>
    <w:p w14:paraId="3C9A61AB" w14:textId="77777777" w:rsidR="00323633" w:rsidRDefault="00323633" w:rsidP="00323633">
      <w:pPr>
        <w:pStyle w:val="BodyTextIndent"/>
      </w:pPr>
    </w:p>
    <w:p w14:paraId="09A1BC22" w14:textId="77777777" w:rsidR="00323633" w:rsidRDefault="00323633" w:rsidP="00323633">
      <w:pPr>
        <w:pStyle w:val="BodyTextIndent"/>
      </w:pPr>
    </w:p>
    <w:p w14:paraId="1CBB241E" w14:textId="77777777" w:rsidR="00323633" w:rsidRDefault="00323633" w:rsidP="00323633">
      <w:pPr>
        <w:pStyle w:val="BodyTextIndent"/>
      </w:pPr>
    </w:p>
    <w:p w14:paraId="52655C7A" w14:textId="77777777" w:rsidR="00323633" w:rsidRDefault="00323633" w:rsidP="00323633">
      <w:pPr>
        <w:pStyle w:val="BodyTextIndent"/>
      </w:pPr>
    </w:p>
    <w:p w14:paraId="15999C66" w14:textId="77777777" w:rsidR="00323633" w:rsidRDefault="00323633" w:rsidP="00323633">
      <w:pPr>
        <w:pStyle w:val="BodyTextIndent"/>
      </w:pPr>
    </w:p>
    <w:p w14:paraId="4111B3FF" w14:textId="77777777" w:rsidR="00323633" w:rsidRDefault="00323633" w:rsidP="00323633">
      <w:pPr>
        <w:pStyle w:val="BodyTextIndent"/>
      </w:pPr>
    </w:p>
    <w:p w14:paraId="5F33074A" w14:textId="77777777" w:rsidR="00323633" w:rsidRDefault="00323633" w:rsidP="00323633">
      <w:pPr>
        <w:pStyle w:val="BodyTextIndent"/>
      </w:pPr>
    </w:p>
    <w:p w14:paraId="43AB90ED" w14:textId="77777777" w:rsidR="00323633" w:rsidRDefault="00323633" w:rsidP="00323633">
      <w:pPr>
        <w:pStyle w:val="BodyTextIndent"/>
      </w:pPr>
    </w:p>
    <w:p w14:paraId="27E3B548" w14:textId="77777777" w:rsidR="00323633" w:rsidRDefault="00323633" w:rsidP="00323633">
      <w:pPr>
        <w:pStyle w:val="BodyTextIndent"/>
      </w:pPr>
    </w:p>
    <w:p w14:paraId="65AE552F" w14:textId="77777777" w:rsidR="00323633" w:rsidRDefault="00323633" w:rsidP="00323633">
      <w:pPr>
        <w:pStyle w:val="BodyTextIndent"/>
      </w:pPr>
    </w:p>
    <w:p w14:paraId="6C06D798" w14:textId="77777777" w:rsidR="00323633" w:rsidRDefault="00323633" w:rsidP="00323633">
      <w:pPr>
        <w:pStyle w:val="BodyTextIndent"/>
      </w:pPr>
    </w:p>
    <w:p w14:paraId="5D89D528" w14:textId="77777777" w:rsidR="00323633" w:rsidRDefault="00323633" w:rsidP="00323633">
      <w:pPr>
        <w:pStyle w:val="BodyTextIndent"/>
      </w:pPr>
    </w:p>
    <w:p w14:paraId="0BC351F3" w14:textId="77777777" w:rsidR="00323633" w:rsidRDefault="00323633" w:rsidP="00323633">
      <w:pPr>
        <w:pStyle w:val="BodyTextIndent"/>
      </w:pPr>
    </w:p>
    <w:p w14:paraId="5F2B98C3" w14:textId="77777777" w:rsidR="00323633" w:rsidRDefault="00323633" w:rsidP="00323633">
      <w:pPr>
        <w:pStyle w:val="BodyTextIndent"/>
      </w:pPr>
    </w:p>
    <w:p w14:paraId="2690679A" w14:textId="77777777" w:rsidR="00323633" w:rsidRDefault="00323633" w:rsidP="00323633"/>
    <w:p w14:paraId="0CE354F7" w14:textId="77777777" w:rsidR="00323633" w:rsidRDefault="00323633" w:rsidP="00323633"/>
    <w:p w14:paraId="083F4F4A" w14:textId="77777777" w:rsidR="00323633" w:rsidRDefault="00323633" w:rsidP="00323633">
      <w:r>
        <w:t xml:space="preserve"> </w:t>
      </w:r>
    </w:p>
    <w:p w14:paraId="7FD18F43" w14:textId="77777777" w:rsidR="00323633" w:rsidRDefault="00323633" w:rsidP="00323633"/>
    <w:p w14:paraId="25720530" w14:textId="77777777" w:rsidR="00323633" w:rsidRDefault="00323633" w:rsidP="00323633"/>
    <w:p w14:paraId="223DC20E" w14:textId="77777777" w:rsidR="00323633" w:rsidRDefault="00323633" w:rsidP="00323633"/>
    <w:p w14:paraId="364A4EBB" w14:textId="77777777" w:rsidR="00323633" w:rsidRDefault="00323633" w:rsidP="00323633"/>
    <w:p w14:paraId="5BBB25E3" w14:textId="77777777" w:rsidR="00323633" w:rsidRDefault="00323633" w:rsidP="00323633"/>
    <w:p w14:paraId="35A95A05" w14:textId="77777777" w:rsidR="00323633" w:rsidRDefault="00323633" w:rsidP="00323633"/>
    <w:p w14:paraId="3CEF4284" w14:textId="77777777" w:rsidR="00323633" w:rsidRDefault="00323633" w:rsidP="00323633"/>
    <w:p w14:paraId="41D78D7B" w14:textId="77777777" w:rsidR="00323633" w:rsidRDefault="00323633" w:rsidP="00323633"/>
    <w:sectPr w:rsidR="00323633" w:rsidSect="00323633">
      <w:headerReference w:type="default" r:id="rId9"/>
      <w:footerReference w:type="default" r:id="rId10"/>
      <w:pgSz w:w="12240" w:h="20160" w:code="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9FC4" w14:textId="77777777" w:rsidR="000533CE" w:rsidRDefault="000533CE">
      <w:r>
        <w:separator/>
      </w:r>
    </w:p>
  </w:endnote>
  <w:endnote w:type="continuationSeparator" w:id="0">
    <w:p w14:paraId="1A5672A8" w14:textId="77777777" w:rsidR="000533CE" w:rsidRDefault="0005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97D8" w14:textId="77777777" w:rsidR="00FE4200" w:rsidRDefault="00FE4200">
    <w:pPr>
      <w:pStyle w:val="Footer"/>
      <w:jc w:val="center"/>
    </w:pPr>
    <w:r>
      <w:rPr>
        <w:rStyle w:val="PageNumber"/>
        <w:rFonts w:ascii="Times New Roman" w:eastAsia="Times New Roman" w:hAnsi="Times New Roman"/>
      </w:rPr>
      <w:t xml:space="preserve">Page </w:t>
    </w:r>
    <w:r>
      <w:rPr>
        <w:rStyle w:val="PageNumber"/>
        <w:rFonts w:ascii="Times New Roman" w:eastAsia="Times New Roman" w:hAnsi="Times New Roman"/>
      </w:rPr>
      <w:fldChar w:fldCharType="begin"/>
    </w:r>
    <w:r>
      <w:rPr>
        <w:rStyle w:val="PageNumber"/>
        <w:rFonts w:ascii="Times New Roman" w:eastAsia="Times New Roman" w:hAnsi="Times New Roman"/>
      </w:rPr>
      <w:instrText xml:space="preserve"> PAGE </w:instrText>
    </w:r>
    <w:r>
      <w:rPr>
        <w:rStyle w:val="PageNumber"/>
        <w:rFonts w:ascii="Times New Roman" w:eastAsia="Times New Roman" w:hAnsi="Times New Roman"/>
      </w:rPr>
      <w:fldChar w:fldCharType="separate"/>
    </w:r>
    <w:r>
      <w:rPr>
        <w:rStyle w:val="PageNumber"/>
        <w:rFonts w:ascii="Times New Roman" w:eastAsia="Times New Roman" w:hAnsi="Times New Roman"/>
        <w:noProof/>
      </w:rPr>
      <w:t>5</w:t>
    </w:r>
    <w:r>
      <w:rPr>
        <w:rStyle w:val="PageNumber"/>
        <w:rFonts w:ascii="Times New Roman" w:eastAsia="Times New Roman" w:hAnsi="Times New Roman"/>
      </w:rPr>
      <w:fldChar w:fldCharType="end"/>
    </w:r>
    <w:r>
      <w:rPr>
        <w:rStyle w:val="PageNumber"/>
        <w:rFonts w:ascii="Times New Roman" w:eastAsia="Times New Roman" w:hAnsi="Times New Roman"/>
      </w:rPr>
      <w:t xml:space="preserve"> of </w:t>
    </w:r>
    <w:r>
      <w:rPr>
        <w:rStyle w:val="PageNumber"/>
        <w:rFonts w:ascii="Times New Roman" w:eastAsia="Times New Roman" w:hAnsi="Times New Roman"/>
      </w:rPr>
      <w:fldChar w:fldCharType="begin"/>
    </w:r>
    <w:r>
      <w:rPr>
        <w:rStyle w:val="PageNumber"/>
        <w:rFonts w:ascii="Times New Roman" w:eastAsia="Times New Roman" w:hAnsi="Times New Roman"/>
      </w:rPr>
      <w:instrText xml:space="preserve"> NUMPAGES </w:instrText>
    </w:r>
    <w:r>
      <w:rPr>
        <w:rStyle w:val="PageNumber"/>
        <w:rFonts w:ascii="Times New Roman" w:eastAsia="Times New Roman" w:hAnsi="Times New Roman"/>
      </w:rPr>
      <w:fldChar w:fldCharType="separate"/>
    </w:r>
    <w:r>
      <w:rPr>
        <w:rStyle w:val="PageNumber"/>
        <w:rFonts w:ascii="Times New Roman" w:eastAsia="Times New Roman" w:hAnsi="Times New Roman"/>
        <w:noProof/>
      </w:rPr>
      <w:t>8</w:t>
    </w:r>
    <w:r>
      <w:rPr>
        <w:rStyle w:val="PageNumber"/>
        <w:rFonts w:ascii="Times New Roman" w:eastAsia="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6BCF" w14:textId="77777777" w:rsidR="000533CE" w:rsidRDefault="000533CE">
      <w:r>
        <w:separator/>
      </w:r>
    </w:p>
  </w:footnote>
  <w:footnote w:type="continuationSeparator" w:id="0">
    <w:p w14:paraId="70204176" w14:textId="77777777" w:rsidR="000533CE" w:rsidRDefault="00053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4D17" w14:textId="77777777" w:rsidR="00FE4200" w:rsidRDefault="00FE4200" w:rsidP="00323633">
    <w:pPr>
      <w:pStyle w:val="Header"/>
      <w:tabs>
        <w:tab w:val="right" w:pos="9360"/>
      </w:tabs>
      <w:jc w:val="center"/>
    </w:pPr>
    <w:r>
      <w:t>Exam Number _______</w:t>
    </w:r>
    <w:r>
      <w:tab/>
      <w:t xml:space="preserve">       </w:t>
    </w:r>
    <w:r w:rsidRPr="00D91722">
      <w:rPr>
        <w:b/>
      </w:rPr>
      <w:t>Taxation of Business Entities</w:t>
    </w:r>
    <w:r>
      <w:t xml:space="preserve"> </w:t>
    </w:r>
    <w:r w:rsidRPr="00246F6D">
      <w:rPr>
        <w:b/>
      </w:rPr>
      <w:t>200</w:t>
    </w:r>
    <w:r>
      <w:rPr>
        <w:b/>
      </w:rPr>
      <w:t>8</w:t>
    </w:r>
    <w:r>
      <w:t xml:space="preserve">               Student ID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55"/>
    <w:multiLevelType w:val="hybridMultilevel"/>
    <w:tmpl w:val="B240C02C"/>
    <w:lvl w:ilvl="0" w:tplc="FFFFFFF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D2428"/>
    <w:multiLevelType w:val="hybridMultilevel"/>
    <w:tmpl w:val="E1122D3A"/>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A3C5C23"/>
    <w:multiLevelType w:val="hybridMultilevel"/>
    <w:tmpl w:val="F91EC0C8"/>
    <w:lvl w:ilvl="0" w:tplc="FFFFFFF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111502"/>
    <w:multiLevelType w:val="hybridMultilevel"/>
    <w:tmpl w:val="3910626A"/>
    <w:lvl w:ilvl="0" w:tplc="FFFFFFF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063748"/>
    <w:multiLevelType w:val="hybridMultilevel"/>
    <w:tmpl w:val="F1760308"/>
    <w:lvl w:ilvl="0" w:tplc="FFFFFFF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A8E45EF"/>
    <w:multiLevelType w:val="hybridMultilevel"/>
    <w:tmpl w:val="971804EA"/>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D390517"/>
    <w:multiLevelType w:val="hybridMultilevel"/>
    <w:tmpl w:val="116A7F30"/>
    <w:lvl w:ilvl="0" w:tplc="0409000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7" w15:restartNumberingAfterBreak="0">
    <w:nsid w:val="4D9F0864"/>
    <w:multiLevelType w:val="multilevel"/>
    <w:tmpl w:val="3070A8A2"/>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15:restartNumberingAfterBreak="0">
    <w:nsid w:val="5ACD355C"/>
    <w:multiLevelType w:val="hybridMultilevel"/>
    <w:tmpl w:val="A6827D18"/>
    <w:lvl w:ilvl="0">
      <w:start w:val="1"/>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5E5B1BC7"/>
    <w:multiLevelType w:val="hybridMultilevel"/>
    <w:tmpl w:val="B442E6AC"/>
    <w:lvl w:ilvl="0" w:tplc="FFFFFFFF">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C2573E"/>
    <w:multiLevelType w:val="hybridMultilevel"/>
    <w:tmpl w:val="3A8A4D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2015304975">
    <w:abstractNumId w:val="1"/>
  </w:num>
  <w:num w:numId="2" w16cid:durableId="2024361511">
    <w:abstractNumId w:val="5"/>
  </w:num>
  <w:num w:numId="3" w16cid:durableId="1981304841">
    <w:abstractNumId w:val="8"/>
  </w:num>
  <w:num w:numId="4" w16cid:durableId="1087461666">
    <w:abstractNumId w:val="6"/>
  </w:num>
  <w:num w:numId="5" w16cid:durableId="1194228526">
    <w:abstractNumId w:val="9"/>
  </w:num>
  <w:num w:numId="6" w16cid:durableId="1565532572">
    <w:abstractNumId w:val="7"/>
  </w:num>
  <w:num w:numId="7" w16cid:durableId="537663512">
    <w:abstractNumId w:val="10"/>
  </w:num>
  <w:num w:numId="8" w16cid:durableId="2060547832">
    <w:abstractNumId w:val="0"/>
  </w:num>
  <w:num w:numId="9" w16cid:durableId="1512908551">
    <w:abstractNumId w:val="2"/>
  </w:num>
  <w:num w:numId="10" w16cid:durableId="2060089597">
    <w:abstractNumId w:val="4"/>
  </w:num>
  <w:num w:numId="11" w16cid:durableId="149733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D6"/>
    <w:rsid w:val="00024D78"/>
    <w:rsid w:val="000533CE"/>
    <w:rsid w:val="000620FB"/>
    <w:rsid w:val="00115BDB"/>
    <w:rsid w:val="00194BAF"/>
    <w:rsid w:val="002026AD"/>
    <w:rsid w:val="002C64F7"/>
    <w:rsid w:val="00323633"/>
    <w:rsid w:val="006E1129"/>
    <w:rsid w:val="00955E63"/>
    <w:rsid w:val="009A1CFA"/>
    <w:rsid w:val="00B90E79"/>
    <w:rsid w:val="00E124EF"/>
    <w:rsid w:val="00E94E1E"/>
    <w:rsid w:val="00F420FF"/>
    <w:rsid w:val="00FE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7582"/>
  <w15:chartTrackingRefBased/>
  <w15:docId w15:val="{8D41BCBC-783D-4945-B6FE-7C22BABB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jc w:val="center"/>
      <w:outlineLvl w:val="4"/>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440"/>
    </w:pPr>
  </w:style>
  <w:style w:type="paragraph" w:styleId="BodyTextIndent2">
    <w:name w:val="Body Text Indent 2"/>
    <w:basedOn w:val="Normal"/>
    <w:pPr>
      <w:ind w:left="1800"/>
    </w:pPr>
  </w:style>
  <w:style w:type="paragraph" w:styleId="BalloonText">
    <w:name w:val="Balloon Text"/>
    <w:basedOn w:val="Normal"/>
    <w:semiHidden/>
    <w:rsid w:val="00C403EA"/>
    <w:rPr>
      <w:rFonts w:ascii="Tahoma" w:hAnsi="Tahoma" w:cs="Tahoma"/>
      <w:sz w:val="16"/>
      <w:szCs w:val="16"/>
    </w:rPr>
  </w:style>
  <w:style w:type="table" w:styleId="TableGrid">
    <w:name w:val="Table Grid"/>
    <w:basedOn w:val="TableNormal"/>
    <w:rsid w:val="00C5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_-_2004_Worksheet.xls"/><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Fordham Law School</vt:lpstr>
    </vt:vector>
  </TitlesOfParts>
  <Company>Fordham University</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Fordham Law School</dc:title>
  <dc:subject/>
  <dc:creator>XPUser</dc:creator>
  <cp:keywords/>
  <cp:lastModifiedBy>Jeffrey M. Colon</cp:lastModifiedBy>
  <cp:revision>2</cp:revision>
  <cp:lastPrinted>2007-12-05T21:47:00Z</cp:lastPrinted>
  <dcterms:created xsi:type="dcterms:W3CDTF">2022-10-31T12:12:00Z</dcterms:created>
  <dcterms:modified xsi:type="dcterms:W3CDTF">2022-10-31T12:12:00Z</dcterms:modified>
</cp:coreProperties>
</file>