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8490D" w14:textId="77777777" w:rsidR="003C246C" w:rsidRDefault="003C246C" w:rsidP="003D2556"/>
    <w:p w14:paraId="1FCC9D20" w14:textId="4B5AFA7C" w:rsidR="005B4A25" w:rsidRDefault="000B19F8" w:rsidP="003D2556">
      <w:pPr>
        <w:pStyle w:val="Ttulo1"/>
        <w:numPr>
          <w:ilvl w:val="0"/>
          <w:numId w:val="2"/>
        </w:numPr>
      </w:pPr>
      <w:proofErr w:type="spellStart"/>
      <w:r>
        <w:t>Extended</w:t>
      </w:r>
      <w:r w:rsidR="005E5D9A">
        <w:t>REFramework</w:t>
      </w:r>
      <w:proofErr w:type="spellEnd"/>
    </w:p>
    <w:p w14:paraId="07B4AA32" w14:textId="77777777" w:rsidR="005E5D9A" w:rsidRDefault="005E5D9A" w:rsidP="005E5D9A"/>
    <w:p w14:paraId="38F20446" w14:textId="77777777" w:rsidR="002B61D6" w:rsidRDefault="002B61D6" w:rsidP="002B61D6">
      <w:pPr>
        <w:pStyle w:val="Ttulo2"/>
      </w:pPr>
      <w:r>
        <w:t>1.1 Resumen</w:t>
      </w:r>
    </w:p>
    <w:p w14:paraId="379ACF8A" w14:textId="6B326FF9" w:rsidR="005E5D9A" w:rsidRDefault="0050422E" w:rsidP="005E5D9A">
      <w:r>
        <w:t xml:space="preserve">Documentación del Framework Extended </w:t>
      </w:r>
      <w:proofErr w:type="spellStart"/>
      <w:r w:rsidR="005E5D9A">
        <w:t>UIPath</w:t>
      </w:r>
      <w:proofErr w:type="spellEnd"/>
      <w:r w:rsidR="005E5D9A">
        <w:t>.</w:t>
      </w:r>
    </w:p>
    <w:p w14:paraId="4918C05E" w14:textId="77777777" w:rsidR="005E5D9A" w:rsidRDefault="005E5D9A" w:rsidP="005E5D9A"/>
    <w:p w14:paraId="5598AAD1" w14:textId="77777777" w:rsidR="005E5D9A" w:rsidRDefault="005E5D9A" w:rsidP="005E5D9A">
      <w:r>
        <w:t xml:space="preserve">NOTA: Esta documentación suplementa a la documentación original del </w:t>
      </w:r>
      <w:proofErr w:type="spellStart"/>
      <w:r>
        <w:t>REFramework</w:t>
      </w:r>
      <w:proofErr w:type="spellEnd"/>
      <w:r>
        <w:t xml:space="preserve"> de </w:t>
      </w:r>
      <w:proofErr w:type="spellStart"/>
      <w:r>
        <w:t>UIPath</w:t>
      </w:r>
      <w:proofErr w:type="spellEnd"/>
      <w:r>
        <w:t xml:space="preserve"> (</w:t>
      </w:r>
      <w:proofErr w:type="spellStart"/>
      <w:r w:rsidRPr="005E5D9A">
        <w:t>REFramework</w:t>
      </w:r>
      <w:proofErr w:type="spellEnd"/>
      <w:r w:rsidRPr="005E5D9A">
        <w:t xml:space="preserve"> Documentation-EN</w:t>
      </w:r>
      <w:r>
        <w:t>.pdf, incluida por defecto al generar un proceso).</w:t>
      </w:r>
    </w:p>
    <w:p w14:paraId="5CDDF781" w14:textId="77777777" w:rsidR="005E5D9A" w:rsidRDefault="005E5D9A" w:rsidP="005E5D9A"/>
    <w:p w14:paraId="4A6CF910" w14:textId="2736D9C4" w:rsidR="005E5D9A" w:rsidRDefault="000B19F8" w:rsidP="005E5D9A">
      <w:proofErr w:type="spellStart"/>
      <w:r>
        <w:t>Extended</w:t>
      </w:r>
      <w:r w:rsidR="005E5D9A">
        <w:t>REFramework</w:t>
      </w:r>
      <w:proofErr w:type="spellEnd"/>
      <w:r w:rsidR="005E5D9A">
        <w:t xml:space="preserve"> es una extensión del </w:t>
      </w:r>
      <w:proofErr w:type="spellStart"/>
      <w:r w:rsidR="005E5D9A">
        <w:t>REFramework</w:t>
      </w:r>
      <w:proofErr w:type="spellEnd"/>
      <w:r w:rsidR="005E5D9A">
        <w:t xml:space="preserve"> Original de </w:t>
      </w:r>
      <w:proofErr w:type="spellStart"/>
      <w:r w:rsidR="005E5D9A">
        <w:t>UIPath</w:t>
      </w:r>
      <w:proofErr w:type="spellEnd"/>
      <w:r w:rsidR="005E5D9A">
        <w:t xml:space="preserve">. El funcionamiento general y arquitectura es idéntica al </w:t>
      </w:r>
      <w:proofErr w:type="spellStart"/>
      <w:r w:rsidR="005E5D9A">
        <w:t>REFramework</w:t>
      </w:r>
      <w:proofErr w:type="spellEnd"/>
      <w:r w:rsidR="005E5D9A">
        <w:t>, pero incluimos una serie de extensiones:</w:t>
      </w:r>
    </w:p>
    <w:p w14:paraId="519BB58D" w14:textId="77777777" w:rsidR="005E5D9A" w:rsidRDefault="005E5D9A" w:rsidP="005E5D9A"/>
    <w:p w14:paraId="5D90BAC9" w14:textId="77777777" w:rsidR="005E5D9A" w:rsidRDefault="005E5D9A" w:rsidP="005E5D9A">
      <w:pPr>
        <w:pStyle w:val="Prrafodelista"/>
        <w:numPr>
          <w:ilvl w:val="0"/>
          <w:numId w:val="1"/>
        </w:numPr>
      </w:pPr>
      <w:r>
        <w:t>Envío de mails al inicio, fin, y excepciones de negocio del proceso</w:t>
      </w:r>
    </w:p>
    <w:p w14:paraId="145AA5B0" w14:textId="7C276809" w:rsidR="0036332A" w:rsidRDefault="0036332A" w:rsidP="0036332A">
      <w:pPr>
        <w:pStyle w:val="Prrafodelista"/>
        <w:numPr>
          <w:ilvl w:val="0"/>
          <w:numId w:val="1"/>
        </w:numPr>
      </w:pPr>
      <w:r>
        <w:t>Conexi</w:t>
      </w:r>
      <w:r w:rsidR="0050422E">
        <w:t>ón a BBDD común</w:t>
      </w:r>
    </w:p>
    <w:p w14:paraId="0ECF2C44" w14:textId="0022CC62" w:rsidR="003C246C" w:rsidRDefault="003C246C" w:rsidP="0036332A">
      <w:pPr>
        <w:pStyle w:val="Prrafodelista"/>
        <w:numPr>
          <w:ilvl w:val="0"/>
          <w:numId w:val="1"/>
        </w:numPr>
      </w:pPr>
      <w:r>
        <w:t xml:space="preserve">Integración con Data </w:t>
      </w:r>
      <w:proofErr w:type="spellStart"/>
      <w:r>
        <w:t>Service</w:t>
      </w:r>
      <w:proofErr w:type="spellEnd"/>
    </w:p>
    <w:p w14:paraId="7492FD4B" w14:textId="77777777" w:rsidR="0036332A" w:rsidRDefault="0036332A" w:rsidP="0036332A">
      <w:pPr>
        <w:pStyle w:val="Prrafodelista"/>
        <w:numPr>
          <w:ilvl w:val="0"/>
          <w:numId w:val="1"/>
        </w:numPr>
      </w:pPr>
      <w:r>
        <w:t>Inicialización de Credenciales</w:t>
      </w:r>
    </w:p>
    <w:p w14:paraId="460C1477" w14:textId="77777777" w:rsidR="005E5D9A" w:rsidRDefault="005E5D9A" w:rsidP="005E5D9A">
      <w:pPr>
        <w:pStyle w:val="Prrafodelista"/>
        <w:numPr>
          <w:ilvl w:val="0"/>
          <w:numId w:val="1"/>
        </w:numPr>
      </w:pPr>
      <w:r>
        <w:t>Gestión de códigos de error</w:t>
      </w:r>
    </w:p>
    <w:p w14:paraId="5A8E3E47" w14:textId="63409989" w:rsidR="002B61D6" w:rsidRDefault="0036332A" w:rsidP="003C246C">
      <w:pPr>
        <w:pStyle w:val="Prrafodelista"/>
        <w:numPr>
          <w:ilvl w:val="0"/>
          <w:numId w:val="1"/>
        </w:numPr>
      </w:pPr>
      <w:r>
        <w:t xml:space="preserve">Inicialización </w:t>
      </w:r>
      <w:r w:rsidR="005E5D9A">
        <w:t>de rutas compartidas</w:t>
      </w:r>
    </w:p>
    <w:p w14:paraId="404F042C" w14:textId="60A7114C" w:rsidR="003C246C" w:rsidRDefault="003C246C" w:rsidP="003C246C">
      <w:pPr>
        <w:pStyle w:val="Prrafodelista"/>
        <w:numPr>
          <w:ilvl w:val="0"/>
          <w:numId w:val="1"/>
        </w:numPr>
      </w:pPr>
      <w:r>
        <w:t xml:space="preserve">Inicialización (concatenación) de </w:t>
      </w:r>
      <w:proofErr w:type="spellStart"/>
      <w:r>
        <w:t>URLs</w:t>
      </w:r>
      <w:proofErr w:type="spellEnd"/>
    </w:p>
    <w:p w14:paraId="044F8B6C" w14:textId="146424AA" w:rsidR="00B16F66" w:rsidRDefault="00B16F66" w:rsidP="003C246C">
      <w:pPr>
        <w:pStyle w:val="Prrafodelista"/>
        <w:numPr>
          <w:ilvl w:val="0"/>
          <w:numId w:val="1"/>
        </w:numPr>
      </w:pPr>
      <w:r>
        <w:t xml:space="preserve">Traspaso de </w:t>
      </w:r>
      <w:proofErr w:type="spellStart"/>
      <w:r>
        <w:t>queue</w:t>
      </w:r>
      <w:proofErr w:type="spellEnd"/>
      <w:r>
        <w:t xml:space="preserve"> ítem a la siguiente cola</w:t>
      </w:r>
    </w:p>
    <w:p w14:paraId="1DF80D13" w14:textId="43DDF400" w:rsidR="005E5D9A" w:rsidRDefault="005E5D9A" w:rsidP="005E5D9A">
      <w:r>
        <w:t xml:space="preserve">A </w:t>
      </w:r>
      <w:r w:rsidR="003C246C">
        <w:t>continuación,</w:t>
      </w:r>
      <w:r>
        <w:t xml:space="preserve"> vemos cada uno de los puntos</w:t>
      </w:r>
    </w:p>
    <w:p w14:paraId="501A5F3A" w14:textId="77777777" w:rsidR="005E5D9A" w:rsidRDefault="005E5D9A" w:rsidP="005E5D9A"/>
    <w:p w14:paraId="1EC41F4C" w14:textId="77777777" w:rsidR="00CB6E2C" w:rsidRDefault="002A0F44" w:rsidP="002A0F44">
      <w:pPr>
        <w:pStyle w:val="Ttulo2"/>
      </w:pPr>
      <w:r>
        <w:t xml:space="preserve">1.2 </w:t>
      </w:r>
      <w:proofErr w:type="spellStart"/>
      <w:r w:rsidR="00CB6E2C">
        <w:t>Config</w:t>
      </w:r>
      <w:proofErr w:type="spellEnd"/>
    </w:p>
    <w:p w14:paraId="64F15750" w14:textId="77777777" w:rsidR="00CB6E2C" w:rsidRDefault="00CB6E2C" w:rsidP="00CB6E2C"/>
    <w:p w14:paraId="19AF7474" w14:textId="657D196E" w:rsidR="00CB6E2C" w:rsidRDefault="00CB6E2C" w:rsidP="00CB6E2C">
      <w:r>
        <w:t xml:space="preserve">El </w:t>
      </w:r>
      <w:proofErr w:type="spellStart"/>
      <w:r>
        <w:t>ReFramework</w:t>
      </w:r>
      <w:proofErr w:type="spellEnd"/>
      <w:r>
        <w:t xml:space="preserve"> incluye un Config.xlsx con una serie de claves predefinidas. Las claves que hay definidas (por </w:t>
      </w:r>
      <w:proofErr w:type="gramStart"/>
      <w:r>
        <w:t>ejemplo</w:t>
      </w:r>
      <w:proofErr w:type="gramEnd"/>
      <w:r>
        <w:t xml:space="preserve"> las de mail, </w:t>
      </w:r>
      <w:proofErr w:type="spellStart"/>
      <w:r>
        <w:t>ItemDataTable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r w:rsidRPr="00CB6E2C">
        <w:rPr>
          <w:b/>
        </w:rPr>
        <w:t xml:space="preserve">NO </w:t>
      </w:r>
      <w:r>
        <w:t>se deben de borrar, sólo cambiar el valor si es aplicable.</w:t>
      </w:r>
    </w:p>
    <w:p w14:paraId="0B4587A7" w14:textId="17AA6994" w:rsidR="003C246C" w:rsidRPr="00CB6E2C" w:rsidRDefault="003C246C" w:rsidP="00CB6E2C">
      <w:r>
        <w:t xml:space="preserve">El </w:t>
      </w:r>
      <w:proofErr w:type="spellStart"/>
      <w:r>
        <w:t>ExtendedReFramework</w:t>
      </w:r>
      <w:proofErr w:type="spellEnd"/>
      <w:r>
        <w:t xml:space="preserve"> hace uso de una BBDD adicional o el Data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uipath</w:t>
      </w:r>
      <w:proofErr w:type="spellEnd"/>
      <w:r>
        <w:t xml:space="preserve"> para almacenar los datos relativos a transacciones que puedan cambiar su estado en el tiempo. El uso de uno u otro se decide con las variables del </w:t>
      </w:r>
      <w:proofErr w:type="spellStart"/>
      <w:r w:rsidR="00CF3B13">
        <w:t>C</w:t>
      </w:r>
      <w:r>
        <w:t>onfig</w:t>
      </w:r>
      <w:proofErr w:type="spellEnd"/>
      <w:r>
        <w:t>.</w:t>
      </w:r>
    </w:p>
    <w:p w14:paraId="7B133830" w14:textId="77777777" w:rsidR="00CB6E2C" w:rsidRDefault="00CB6E2C" w:rsidP="005E5D9A"/>
    <w:p w14:paraId="2B5F9687" w14:textId="77777777" w:rsidR="005E5D9A" w:rsidRDefault="002A0F44" w:rsidP="002A0F44">
      <w:pPr>
        <w:pStyle w:val="Ttulo2"/>
      </w:pPr>
      <w:r>
        <w:t xml:space="preserve">1.3 </w:t>
      </w:r>
      <w:r w:rsidR="005E5D9A">
        <w:t>Envío de mails</w:t>
      </w:r>
    </w:p>
    <w:p w14:paraId="0D1E9416" w14:textId="77777777" w:rsidR="005E5D9A" w:rsidRDefault="005E5D9A" w:rsidP="005E5D9A"/>
    <w:p w14:paraId="6923B7B4" w14:textId="6FD51502" w:rsidR="005E5D9A" w:rsidRDefault="005E5D9A" w:rsidP="005E5D9A">
      <w:r>
        <w:t xml:space="preserve">El Framework hace uso de una librería customizada para envío de mails. Los mails se envían con unos </w:t>
      </w:r>
      <w:proofErr w:type="spellStart"/>
      <w:r w:rsidR="0050422E">
        <w:t>templates</w:t>
      </w:r>
      <w:proofErr w:type="spellEnd"/>
      <w:r w:rsidR="0050422E">
        <w:t xml:space="preserve"> previamente definidos</w:t>
      </w:r>
      <w:r>
        <w:t xml:space="preserve">. Dichos </w:t>
      </w:r>
      <w:proofErr w:type="spellStart"/>
      <w:r>
        <w:t>templates</w:t>
      </w:r>
      <w:proofErr w:type="spellEnd"/>
      <w:r>
        <w:t xml:space="preserve"> están guardados (en .</w:t>
      </w:r>
      <w:proofErr w:type="spellStart"/>
      <w:r>
        <w:t>zip</w:t>
      </w:r>
      <w:proofErr w:type="spellEnd"/>
      <w:r>
        <w:t xml:space="preserve">, para contener texto e imágenes) dentro del Storage </w:t>
      </w:r>
      <w:proofErr w:type="spellStart"/>
      <w:r>
        <w:t>Bucket</w:t>
      </w:r>
      <w:proofErr w:type="spellEnd"/>
      <w:r>
        <w:t xml:space="preserve"> RPA </w:t>
      </w:r>
      <w:proofErr w:type="spellStart"/>
      <w:r>
        <w:t>CoE</w:t>
      </w:r>
      <w:proofErr w:type="spellEnd"/>
      <w:r>
        <w:t>/</w:t>
      </w:r>
      <w:proofErr w:type="spellStart"/>
      <w:r>
        <w:t>Configs</w:t>
      </w:r>
      <w:proofErr w:type="spellEnd"/>
    </w:p>
    <w:p w14:paraId="1A4B5893" w14:textId="77777777" w:rsidR="005E5D9A" w:rsidRDefault="005E5D9A" w:rsidP="005E5D9A">
      <w:r>
        <w:rPr>
          <w:noProof/>
          <w:lang w:eastAsia="es-ES"/>
        </w:rPr>
        <w:lastRenderedPageBreak/>
        <w:drawing>
          <wp:inline distT="0" distB="0" distL="0" distR="0" wp14:anchorId="57925F3D" wp14:editId="255C7922">
            <wp:extent cx="5400040" cy="751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AD42" w14:textId="77777777" w:rsidR="005E5D9A" w:rsidRDefault="005E5D9A" w:rsidP="005E5D9A"/>
    <w:p w14:paraId="0AB09D1D" w14:textId="77777777" w:rsidR="005E5D9A" w:rsidRDefault="005E5D9A" w:rsidP="005E5D9A">
      <w:r>
        <w:t xml:space="preserve">Los </w:t>
      </w:r>
      <w:proofErr w:type="spellStart"/>
      <w:r>
        <w:t>templates</w:t>
      </w:r>
      <w:proofErr w:type="spellEnd"/>
      <w:r>
        <w:t xml:space="preserve"> además están configurados por Idioma, hay para español, inglés, y portugués.</w:t>
      </w:r>
    </w:p>
    <w:p w14:paraId="348816BC" w14:textId="77777777" w:rsidR="005E5D9A" w:rsidRDefault="005E5D9A" w:rsidP="005E5D9A">
      <w:r>
        <w:t>Ejemplo de actividad de envío de mail</w:t>
      </w:r>
    </w:p>
    <w:p w14:paraId="63DD02C9" w14:textId="77777777" w:rsidR="00CB6E2C" w:rsidRDefault="0036332A" w:rsidP="005E5D9A">
      <w:r>
        <w:rPr>
          <w:noProof/>
          <w:lang w:eastAsia="es-ES"/>
        </w:rPr>
        <w:drawing>
          <wp:inline distT="0" distB="0" distL="0" distR="0" wp14:anchorId="679FDC40" wp14:editId="7AD1675A">
            <wp:extent cx="3257143" cy="3857143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6B7" w14:textId="77777777" w:rsidR="0022449C" w:rsidRDefault="0022449C" w:rsidP="005E5D9A"/>
    <w:p w14:paraId="6E943152" w14:textId="7E4CEAD3" w:rsidR="0022449C" w:rsidRDefault="0022449C" w:rsidP="005E5D9A">
      <w:r>
        <w:t xml:space="preserve">Es importante tener en cuenta que hay variables del </w:t>
      </w:r>
      <w:proofErr w:type="spellStart"/>
      <w:r>
        <w:t>config</w:t>
      </w:r>
      <w:proofErr w:type="spellEnd"/>
      <w:r>
        <w:t xml:space="preserve"> necesarias para que esto funcione (en </w:t>
      </w:r>
      <w:proofErr w:type="spellStart"/>
      <w:r>
        <w:t>Constants</w:t>
      </w:r>
      <w:proofErr w:type="spellEnd"/>
      <w:r>
        <w:t>) y que algunas de estas se deben de cambiar para incluir el nombre del proceso:</w:t>
      </w:r>
    </w:p>
    <w:p w14:paraId="67D98A73" w14:textId="6177CB40" w:rsidR="000B19F8" w:rsidRDefault="000B19F8" w:rsidP="005E5D9A"/>
    <w:p w14:paraId="4BBD3329" w14:textId="47C7B243" w:rsidR="000B19F8" w:rsidRDefault="000B19F8" w:rsidP="005E5D9A">
      <w:proofErr w:type="spellStart"/>
      <w:r>
        <w:t>MailProcessFullName</w:t>
      </w:r>
      <w:proofErr w:type="spellEnd"/>
    </w:p>
    <w:p w14:paraId="530E82CA" w14:textId="16F815A5" w:rsidR="000B19F8" w:rsidRDefault="000B19F8" w:rsidP="005E5D9A">
      <w:proofErr w:type="spellStart"/>
      <w:r>
        <w:t>MailProcessShortName</w:t>
      </w:r>
      <w:proofErr w:type="spellEnd"/>
    </w:p>
    <w:p w14:paraId="46632472" w14:textId="17602585" w:rsidR="000B19F8" w:rsidRDefault="000B19F8" w:rsidP="005E5D9A">
      <w:proofErr w:type="spellStart"/>
      <w:r>
        <w:t>MailProcessNickName</w:t>
      </w:r>
      <w:proofErr w:type="spellEnd"/>
    </w:p>
    <w:p w14:paraId="5E8C2ED0" w14:textId="54D23D79" w:rsidR="000B19F8" w:rsidRDefault="000B19F8" w:rsidP="005E5D9A">
      <w:proofErr w:type="spellStart"/>
      <w:r>
        <w:t>MailSenderName</w:t>
      </w:r>
      <w:proofErr w:type="spellEnd"/>
    </w:p>
    <w:p w14:paraId="208D3236" w14:textId="7F762A13" w:rsidR="000B19F8" w:rsidRDefault="000B19F8" w:rsidP="005E5D9A">
      <w:proofErr w:type="spellStart"/>
      <w:r>
        <w:t>MailCountry</w:t>
      </w:r>
      <w:proofErr w:type="spellEnd"/>
    </w:p>
    <w:p w14:paraId="3BA188D5" w14:textId="144B550F" w:rsidR="0022449C" w:rsidRDefault="000B19F8" w:rsidP="005E5D9A">
      <w:proofErr w:type="spellStart"/>
      <w:r>
        <w:t>MailBusinessUser</w:t>
      </w:r>
      <w:proofErr w:type="spellEnd"/>
    </w:p>
    <w:p w14:paraId="290AE430" w14:textId="0F216975" w:rsidR="000460E9" w:rsidRDefault="000460E9" w:rsidP="005E5D9A">
      <w:r>
        <w:t>(…)</w:t>
      </w:r>
    </w:p>
    <w:p w14:paraId="3F0B30D1" w14:textId="77777777" w:rsidR="0036332A" w:rsidRDefault="0036332A" w:rsidP="005E5D9A"/>
    <w:p w14:paraId="2B5C88CF" w14:textId="27E07D5C" w:rsidR="0036332A" w:rsidRDefault="002A0F44" w:rsidP="002A0F44">
      <w:pPr>
        <w:pStyle w:val="Ttulo2"/>
      </w:pPr>
      <w:r>
        <w:t xml:space="preserve">1.4 </w:t>
      </w:r>
      <w:r w:rsidR="0050422E">
        <w:t>Conexión a BBDD Común</w:t>
      </w:r>
      <w:r w:rsidR="0036332A">
        <w:t xml:space="preserve"> </w:t>
      </w:r>
    </w:p>
    <w:p w14:paraId="17F94099" w14:textId="77777777" w:rsidR="0036332A" w:rsidRDefault="0036332A" w:rsidP="0036332A"/>
    <w:p w14:paraId="5150A71B" w14:textId="03FB3E7F" w:rsidR="00932F8C" w:rsidRPr="00932F8C" w:rsidRDefault="00932F8C" w:rsidP="0036332A">
      <w:pPr>
        <w:rPr>
          <w:u w:val="single"/>
        </w:rPr>
      </w:pPr>
      <w:r w:rsidRPr="00932F8C">
        <w:rPr>
          <w:u w:val="single"/>
        </w:rPr>
        <w:t>NOTA: Sólo aplicable si “</w:t>
      </w:r>
      <w:proofErr w:type="spellStart"/>
      <w:r w:rsidRPr="00932F8C">
        <w:rPr>
          <w:u w:val="single"/>
        </w:rPr>
        <w:t>UseDB</w:t>
      </w:r>
      <w:proofErr w:type="spellEnd"/>
      <w:r w:rsidRPr="00932F8C">
        <w:rPr>
          <w:u w:val="single"/>
        </w:rPr>
        <w:t xml:space="preserve">” en </w:t>
      </w:r>
      <w:proofErr w:type="spellStart"/>
      <w:r w:rsidRPr="00932F8C">
        <w:rPr>
          <w:u w:val="single"/>
        </w:rPr>
        <w:t>Config</w:t>
      </w:r>
      <w:proofErr w:type="spellEnd"/>
      <w:r w:rsidRPr="00932F8C">
        <w:rPr>
          <w:u w:val="single"/>
        </w:rPr>
        <w:t xml:space="preserve"> es True </w:t>
      </w:r>
    </w:p>
    <w:p w14:paraId="502FE76D" w14:textId="580EF818" w:rsidR="0036332A" w:rsidRPr="0036332A" w:rsidRDefault="0036332A" w:rsidP="0036332A">
      <w:r>
        <w:t>El Frame</w:t>
      </w:r>
      <w:r w:rsidR="0050422E">
        <w:t xml:space="preserve">work hace la conexión a BBDD común </w:t>
      </w:r>
      <w:r>
        <w:t xml:space="preserve">en </w:t>
      </w:r>
      <w:proofErr w:type="spellStart"/>
      <w:r>
        <w:t>InitAllSettings</w:t>
      </w:r>
      <w:proofErr w:type="spellEnd"/>
      <w:r>
        <w:t>, y guarda la variable de conexión</w:t>
      </w:r>
      <w:r w:rsidR="0050422E">
        <w:t xml:space="preserve">. Esta BBDD No es la de </w:t>
      </w:r>
      <w:proofErr w:type="spellStart"/>
      <w:r w:rsidR="0050422E">
        <w:t>orchestrator</w:t>
      </w:r>
      <w:proofErr w:type="spellEnd"/>
      <w:r w:rsidR="0050422E">
        <w:t>, sino una auxiliar sólo para los procesos y códigos de error</w:t>
      </w:r>
    </w:p>
    <w:p w14:paraId="58CE2321" w14:textId="77777777" w:rsidR="00CB6E2C" w:rsidRDefault="00E37EA5" w:rsidP="005E5D9A">
      <w:r>
        <w:t xml:space="preserve">Esta conexión a BBDD se usará en el resto de actividades de BBDD. La credencial que contiene los datos de conexión a BBDD es un </w:t>
      </w:r>
      <w:proofErr w:type="spellStart"/>
      <w:r>
        <w:t>Asset</w:t>
      </w:r>
      <w:proofErr w:type="spellEnd"/>
      <w:r>
        <w:t xml:space="preserve"> (tipo Credencial) en la carpeta RPA </w:t>
      </w:r>
      <w:proofErr w:type="spellStart"/>
      <w:r>
        <w:t>CoE</w:t>
      </w:r>
      <w:proofErr w:type="spellEnd"/>
      <w:r>
        <w:t xml:space="preserve">. NOTA: La credencial NO es la contraseña del usuario, es el </w:t>
      </w:r>
      <w:proofErr w:type="spellStart"/>
      <w:r>
        <w:t>string</w:t>
      </w:r>
      <w:proofErr w:type="spellEnd"/>
      <w:r>
        <w:t xml:space="preserve"> de conexión entero.</w:t>
      </w:r>
    </w:p>
    <w:p w14:paraId="77267D5B" w14:textId="09F2B108" w:rsidR="00E37EA5" w:rsidRDefault="00B16F66" w:rsidP="00B16F66">
      <w:pPr>
        <w:pStyle w:val="Ttulo2"/>
      </w:pPr>
      <w:r>
        <w:t xml:space="preserve">1.5 Integración con Data </w:t>
      </w:r>
      <w:proofErr w:type="spellStart"/>
      <w:r>
        <w:t>Service</w:t>
      </w:r>
      <w:proofErr w:type="spellEnd"/>
    </w:p>
    <w:p w14:paraId="3E7E33AF" w14:textId="0A9187C2" w:rsidR="00B16F66" w:rsidRDefault="00B16F66" w:rsidP="00B16F66"/>
    <w:p w14:paraId="0C11E663" w14:textId="6882B523" w:rsidR="00B16F66" w:rsidRDefault="00B16F66" w:rsidP="00B16F66">
      <w:r>
        <w:t xml:space="preserve">Con la misma filosofía que en el punto anterior, el </w:t>
      </w:r>
      <w:proofErr w:type="spellStart"/>
      <w:r>
        <w:t>framework</w:t>
      </w:r>
      <w:proofErr w:type="spellEnd"/>
      <w:r>
        <w:t xml:space="preserve"> está preparado para hacer uso del Data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UIPath</w:t>
      </w:r>
      <w:proofErr w:type="spellEnd"/>
      <w:r>
        <w:t>. Para usarlo hay que seguir siempre los mismos pasos:</w:t>
      </w:r>
    </w:p>
    <w:p w14:paraId="796BDE1F" w14:textId="7E9C287C" w:rsidR="00B16F66" w:rsidRDefault="00B16F66" w:rsidP="00B16F66">
      <w:pPr>
        <w:pStyle w:val="Prrafodelista"/>
        <w:numPr>
          <w:ilvl w:val="0"/>
          <w:numId w:val="1"/>
        </w:numPr>
      </w:pPr>
      <w:r>
        <w:t xml:space="preserve">Crear la entidad en Data </w:t>
      </w:r>
      <w:proofErr w:type="spellStart"/>
      <w:r>
        <w:t>Service</w:t>
      </w:r>
      <w:proofErr w:type="spellEnd"/>
    </w:p>
    <w:p w14:paraId="47CA1037" w14:textId="7F558832" w:rsidR="00B16F66" w:rsidRDefault="00B16F66" w:rsidP="00B16F66">
      <w:pPr>
        <w:pStyle w:val="Prrafodelista"/>
        <w:numPr>
          <w:ilvl w:val="0"/>
          <w:numId w:val="1"/>
        </w:numPr>
      </w:pPr>
      <w:r>
        <w:t xml:space="preserve">Importar la entidad desde </w:t>
      </w:r>
      <w:proofErr w:type="spellStart"/>
      <w:r>
        <w:t>UiPath</w:t>
      </w:r>
      <w:proofErr w:type="spellEnd"/>
      <w:r>
        <w:t xml:space="preserve"> Studio</w:t>
      </w:r>
    </w:p>
    <w:p w14:paraId="0F56E10D" w14:textId="0C0043D9" w:rsidR="00B16F66" w:rsidRDefault="00B16F66" w:rsidP="00B16F66">
      <w:pPr>
        <w:pStyle w:val="Prrafodelista"/>
        <w:numPr>
          <w:ilvl w:val="0"/>
          <w:numId w:val="1"/>
        </w:numPr>
      </w:pPr>
      <w:r>
        <w:t xml:space="preserve">Añadir la actividad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Records en </w:t>
      </w:r>
      <w:proofErr w:type="spellStart"/>
      <w:r>
        <w:t>GetTransactionData</w:t>
      </w:r>
      <w:proofErr w:type="spellEnd"/>
    </w:p>
    <w:p w14:paraId="041C8B48" w14:textId="53734106" w:rsidR="00B16F66" w:rsidRDefault="00B16F66" w:rsidP="00B16F66">
      <w:pPr>
        <w:pStyle w:val="Prrafodelista"/>
        <w:numPr>
          <w:ilvl w:val="0"/>
          <w:numId w:val="1"/>
        </w:numPr>
      </w:pPr>
      <w:r>
        <w:t xml:space="preserve">Añadir la actividad de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Record en </w:t>
      </w:r>
      <w:proofErr w:type="spellStart"/>
      <w:r>
        <w:t>AddTransactionItem</w:t>
      </w:r>
      <w:proofErr w:type="spellEnd"/>
      <w:r>
        <w:t xml:space="preserve"> y </w:t>
      </w:r>
      <w:proofErr w:type="spellStart"/>
      <w:r>
        <w:t>AddFailedItem</w:t>
      </w:r>
      <w:proofErr w:type="spellEnd"/>
      <w:r>
        <w:t xml:space="preserve"> (solo si es aplicable para el proceso en desarrollo)</w:t>
      </w:r>
    </w:p>
    <w:p w14:paraId="07925408" w14:textId="14C6E79C" w:rsidR="00B16F66" w:rsidRPr="00B16F66" w:rsidRDefault="00B16F66" w:rsidP="00B16F66">
      <w:pPr>
        <w:pStyle w:val="Prrafodelista"/>
        <w:numPr>
          <w:ilvl w:val="0"/>
          <w:numId w:val="1"/>
        </w:numPr>
      </w:pPr>
      <w:r>
        <w:t xml:space="preserve">OPCIONAL: Sacar como output la variable de entidad en el </w:t>
      </w:r>
      <w:proofErr w:type="spellStart"/>
      <w:r>
        <w:t>GetTransactionData</w:t>
      </w:r>
      <w:proofErr w:type="spellEnd"/>
      <w:r>
        <w:t xml:space="preserve">, y añadirla como variable en </w:t>
      </w:r>
      <w:proofErr w:type="spellStart"/>
      <w:r>
        <w:t>Main</w:t>
      </w:r>
      <w:proofErr w:type="spellEnd"/>
      <w:r>
        <w:t xml:space="preserve">, y como argumento de entrada en </w:t>
      </w:r>
      <w:proofErr w:type="spellStart"/>
      <w:r>
        <w:t>Process.xaml</w:t>
      </w:r>
      <w:proofErr w:type="spellEnd"/>
    </w:p>
    <w:p w14:paraId="1AA3FA22" w14:textId="77777777" w:rsidR="00E37EA5" w:rsidRDefault="00E37EA5" w:rsidP="005E5D9A"/>
    <w:p w14:paraId="1FBF9763" w14:textId="4DC1D920" w:rsidR="003D2556" w:rsidRDefault="002A0F44" w:rsidP="002A0F44">
      <w:pPr>
        <w:pStyle w:val="Ttulo2"/>
      </w:pPr>
      <w:r>
        <w:t>1.</w:t>
      </w:r>
      <w:r w:rsidR="00EE5CE1">
        <w:t>6</w:t>
      </w:r>
      <w:r>
        <w:t xml:space="preserve"> </w:t>
      </w:r>
      <w:r w:rsidR="003D2556">
        <w:t>Inicialización de Credenciales</w:t>
      </w:r>
    </w:p>
    <w:p w14:paraId="141F6AD0" w14:textId="77777777" w:rsidR="003D2556" w:rsidRDefault="003D2556" w:rsidP="003D2556"/>
    <w:p w14:paraId="145169BC" w14:textId="77777777" w:rsidR="00A911C0" w:rsidRDefault="00A911C0" w:rsidP="003D2556">
      <w:r>
        <w:t xml:space="preserve">Extensión para guardar los </w:t>
      </w:r>
      <w:proofErr w:type="spellStart"/>
      <w:r>
        <w:t>assets</w:t>
      </w:r>
      <w:proofErr w:type="spellEnd"/>
      <w:r>
        <w:t xml:space="preserve"> de tipo “</w:t>
      </w:r>
      <w:proofErr w:type="spellStart"/>
      <w:r>
        <w:t>Credential</w:t>
      </w:r>
      <w:proofErr w:type="spellEnd"/>
      <w:r>
        <w:t xml:space="preserve">”. En la hoja de Credenciales del Config.xlsx se incluyen los nombres de las credenciales (exactamente igual que si fueran </w:t>
      </w:r>
      <w:proofErr w:type="spellStart"/>
      <w:r>
        <w:t>assets</w:t>
      </w:r>
      <w:proofErr w:type="spellEnd"/>
      <w:r>
        <w:t xml:space="preserve">). El </w:t>
      </w:r>
      <w:proofErr w:type="spellStart"/>
      <w:r>
        <w:t>framework</w:t>
      </w:r>
      <w:proofErr w:type="spellEnd"/>
      <w:r>
        <w:t xml:space="preserve"> las guardará en la variable </w:t>
      </w:r>
      <w:proofErr w:type="spellStart"/>
      <w:proofErr w:type="gramStart"/>
      <w:r>
        <w:t>Config</w:t>
      </w:r>
      <w:proofErr w:type="spellEnd"/>
      <w:proofErr w:type="gramEnd"/>
      <w:r>
        <w:t xml:space="preserve"> pero al tener dos valores se guardan dichos valores. Por ejemplo:</w:t>
      </w:r>
    </w:p>
    <w:p w14:paraId="1251FF4E" w14:textId="77777777" w:rsidR="00A911C0" w:rsidRDefault="00A911C0" w:rsidP="003D2556">
      <w:r>
        <w:rPr>
          <w:noProof/>
          <w:lang w:eastAsia="es-ES"/>
        </w:rPr>
        <w:drawing>
          <wp:inline distT="0" distB="0" distL="0" distR="0" wp14:anchorId="5ECCD0B3" wp14:editId="726F3AEA">
            <wp:extent cx="5380952" cy="4666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B0A" w14:textId="77777777" w:rsidR="00A911C0" w:rsidRDefault="00A911C0" w:rsidP="003D2556">
      <w:r>
        <w:t xml:space="preserve">Esta credencial se guardará como </w:t>
      </w:r>
      <w:proofErr w:type="spellStart"/>
      <w:r>
        <w:t>Config</w:t>
      </w:r>
      <w:proofErr w:type="spellEnd"/>
      <w:r>
        <w:t>(“</w:t>
      </w:r>
      <w:proofErr w:type="spellStart"/>
      <w:r>
        <w:t>CredMail_User</w:t>
      </w:r>
      <w:proofErr w:type="spellEnd"/>
      <w:r>
        <w:t>”) (</w:t>
      </w:r>
      <w:proofErr w:type="spellStart"/>
      <w:r>
        <w:t>String</w:t>
      </w:r>
      <w:proofErr w:type="spellEnd"/>
      <w:r>
        <w:t xml:space="preserve">) y </w:t>
      </w:r>
      <w:proofErr w:type="spellStart"/>
      <w:r>
        <w:t>Config</w:t>
      </w:r>
      <w:proofErr w:type="spellEnd"/>
      <w:r>
        <w:t>(“</w:t>
      </w:r>
      <w:proofErr w:type="spellStart"/>
      <w:r>
        <w:t>CredMail_Pass</w:t>
      </w:r>
      <w:proofErr w:type="spellEnd"/>
      <w:r>
        <w:t>”) (</w:t>
      </w:r>
      <w:proofErr w:type="spellStart"/>
      <w:r>
        <w:t>SecureString</w:t>
      </w:r>
      <w:proofErr w:type="spellEnd"/>
      <w:r>
        <w:t>)</w:t>
      </w:r>
    </w:p>
    <w:p w14:paraId="41664851" w14:textId="77777777" w:rsidR="00A911C0" w:rsidRDefault="00A911C0" w:rsidP="003D2556"/>
    <w:p w14:paraId="0BF124AB" w14:textId="472FB0FD" w:rsidR="003D2556" w:rsidRDefault="00EE5CE1" w:rsidP="002A0F44">
      <w:pPr>
        <w:pStyle w:val="Ttulo2"/>
      </w:pPr>
      <w:r>
        <w:t>1.7</w:t>
      </w:r>
      <w:r w:rsidR="002A0F44">
        <w:t xml:space="preserve"> </w:t>
      </w:r>
      <w:r w:rsidR="003D2556">
        <w:t>Gestión de códigos de error</w:t>
      </w:r>
    </w:p>
    <w:p w14:paraId="3D187469" w14:textId="77777777" w:rsidR="00C71BF9" w:rsidRDefault="00C71BF9" w:rsidP="00C71BF9"/>
    <w:p w14:paraId="6E36B423" w14:textId="77777777" w:rsidR="00C71BF9" w:rsidRDefault="00C71BF9" w:rsidP="00C71BF9">
      <w:r>
        <w:t xml:space="preserve">Los errores controlados que lancemos en el proceso deben de tener un código de error asociado (tanto si es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como Business </w:t>
      </w:r>
      <w:proofErr w:type="spellStart"/>
      <w:r>
        <w:t>Exception</w:t>
      </w:r>
      <w:proofErr w:type="spellEnd"/>
      <w:r>
        <w:t xml:space="preserve">). La nomenclatura y estructura de los códigos viene detallado en el documento de buenas prácticas. Resumen: el </w:t>
      </w:r>
      <w:r>
        <w:lastRenderedPageBreak/>
        <w:t xml:space="preserve">único contenido del mensaje de excepción debe ser el código de error: </w:t>
      </w:r>
      <w:r w:rsidRPr="00C71BF9">
        <w:rPr>
          <w:rFonts w:ascii="Consolas" w:hAnsi="Consolas"/>
        </w:rPr>
        <w:t xml:space="preserve">new </w:t>
      </w:r>
      <w:proofErr w:type="spellStart"/>
      <w:proofErr w:type="gramStart"/>
      <w:r w:rsidRPr="00C71BF9">
        <w:rPr>
          <w:rFonts w:ascii="Consolas" w:hAnsi="Consolas"/>
        </w:rPr>
        <w:t>Exception</w:t>
      </w:r>
      <w:proofErr w:type="spellEnd"/>
      <w:r w:rsidRPr="00C71BF9">
        <w:rPr>
          <w:rFonts w:ascii="Consolas" w:hAnsi="Consolas"/>
        </w:rPr>
        <w:t>(</w:t>
      </w:r>
      <w:proofErr w:type="gramEnd"/>
      <w:r w:rsidRPr="00C71BF9">
        <w:rPr>
          <w:rFonts w:ascii="Consolas" w:hAnsi="Consolas"/>
        </w:rPr>
        <w:t>“0-0001-0003-0001”)</w:t>
      </w:r>
    </w:p>
    <w:p w14:paraId="43A9944E" w14:textId="77777777" w:rsidR="00C71BF9" w:rsidRDefault="00C71BF9" w:rsidP="00C71BF9"/>
    <w:p w14:paraId="5BAB5C43" w14:textId="236A8349" w:rsidR="00C71BF9" w:rsidRDefault="00C71BF9" w:rsidP="00C71BF9">
      <w:r>
        <w:t xml:space="preserve">El </w:t>
      </w:r>
      <w:proofErr w:type="spellStart"/>
      <w:r>
        <w:t>framework</w:t>
      </w:r>
      <w:proofErr w:type="spellEnd"/>
      <w:r>
        <w:t xml:space="preserve"> resuelve y transforma el código de error en un mensaje, añadiéndolo al ítem de cola (si es aplicable)</w:t>
      </w:r>
      <w:r w:rsidR="003C246C">
        <w:t xml:space="preserve">. Para el buen funcionamiento del proceso (en especial al usar </w:t>
      </w:r>
      <w:proofErr w:type="gramStart"/>
      <w:r w:rsidR="003C246C">
        <w:t>el data</w:t>
      </w:r>
      <w:proofErr w:type="gramEnd"/>
      <w:r w:rsidR="003C246C">
        <w:t xml:space="preserve"> </w:t>
      </w:r>
      <w:proofErr w:type="spellStart"/>
      <w:r w:rsidR="003C246C">
        <w:t>service</w:t>
      </w:r>
      <w:proofErr w:type="spellEnd"/>
      <w:r w:rsidR="003C246C">
        <w:t xml:space="preserve">) es importante que los códigos de error sigan dicha estructura (X-XXXX-XXXX-XXXX). En caso contrario, se debe de modificar los </w:t>
      </w:r>
      <w:proofErr w:type="spellStart"/>
      <w:r w:rsidR="003C246C">
        <w:t>workflow</w:t>
      </w:r>
      <w:proofErr w:type="spellEnd"/>
      <w:r w:rsidR="003C246C">
        <w:t xml:space="preserve"> de resolución de errores</w:t>
      </w:r>
    </w:p>
    <w:p w14:paraId="57FF4DB5" w14:textId="77777777" w:rsidR="002A0F44" w:rsidRDefault="002A0F44" w:rsidP="00C71BF9"/>
    <w:p w14:paraId="7854EAA6" w14:textId="77777777" w:rsidR="002A0F44" w:rsidRDefault="002A0F44" w:rsidP="00C71BF9">
      <w:r>
        <w:t>Si el error no tiene un código asociado (es decir, es un error no controlado) se le asigna el código de error genérico de no controlado (1-9999-9999-9999). No es necesario intentar capturar todos los errores y cambiarles el código.</w:t>
      </w:r>
    </w:p>
    <w:p w14:paraId="6CBAD099" w14:textId="3717343F" w:rsidR="00C71BF9" w:rsidRDefault="00C71BF9" w:rsidP="00C71BF9"/>
    <w:p w14:paraId="103C21C4" w14:textId="46C2D7C3" w:rsidR="007228DF" w:rsidRDefault="007228DF" w:rsidP="00C71BF9">
      <w:r>
        <w:t xml:space="preserve">Hay tres posibles fuentes para resolver el código de error, dependiendo de las variables del </w:t>
      </w:r>
      <w:proofErr w:type="spellStart"/>
      <w:r>
        <w:t>config</w:t>
      </w:r>
      <w:proofErr w:type="spellEnd"/>
      <w:r>
        <w:t>:</w:t>
      </w:r>
    </w:p>
    <w:p w14:paraId="3BDC2B0F" w14:textId="672386DD" w:rsidR="007228DF" w:rsidRDefault="007228DF" w:rsidP="00C71BF9">
      <w:r>
        <w:t>- Base de datos externa</w:t>
      </w:r>
    </w:p>
    <w:p w14:paraId="58F9AA9E" w14:textId="091D88C1" w:rsidR="007228DF" w:rsidRDefault="007228DF" w:rsidP="00C71BF9">
      <w:r>
        <w:t xml:space="preserve">- Data </w:t>
      </w:r>
      <w:proofErr w:type="spellStart"/>
      <w:r>
        <w:t>Service</w:t>
      </w:r>
      <w:proofErr w:type="spellEnd"/>
    </w:p>
    <w:p w14:paraId="4D140E2F" w14:textId="777CD09B" w:rsidR="007228DF" w:rsidRPr="00C71BF9" w:rsidRDefault="007228DF" w:rsidP="00C71BF9">
      <w:r>
        <w:t>- Local (normalmente un Excel en Data\ErrorCodes.xlsx)</w:t>
      </w:r>
      <w:bookmarkStart w:id="0" w:name="_GoBack"/>
      <w:bookmarkEnd w:id="0"/>
    </w:p>
    <w:p w14:paraId="55E165CE" w14:textId="24CB69F1" w:rsidR="003D2556" w:rsidRDefault="00EE5CE1" w:rsidP="002A0F44">
      <w:pPr>
        <w:pStyle w:val="Ttulo2"/>
      </w:pPr>
      <w:r>
        <w:t>1.8</w:t>
      </w:r>
      <w:r w:rsidR="002A0F44">
        <w:t xml:space="preserve"> </w:t>
      </w:r>
      <w:r w:rsidR="003D2556" w:rsidRPr="003D2556">
        <w:t xml:space="preserve">Inicialización de </w:t>
      </w:r>
      <w:r w:rsidR="0022449C">
        <w:t>rutas compartidas</w:t>
      </w:r>
    </w:p>
    <w:p w14:paraId="430B8327" w14:textId="77777777" w:rsidR="0022449C" w:rsidRDefault="0022449C" w:rsidP="0022449C"/>
    <w:p w14:paraId="2BB3378D" w14:textId="77777777" w:rsidR="0022449C" w:rsidRDefault="0022449C" w:rsidP="0022449C">
      <w:r>
        <w:t xml:space="preserve">El </w:t>
      </w:r>
      <w:proofErr w:type="spellStart"/>
      <w:r>
        <w:t>framework</w:t>
      </w:r>
      <w:proofErr w:type="spellEnd"/>
      <w:r>
        <w:t xml:space="preserve"> expone rutas compartidas para utilizarlas durante el proceso:</w:t>
      </w:r>
      <w:r>
        <w:br/>
      </w:r>
    </w:p>
    <w:p w14:paraId="1566E189" w14:textId="77777777" w:rsidR="0022449C" w:rsidRDefault="0022449C" w:rsidP="0022449C">
      <w:r>
        <w:rPr>
          <w:noProof/>
          <w:lang w:eastAsia="es-ES"/>
        </w:rPr>
        <w:drawing>
          <wp:inline distT="0" distB="0" distL="0" distR="0" wp14:anchorId="303425AF" wp14:editId="5B967C05">
            <wp:extent cx="4809524" cy="93333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F8EC" w14:textId="77777777" w:rsidR="0022449C" w:rsidRDefault="0022449C" w:rsidP="0022449C"/>
    <w:p w14:paraId="05E83966" w14:textId="77777777" w:rsidR="0022449C" w:rsidRDefault="0022449C" w:rsidP="0022449C">
      <w:r>
        <w:t>Estas rutas se calculan y generan (si no existen) durante la inicialización. La ruta se genera a partir de este nombre, y el nombre del proceso, por ejemplo:</w:t>
      </w:r>
    </w:p>
    <w:p w14:paraId="38EEB25B" w14:textId="77777777" w:rsidR="0022449C" w:rsidRDefault="0022449C" w:rsidP="0022449C"/>
    <w:p w14:paraId="383D1EA8" w14:textId="77777777" w:rsidR="0022449C" w:rsidRDefault="0022449C" w:rsidP="0022449C">
      <w:r>
        <w:rPr>
          <w:noProof/>
          <w:lang w:eastAsia="es-ES"/>
        </w:rPr>
        <w:lastRenderedPageBreak/>
        <w:drawing>
          <wp:inline distT="0" distB="0" distL="0" distR="0" wp14:anchorId="3720B6AA" wp14:editId="7D0C7258">
            <wp:extent cx="5238095" cy="2095238"/>
            <wp:effectExtent l="0" t="0" r="127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E574" w14:textId="45339C63" w:rsidR="0022449C" w:rsidRDefault="00997C93" w:rsidP="0022449C">
      <w:r>
        <w:t xml:space="preserve">El </w:t>
      </w:r>
      <w:proofErr w:type="spellStart"/>
      <w:r>
        <w:t>framework</w:t>
      </w:r>
      <w:proofErr w:type="spellEnd"/>
      <w:r>
        <w:t xml:space="preserve"> generará estas rutas por defecto, aunque no sea necesario usarlas.</w:t>
      </w:r>
    </w:p>
    <w:p w14:paraId="6803555C" w14:textId="15DCC2E5" w:rsidR="0050422E" w:rsidRDefault="0050422E" w:rsidP="0022449C">
      <w:r>
        <w:t>Se genera siempre en función a una ruta base (la cual a su vez depende del Entorno, pre o pro indicado)</w:t>
      </w:r>
    </w:p>
    <w:p w14:paraId="44E8657D" w14:textId="7EE118CA" w:rsidR="00997C93" w:rsidRDefault="00EE5CE1" w:rsidP="00024AEF">
      <w:pPr>
        <w:pStyle w:val="Ttulo2"/>
      </w:pPr>
      <w:r>
        <w:t>1.9</w:t>
      </w:r>
      <w:r w:rsidR="00024AEF">
        <w:t xml:space="preserve"> </w:t>
      </w:r>
      <w:proofErr w:type="spellStart"/>
      <w:r w:rsidR="00024AEF">
        <w:t>Specific</w:t>
      </w:r>
      <w:proofErr w:type="spellEnd"/>
      <w:r w:rsidR="00024AEF">
        <w:t xml:space="preserve"> Content de </w:t>
      </w:r>
      <w:proofErr w:type="spellStart"/>
      <w:r w:rsidR="00024AEF">
        <w:t>Queue</w:t>
      </w:r>
      <w:proofErr w:type="spellEnd"/>
      <w:r w:rsidR="00024AEF">
        <w:t xml:space="preserve"> </w:t>
      </w:r>
      <w:proofErr w:type="spellStart"/>
      <w:r w:rsidR="00024AEF">
        <w:t>Items</w:t>
      </w:r>
      <w:proofErr w:type="spellEnd"/>
    </w:p>
    <w:p w14:paraId="228A37CA" w14:textId="77777777" w:rsidR="00024AEF" w:rsidRDefault="00024AEF" w:rsidP="00024AEF"/>
    <w:p w14:paraId="2B8B0FE2" w14:textId="45B107F9" w:rsidR="00024AEF" w:rsidRDefault="008B5F6B" w:rsidP="00024AEF">
      <w:r>
        <w:t xml:space="preserve">Para mejorar la funcionalidad de datos de ítem de cola, se hace uso de tablas en BBDD. Los ítems de cola siguen llevando un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con los datos necesarios, </w:t>
      </w:r>
      <w:proofErr w:type="gramStart"/>
      <w:r>
        <w:t>pero</w:t>
      </w:r>
      <w:proofErr w:type="gramEnd"/>
      <w:r>
        <w:t xml:space="preserve"> además, se guardan los mismos datos en la tabla de BBDD del proceso</w:t>
      </w:r>
      <w:r w:rsidR="003C246C">
        <w:t xml:space="preserve"> (o en Data </w:t>
      </w:r>
      <w:proofErr w:type="spellStart"/>
      <w:r w:rsidR="003C246C">
        <w:t>Service</w:t>
      </w:r>
      <w:proofErr w:type="spellEnd"/>
      <w:r w:rsidR="003C246C">
        <w:t>)</w:t>
      </w:r>
      <w:r>
        <w:t xml:space="preserve">. Esos datos sí se pueden actualizar, filtrar </w:t>
      </w:r>
      <w:proofErr w:type="spellStart"/>
      <w:r>
        <w:t>etc</w:t>
      </w:r>
      <w:proofErr w:type="spellEnd"/>
      <w:r>
        <w:t xml:space="preserve"> con facilidad, a diferencia de los del ítem de cola.</w:t>
      </w:r>
    </w:p>
    <w:p w14:paraId="10ED203B" w14:textId="338BB3A6" w:rsidR="008B5F6B" w:rsidRDefault="008B5F6B" w:rsidP="00024AEF">
      <w:r>
        <w:t>Además</w:t>
      </w:r>
      <w:r w:rsidR="00FC56F0">
        <w:t>,</w:t>
      </w:r>
      <w:r>
        <w:t xml:space="preserve"> se hace control de duplicados en base a la Referencia del ítem</w:t>
      </w:r>
    </w:p>
    <w:p w14:paraId="1177B921" w14:textId="543DC478" w:rsidR="003C246C" w:rsidRDefault="003C246C" w:rsidP="00024AEF">
      <w:r>
        <w:t xml:space="preserve">NOTA: En el caso de usar Data </w:t>
      </w:r>
      <w:proofErr w:type="spellStart"/>
      <w:r>
        <w:t>Service</w:t>
      </w:r>
      <w:proofErr w:type="spellEnd"/>
      <w:r w:rsidR="00B16F66">
        <w:t xml:space="preserve">, es necesario añadir manualmente las actividades relativas al data </w:t>
      </w:r>
      <w:proofErr w:type="spellStart"/>
      <w:r w:rsidR="00B16F66">
        <w:t>service</w:t>
      </w:r>
      <w:proofErr w:type="spellEnd"/>
      <w:r w:rsidR="00B16F66">
        <w:t xml:space="preserve"> e importar la entidad</w:t>
      </w:r>
    </w:p>
    <w:p w14:paraId="73FA23B7" w14:textId="77777777" w:rsidR="008B5F6B" w:rsidRDefault="008B5F6B" w:rsidP="00024AEF"/>
    <w:p w14:paraId="5E390ABB" w14:textId="77777777" w:rsidR="008B5F6B" w:rsidRDefault="008B5F6B" w:rsidP="00024AEF">
      <w:r>
        <w:t xml:space="preserve">Para ello es esencial NO usar la actividad 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sin más, sino que hay que usar el </w:t>
      </w:r>
      <w:proofErr w:type="spellStart"/>
      <w:r>
        <w:t>Workflow</w:t>
      </w:r>
      <w:proofErr w:type="spellEnd"/>
      <w:r>
        <w:t xml:space="preserve"> de </w:t>
      </w:r>
      <w:proofErr w:type="spellStart"/>
      <w:r>
        <w:t>AddTransactionItem</w:t>
      </w:r>
      <w:proofErr w:type="spellEnd"/>
      <w:r>
        <w:t xml:space="preserve">. A este </w:t>
      </w:r>
      <w:proofErr w:type="spellStart"/>
      <w:r>
        <w:t>workflow</w:t>
      </w:r>
      <w:proofErr w:type="spellEnd"/>
      <w:r>
        <w:t xml:space="preserve"> le tenemos que pasar un </w:t>
      </w:r>
      <w:proofErr w:type="spellStart"/>
      <w:r>
        <w:t>Dict</w:t>
      </w:r>
      <w:proofErr w:type="spellEnd"/>
      <w:r>
        <w:t>(</w:t>
      </w:r>
      <w:proofErr w:type="spellStart"/>
      <w:proofErr w:type="gramStart"/>
      <w:r>
        <w:t>String,Object</w:t>
      </w:r>
      <w:proofErr w:type="spellEnd"/>
      <w:proofErr w:type="gramEnd"/>
      <w:r>
        <w:t xml:space="preserve">) que es el </w:t>
      </w:r>
      <w:proofErr w:type="spellStart"/>
      <w:r>
        <w:t>Specific</w:t>
      </w:r>
      <w:proofErr w:type="spellEnd"/>
      <w:r>
        <w:t xml:space="preserve"> Content</w:t>
      </w:r>
    </w:p>
    <w:p w14:paraId="4D5D8D76" w14:textId="77777777" w:rsidR="00A26A78" w:rsidRDefault="00A26A78" w:rsidP="00024AEF"/>
    <w:p w14:paraId="1908C66E" w14:textId="512D9299" w:rsidR="00A26A78" w:rsidRDefault="00A26A78" w:rsidP="00024AEF">
      <w:r>
        <w:t>La librería RPA00</w:t>
      </w:r>
      <w:r w:rsidR="00FC56F0">
        <w:t>8</w:t>
      </w:r>
      <w:r>
        <w:t>.Database contiene las actividades para ges</w:t>
      </w:r>
      <w:r w:rsidR="00FC56F0">
        <w:t>tión de estos elementos en BBDD:</w:t>
      </w:r>
    </w:p>
    <w:p w14:paraId="00B12648" w14:textId="77777777" w:rsidR="00FC56F0" w:rsidRDefault="00FC56F0" w:rsidP="00024AEF">
      <w:r>
        <w:rPr>
          <w:noProof/>
          <w:lang w:eastAsia="es-ES"/>
        </w:rPr>
        <w:drawing>
          <wp:inline distT="0" distB="0" distL="0" distR="0" wp14:anchorId="618B8AF5" wp14:editId="415ED5E9">
            <wp:extent cx="2428571" cy="17047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541A" w14:textId="77777777" w:rsidR="00FC56F0" w:rsidRDefault="002D5BD6" w:rsidP="00024AEF">
      <w:r>
        <w:lastRenderedPageBreak/>
        <w:t xml:space="preserve">NOTA: Aunque es posible tener más columnas en la tabla de BBDD que </w:t>
      </w:r>
      <w:proofErr w:type="spellStart"/>
      <w:r>
        <w:t>keys</w:t>
      </w:r>
      <w:proofErr w:type="spellEnd"/>
      <w:r>
        <w:t xml:space="preserve"> en el ítem de cola (por </w:t>
      </w:r>
      <w:proofErr w:type="gramStart"/>
      <w:r>
        <w:t>ejemplo</w:t>
      </w:r>
      <w:proofErr w:type="gramEnd"/>
      <w:r>
        <w:t xml:space="preserve"> porque se añadan más tarde a lo largo del proceso), el caso contrario NO es posible.</w:t>
      </w:r>
    </w:p>
    <w:p w14:paraId="1EA528EA" w14:textId="77777777" w:rsidR="00997C93" w:rsidRDefault="00997C93" w:rsidP="0022449C"/>
    <w:p w14:paraId="411F5237" w14:textId="213B5483" w:rsidR="003A422A" w:rsidRDefault="00EE5CE1" w:rsidP="003A422A">
      <w:pPr>
        <w:pStyle w:val="Ttulo2"/>
      </w:pPr>
      <w:r>
        <w:t>1.10</w:t>
      </w:r>
      <w:r w:rsidR="003A422A">
        <w:t xml:space="preserve"> Inicializar </w:t>
      </w:r>
      <w:proofErr w:type="spellStart"/>
      <w:r w:rsidR="003A422A">
        <w:t>Paths</w:t>
      </w:r>
      <w:proofErr w:type="spellEnd"/>
    </w:p>
    <w:p w14:paraId="69A1E8D3" w14:textId="77777777" w:rsidR="003A422A" w:rsidRDefault="003A422A" w:rsidP="003A422A"/>
    <w:p w14:paraId="036DCAE9" w14:textId="78C94003" w:rsidR="003A422A" w:rsidRPr="003A422A" w:rsidRDefault="003A422A" w:rsidP="003A422A">
      <w:r>
        <w:t xml:space="preserve">Para concatenar dos componentes de </w:t>
      </w:r>
      <w:proofErr w:type="spellStart"/>
      <w:r>
        <w:t>URLs</w:t>
      </w:r>
      <w:proofErr w:type="spellEnd"/>
      <w:r>
        <w:t xml:space="preserve"> (URL base + </w:t>
      </w:r>
      <w:proofErr w:type="spellStart"/>
      <w:r>
        <w:t>Endpoint</w:t>
      </w:r>
      <w:proofErr w:type="spellEnd"/>
      <w:r>
        <w:t xml:space="preserve">) se hace uso de la hoja de </w:t>
      </w:r>
      <w:proofErr w:type="spellStart"/>
      <w:r>
        <w:t>Paths</w:t>
      </w:r>
      <w:proofErr w:type="spellEnd"/>
      <w:r>
        <w:t xml:space="preserve"> y el </w:t>
      </w:r>
      <w:proofErr w:type="spellStart"/>
      <w:r>
        <w:t>workflow</w:t>
      </w:r>
      <w:proofErr w:type="spellEnd"/>
      <w:r>
        <w:t xml:space="preserve"> correspondiente. Durante la inicialización, se hace esta concatenación y se guarda en </w:t>
      </w:r>
      <w:proofErr w:type="spellStart"/>
      <w:r>
        <w:t>Config</w:t>
      </w:r>
      <w:proofErr w:type="spellEnd"/>
      <w:r w:rsidR="0050422E">
        <w:t>.</w:t>
      </w:r>
      <w:r w:rsidR="00EE5CE1">
        <w:t xml:space="preserve"> Esta concatenación vale tanto para </w:t>
      </w:r>
      <w:proofErr w:type="spellStart"/>
      <w:r w:rsidR="00EE5CE1">
        <w:t>URLs</w:t>
      </w:r>
      <w:proofErr w:type="spellEnd"/>
      <w:r w:rsidR="00EE5CE1">
        <w:t xml:space="preserve"> (páginas web) como para rutas de archivos</w:t>
      </w:r>
    </w:p>
    <w:p w14:paraId="260E0179" w14:textId="77777777" w:rsidR="00997C93" w:rsidRPr="0022449C" w:rsidRDefault="00997C93" w:rsidP="00997C93">
      <w:pPr>
        <w:pStyle w:val="Ttulo1"/>
        <w:numPr>
          <w:ilvl w:val="0"/>
          <w:numId w:val="2"/>
        </w:numPr>
      </w:pPr>
      <w:r>
        <w:t xml:space="preserve">Resumen de ficheros que se cambian respecto a </w:t>
      </w:r>
      <w:proofErr w:type="spellStart"/>
      <w:r>
        <w:t>REFramework</w:t>
      </w:r>
      <w:proofErr w:type="spellEnd"/>
    </w:p>
    <w:p w14:paraId="025B349C" w14:textId="77777777" w:rsidR="003D2556" w:rsidRDefault="003D2556" w:rsidP="003D2556"/>
    <w:p w14:paraId="7FFDFA3E" w14:textId="77777777" w:rsidR="003D2556" w:rsidRPr="003D2556" w:rsidRDefault="003D2556" w:rsidP="003D2556"/>
    <w:p w14:paraId="4D7617DB" w14:textId="77777777" w:rsidR="003D2556" w:rsidRDefault="003A422A" w:rsidP="003D2556">
      <w:proofErr w:type="spellStart"/>
      <w:r w:rsidRPr="003A422A">
        <w:rPr>
          <w:b/>
        </w:rPr>
        <w:t>InitAllSettings</w:t>
      </w:r>
      <w:proofErr w:type="spellEnd"/>
      <w:r>
        <w:t>: Añadido el flujo de credenciales y conexión a BBDD. Inicializada fecha de ejecución de proceso</w:t>
      </w:r>
    </w:p>
    <w:p w14:paraId="467E1CBA" w14:textId="77777777" w:rsidR="003A422A" w:rsidRDefault="003A422A" w:rsidP="003D2556">
      <w:proofErr w:type="spellStart"/>
      <w:r w:rsidRPr="003A422A">
        <w:rPr>
          <w:b/>
        </w:rPr>
        <w:t>Main</w:t>
      </w:r>
      <w:proofErr w:type="spellEnd"/>
      <w:r>
        <w:t xml:space="preserve">: Añadidas actividades de envío de mail al principio y fin de proceso. Adaptadas variables globales para hacer uso del ítem data de BBDD y otras variables necesarias. Añadidos </w:t>
      </w:r>
      <w:proofErr w:type="spellStart"/>
      <w:r>
        <w:t>invokes</w:t>
      </w:r>
      <w:proofErr w:type="spellEnd"/>
      <w:r>
        <w:t xml:space="preserve"> para </w:t>
      </w:r>
      <w:proofErr w:type="spellStart"/>
      <w:r>
        <w:t>InitAllPaths</w:t>
      </w:r>
      <w:proofErr w:type="spellEnd"/>
      <w:r>
        <w:t xml:space="preserve">. Añadidas alertas y gestión de códigos de error en inicialización y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</w:t>
      </w:r>
    </w:p>
    <w:p w14:paraId="6F20E22F" w14:textId="77777777" w:rsidR="003A422A" w:rsidRDefault="003A422A" w:rsidP="003D2556">
      <w:proofErr w:type="spellStart"/>
      <w:r w:rsidRPr="003A422A">
        <w:rPr>
          <w:b/>
        </w:rPr>
        <w:t>InitAllPaths</w:t>
      </w:r>
      <w:proofErr w:type="spellEnd"/>
      <w:r>
        <w:t xml:space="preserve">: Nuevo </w:t>
      </w:r>
      <w:proofErr w:type="spellStart"/>
      <w:r>
        <w:t>workflow</w:t>
      </w:r>
      <w:proofErr w:type="spellEnd"/>
      <w:r>
        <w:t xml:space="preserve"> que inicializa los </w:t>
      </w:r>
      <w:proofErr w:type="spellStart"/>
      <w:r>
        <w:t>paths</w:t>
      </w:r>
      <w:proofErr w:type="spellEnd"/>
      <w:r>
        <w:t xml:space="preserve"> y </w:t>
      </w:r>
      <w:proofErr w:type="spellStart"/>
      <w:r>
        <w:t>URLs</w:t>
      </w:r>
      <w:proofErr w:type="spellEnd"/>
      <w:r>
        <w:t xml:space="preserve"> (1.9)</w:t>
      </w:r>
    </w:p>
    <w:p w14:paraId="5B922460" w14:textId="77777777" w:rsidR="003A422A" w:rsidRDefault="003A422A" w:rsidP="003D2556">
      <w:proofErr w:type="spellStart"/>
      <w:r w:rsidRPr="003A422A">
        <w:rPr>
          <w:b/>
        </w:rPr>
        <w:t>InitSharedFolders</w:t>
      </w:r>
      <w:proofErr w:type="spellEnd"/>
      <w:r>
        <w:t xml:space="preserve">: Nuevo </w:t>
      </w:r>
      <w:proofErr w:type="spellStart"/>
      <w:r>
        <w:t>workflow</w:t>
      </w:r>
      <w:proofErr w:type="spellEnd"/>
      <w:r>
        <w:t xml:space="preserve"> que inicializa las carpetas (1.7)</w:t>
      </w:r>
    </w:p>
    <w:p w14:paraId="108A6818" w14:textId="77777777" w:rsidR="003A422A" w:rsidRDefault="003A422A" w:rsidP="003D2556">
      <w:proofErr w:type="spellStart"/>
      <w:r w:rsidRPr="003A422A">
        <w:rPr>
          <w:b/>
        </w:rPr>
        <w:t>SetTransactionStatus</w:t>
      </w:r>
      <w:proofErr w:type="spellEnd"/>
      <w:r>
        <w:t>: Añadida la lógica de conversión de códigos de error.</w:t>
      </w:r>
    </w:p>
    <w:p w14:paraId="28C825CE" w14:textId="77777777" w:rsidR="003A422A" w:rsidRDefault="003A422A" w:rsidP="003D2556"/>
    <w:p w14:paraId="215F1572" w14:textId="056B0B9C" w:rsidR="003A422A" w:rsidRDefault="0050422E" w:rsidP="00103561">
      <w:pPr>
        <w:pStyle w:val="Ttulo1"/>
        <w:numPr>
          <w:ilvl w:val="0"/>
          <w:numId w:val="2"/>
        </w:numPr>
      </w:pPr>
      <w:r>
        <w:t xml:space="preserve">Extensiones </w:t>
      </w:r>
      <w:proofErr w:type="spellStart"/>
      <w:r w:rsidR="00103561">
        <w:t>REFramework</w:t>
      </w:r>
      <w:proofErr w:type="spellEnd"/>
    </w:p>
    <w:p w14:paraId="57C68670" w14:textId="77777777" w:rsidR="00103561" w:rsidRDefault="00103561" w:rsidP="00103561"/>
    <w:p w14:paraId="76205039" w14:textId="3DC426C6" w:rsidR="00103561" w:rsidRDefault="00103561" w:rsidP="00103561">
      <w:r>
        <w:t xml:space="preserve">Basado en el </w:t>
      </w:r>
      <w:proofErr w:type="spellStart"/>
      <w:r w:rsidR="0050422E">
        <w:t>Extended</w:t>
      </w:r>
      <w:r>
        <w:t>REFramework</w:t>
      </w:r>
      <w:proofErr w:type="spellEnd"/>
      <w:r>
        <w:t xml:space="preserve">, existen las siguientes extensiones. Son </w:t>
      </w:r>
      <w:proofErr w:type="spellStart"/>
      <w:r>
        <w:t>frameworks</w:t>
      </w:r>
      <w:proofErr w:type="spellEnd"/>
      <w:r>
        <w:t xml:space="preserve"> ya customizados para ciertas tareas, la arquitectura general es idéntica al original, pero se deja preparado el código correspondiente para dichas tareas:</w:t>
      </w:r>
    </w:p>
    <w:p w14:paraId="50B29D3B" w14:textId="77777777" w:rsidR="00103561" w:rsidRDefault="00103561" w:rsidP="00103561"/>
    <w:p w14:paraId="6F46CA74" w14:textId="509E13E3" w:rsidR="00103561" w:rsidRDefault="0050422E" w:rsidP="00103561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Extended</w:t>
      </w:r>
      <w:r w:rsidR="00103561" w:rsidRPr="00103561">
        <w:rPr>
          <w:b/>
        </w:rPr>
        <w:t>REFramework_ColectorExcel</w:t>
      </w:r>
      <w:proofErr w:type="spellEnd"/>
      <w:r w:rsidR="00103561">
        <w:t xml:space="preserve">: Para procesos de tipo colector en los que se obtiene un </w:t>
      </w:r>
      <w:proofErr w:type="spellStart"/>
      <w:r w:rsidR="00103561">
        <w:t>Datatable</w:t>
      </w:r>
      <w:proofErr w:type="spellEnd"/>
      <w:r w:rsidR="00103561">
        <w:t xml:space="preserve">. El </w:t>
      </w:r>
      <w:proofErr w:type="spellStart"/>
      <w:r w:rsidR="00103561">
        <w:t>transaction</w:t>
      </w:r>
      <w:proofErr w:type="spellEnd"/>
      <w:r w:rsidR="00103561">
        <w:t xml:space="preserve"> ítem es un </w:t>
      </w:r>
      <w:proofErr w:type="spellStart"/>
      <w:r w:rsidR="00103561">
        <w:t>DataRow</w:t>
      </w:r>
      <w:proofErr w:type="spellEnd"/>
      <w:r w:rsidR="00103561">
        <w:t xml:space="preserve"> de dicho </w:t>
      </w:r>
      <w:proofErr w:type="spellStart"/>
      <w:r w:rsidR="00103561">
        <w:t>Datatable</w:t>
      </w:r>
      <w:proofErr w:type="spellEnd"/>
      <w:r w:rsidR="00103561">
        <w:t xml:space="preserve">. La lógica de obtención de dicho </w:t>
      </w:r>
      <w:proofErr w:type="spellStart"/>
      <w:r w:rsidR="00103561">
        <w:t>datatable</w:t>
      </w:r>
      <w:proofErr w:type="spellEnd"/>
      <w:r w:rsidR="00103561">
        <w:t xml:space="preserve"> se tiene que hacer en </w:t>
      </w:r>
      <w:proofErr w:type="spellStart"/>
      <w:r w:rsidR="00103561">
        <w:t>GetTransactionData</w:t>
      </w:r>
      <w:proofErr w:type="spellEnd"/>
      <w:r w:rsidR="00103561">
        <w:t xml:space="preserve">, dentro de </w:t>
      </w:r>
      <w:proofErr w:type="spellStart"/>
      <w:r w:rsidR="00103561">
        <w:t>GetDataTableData</w:t>
      </w:r>
      <w:proofErr w:type="spellEnd"/>
      <w:r w:rsidR="00103561">
        <w:t>.</w:t>
      </w:r>
      <w:r>
        <w:t xml:space="preserve"> La misma lógica también se puede usar si el </w:t>
      </w:r>
      <w:proofErr w:type="spellStart"/>
      <w:r>
        <w:t>transaction</w:t>
      </w:r>
      <w:proofErr w:type="spellEnd"/>
      <w:r>
        <w:t xml:space="preserve"> data es, por ejemplo, un </w:t>
      </w:r>
      <w:proofErr w:type="spellStart"/>
      <w:r>
        <w:t>List</w:t>
      </w:r>
      <w:proofErr w:type="spellEnd"/>
      <w:r>
        <w:t>&lt;</w:t>
      </w:r>
      <w:proofErr w:type="spellStart"/>
      <w:r>
        <w:t>Dictionary</w:t>
      </w:r>
      <w:proofErr w:type="spellEnd"/>
      <w:r>
        <w:t xml:space="preserve">&gt; o </w:t>
      </w:r>
      <w:proofErr w:type="spellStart"/>
      <w:r>
        <w:t>JArray</w:t>
      </w:r>
      <w:proofErr w:type="spellEnd"/>
      <w:r>
        <w:t xml:space="preserve"> (muy común cuando los datos se cogen de una API REST)</w:t>
      </w:r>
    </w:p>
    <w:p w14:paraId="09D1C52C" w14:textId="69BEDCCD" w:rsidR="00103561" w:rsidRDefault="0050422E" w:rsidP="00103561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Extended</w:t>
      </w:r>
      <w:r w:rsidR="00103561" w:rsidRPr="00103561">
        <w:rPr>
          <w:b/>
        </w:rPr>
        <w:t>REFramework_Reporter</w:t>
      </w:r>
      <w:proofErr w:type="spellEnd"/>
      <w:r w:rsidR="00103561" w:rsidRPr="00103561">
        <w:rPr>
          <w:b/>
        </w:rPr>
        <w:t>:</w:t>
      </w:r>
      <w:r w:rsidR="00103561">
        <w:t xml:space="preserve"> Para procesos de reporte. Incluye la gran mayoría del código necesario para generar el reporte, sólo hay que customizar el XLSX de </w:t>
      </w:r>
      <w:proofErr w:type="spellStart"/>
      <w:r w:rsidR="00103561">
        <w:lastRenderedPageBreak/>
        <w:t>template</w:t>
      </w:r>
      <w:proofErr w:type="spellEnd"/>
      <w:r w:rsidR="00103561">
        <w:t xml:space="preserve"> (si es necesario), las variables del </w:t>
      </w:r>
      <w:proofErr w:type="spellStart"/>
      <w:r w:rsidR="00103561">
        <w:t>config</w:t>
      </w:r>
      <w:proofErr w:type="spellEnd"/>
      <w:r w:rsidR="00103561">
        <w:t xml:space="preserve">, y el </w:t>
      </w:r>
      <w:proofErr w:type="spellStart"/>
      <w:r w:rsidR="00103561">
        <w:t>workflow</w:t>
      </w:r>
      <w:proofErr w:type="spellEnd"/>
      <w:r w:rsidR="00103561">
        <w:t xml:space="preserve"> </w:t>
      </w:r>
      <w:proofErr w:type="spellStart"/>
      <w:r w:rsidR="00103561">
        <w:t>Getdataforeachqueueitem</w:t>
      </w:r>
      <w:proofErr w:type="spellEnd"/>
      <w:r w:rsidR="00103561">
        <w:t xml:space="preserve"> (si es necesario)</w:t>
      </w:r>
    </w:p>
    <w:p w14:paraId="5116E401" w14:textId="5E8BB699" w:rsidR="00103561" w:rsidRPr="00103561" w:rsidRDefault="0050422E" w:rsidP="00103561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Extended</w:t>
      </w:r>
      <w:r w:rsidR="00103561" w:rsidRPr="00103561">
        <w:rPr>
          <w:b/>
        </w:rPr>
        <w:t>REFramework_Dispatcher</w:t>
      </w:r>
      <w:proofErr w:type="spellEnd"/>
      <w:r w:rsidR="00103561" w:rsidRPr="00103561">
        <w:rPr>
          <w:b/>
        </w:rPr>
        <w:t>:</w:t>
      </w:r>
      <w:r w:rsidR="00103561">
        <w:t xml:space="preserve"> </w:t>
      </w:r>
      <w:proofErr w:type="spellStart"/>
      <w:r w:rsidR="00103561">
        <w:t>Miniproceso</w:t>
      </w:r>
      <w:proofErr w:type="spellEnd"/>
      <w:r w:rsidR="00103561">
        <w:t xml:space="preserve"> para monitorizar una cola y relanzar el proceso indicado si es necesario.</w:t>
      </w:r>
    </w:p>
    <w:p w14:paraId="7635E92E" w14:textId="77777777" w:rsidR="003A422A" w:rsidRDefault="003A422A" w:rsidP="003D2556"/>
    <w:p w14:paraId="0D3F7C5B" w14:textId="77777777" w:rsidR="003D2556" w:rsidRPr="003D2556" w:rsidRDefault="003D2556" w:rsidP="003D2556"/>
    <w:sectPr w:rsidR="003D2556" w:rsidRPr="003D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44B"/>
    <w:multiLevelType w:val="hybridMultilevel"/>
    <w:tmpl w:val="7902A750"/>
    <w:lvl w:ilvl="0" w:tplc="76E8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745"/>
    <w:multiLevelType w:val="multilevel"/>
    <w:tmpl w:val="CF9C4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C477BF9"/>
    <w:multiLevelType w:val="hybridMultilevel"/>
    <w:tmpl w:val="F8F8C7D0"/>
    <w:lvl w:ilvl="0" w:tplc="76E8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9A"/>
    <w:rsid w:val="00024AEF"/>
    <w:rsid w:val="00036C34"/>
    <w:rsid w:val="000460E9"/>
    <w:rsid w:val="000B19F8"/>
    <w:rsid w:val="00103561"/>
    <w:rsid w:val="0022449C"/>
    <w:rsid w:val="002A0F44"/>
    <w:rsid w:val="002B61D6"/>
    <w:rsid w:val="002D5BD6"/>
    <w:rsid w:val="0036332A"/>
    <w:rsid w:val="003A422A"/>
    <w:rsid w:val="003C246C"/>
    <w:rsid w:val="003D2556"/>
    <w:rsid w:val="0050422E"/>
    <w:rsid w:val="005B4A25"/>
    <w:rsid w:val="005E5D9A"/>
    <w:rsid w:val="007228DF"/>
    <w:rsid w:val="00795AB1"/>
    <w:rsid w:val="008B5F6B"/>
    <w:rsid w:val="00932F8C"/>
    <w:rsid w:val="00997C93"/>
    <w:rsid w:val="00A26A78"/>
    <w:rsid w:val="00A911C0"/>
    <w:rsid w:val="00B16F66"/>
    <w:rsid w:val="00C71BF9"/>
    <w:rsid w:val="00CB6E2C"/>
    <w:rsid w:val="00CF3B13"/>
    <w:rsid w:val="00E37EA5"/>
    <w:rsid w:val="00EE5CE1"/>
    <w:rsid w:val="00F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B32A"/>
  <w15:chartTrackingRefBased/>
  <w15:docId w15:val="{778528FE-3BD2-48DE-A2E9-7211DB85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5D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5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4F6F6C5C0D7458C37CB4AD593DC41" ma:contentTypeVersion="14" ma:contentTypeDescription="Create a new document." ma:contentTypeScope="" ma:versionID="585e67a361fcb4cf219efe616665d720">
  <xsd:schema xmlns:xsd="http://www.w3.org/2001/XMLSchema" xmlns:xs="http://www.w3.org/2001/XMLSchema" xmlns:p="http://schemas.microsoft.com/office/2006/metadata/properties" xmlns:ns2="387ffa5c-c089-43e2-827e-df834120f0c8" xmlns:ns3="2d896817-25c4-4575-8ad0-f072f1280650" targetNamespace="http://schemas.microsoft.com/office/2006/metadata/properties" ma:root="true" ma:fieldsID="5f2f6d1835f853af729c6039eb37234d" ns2:_="" ns3:_="">
    <xsd:import namespace="387ffa5c-c089-43e2-827e-df834120f0c8"/>
    <xsd:import namespace="2d896817-25c4-4575-8ad0-f072f1280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ffa5c-c089-43e2-827e-df834120f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96817-25c4-4575-8ad0-f072f1280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2e21e62-bc35-4df4-a044-28d73e827536}" ma:internalName="TaxCatchAll" ma:showField="CatchAllData" ma:web="2d896817-25c4-4575-8ad0-f072f12806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96817-25c4-4575-8ad0-f072f1280650" xsi:nil="true"/>
    <lcf76f155ced4ddcb4097134ff3c332f xmlns="387ffa5c-c089-43e2-827e-df834120f0c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41BA-96C7-4C09-9AB0-C5A1FE7CB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ffa5c-c089-43e2-827e-df834120f0c8"/>
    <ds:schemaRef ds:uri="2d896817-25c4-4575-8ad0-f072f1280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FFB06-0535-4132-9384-076C9B088FAE}">
  <ds:schemaRefs>
    <ds:schemaRef ds:uri="http://schemas.microsoft.com/office/2006/metadata/properties"/>
    <ds:schemaRef ds:uri="http://schemas.microsoft.com/office/infopath/2007/PartnerControls"/>
    <ds:schemaRef ds:uri="2d896817-25c4-4575-8ad0-f072f1280650"/>
    <ds:schemaRef ds:uri="387ffa5c-c089-43e2-827e-df834120f0c8"/>
  </ds:schemaRefs>
</ds:datastoreItem>
</file>

<file path=customXml/itemProps3.xml><?xml version="1.0" encoding="utf-8"?>
<ds:datastoreItem xmlns:ds="http://schemas.openxmlformats.org/officeDocument/2006/customXml" ds:itemID="{F86138BB-C52F-49F2-9ADA-4C4F174F41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637209-36E5-4801-A629-AAE24AE8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Caravaca Vidal, Jorge Manuel</dc:creator>
  <cp:keywords/>
  <dc:description/>
  <cp:lastModifiedBy>Caravaca Vidal, Jorge Manuel</cp:lastModifiedBy>
  <cp:revision>12</cp:revision>
  <dcterms:created xsi:type="dcterms:W3CDTF">2023-09-18T10:04:00Z</dcterms:created>
  <dcterms:modified xsi:type="dcterms:W3CDTF">2024-03-25T12:16:00Z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0x010100A154F6F6C5C0D7458C37CB4AD593DC41</vt:lpwstr>
  </property>
</Properties>
</file>