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5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mysql-2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="276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y2convs59i37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sobre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 DATABASE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 TABLE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Criação de Banco de Dados e Tabela de Funcionários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banco de dados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Emprego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Dentro dele, crie uma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Funcionarios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campos para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primária, auto-incremento),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cargo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salario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(decimal). Determine como cada campo deve ser definido.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Banco de Dados para Loja de Roupas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banco de dados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LojaRoupas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Dentro desse banco de dados, crie uma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Produtos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campos para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descricao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preco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(decimal com duas casas decimais),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estoque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(inteiro). Defina os tipos de dados e as características necessárias para cada campo.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Banco de Dados para Sistema Escolar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banco de dados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Escola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Dentro dele, crie duas tabelas: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Alunos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Cursos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Alunos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deve 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data_nascimento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(data). 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Cursos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deve 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descricao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(texto). Especifique como cada tabela deve ser estruturada e os tipos de dados para os campos.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Banco de Dados para Gestão de Projetos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banco de dados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GestaoProjetos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Dentro dele, crie uma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Projetos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os campos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id_projeto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nome_projeto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data_inicio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(data),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(texto). Determine os tipos de dados e os detalhes para cada campo.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Banco de Dados para Cadastro de Clientes e Pedidos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banco de dados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CadastroClientes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Dentro dele, crie duas tabelas: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Pedidos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deve 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id_cliente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(texto). 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Pedidos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deve 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id_pedido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id_cliente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estrangeira referenciando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data_pedido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(data),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valor_total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(decimal). Especifique como as tabelas estão relacionadas.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Banco de Dados para Registro de Livros e Autores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banco de dados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Biblioteca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Dentro dele, crie duas tabelas: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Autores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Livros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Autores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deve 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id_autor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(texto). 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Livros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deve 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isbn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titulo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id_autor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estrangeira referenciando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Autores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ano_publicacao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(inteiro). Defina a estrutura e os tipos de dados para cada campo.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Banco de Dados para Sistema de Reservas de Hotéis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banco de dados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ReservasHotel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Dentro dele, crie uma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Hospedes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campos para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id_hospede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telefone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(texto). Crie também uma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Reservas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id_reserva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id_hospede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estrangeira referenciando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Hospedes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data_checkin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(data),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data_checkout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(data),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valor_total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(decimal).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Banco de Dados para Registro de Atletas e Competições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banco de dados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CompeticaoAtletas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Dentro dele, crie uma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Atletas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id_atleta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categoria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(texto). Crie uma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Competicoes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id_competicao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(data). Determine como cada tabela deve ser definida e os tipos de dados necessários.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Banco de Dados para Registro de Funcionários e Departamentos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banco de dados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Corporativo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Dentro dele, crie duas tabelas: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Departamentos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Funcionarios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Departamentos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deve 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id_departamento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(texto). 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Funcionarios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deve 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id_funcionario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salario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(decimal),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id_departamento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estrangeira referenciando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Departamentos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Banco de Dados para Controle de Encomendas de Restaurantes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banco de dados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Restaurante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Dentro dele, crie uma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Encomendas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campos para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id_encomenda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data_encomenda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(data),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(decimal). Adicione também uma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ItensEncomenda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id_item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primária),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id_encomenda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(inteiro, chave estrangeira referenciando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Encomendas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(texto),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quantidade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(inteiro). Defina as relações e os tipos de dados apropriados.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QFo4inAOzE/hvc7xpTTxpJMhTg==">CgMxLjAyDmgueTJjb252czU5aTM3OAByITE4LTQ1cnI0SG1lUGt5RWFTclVyUFFVd3h4dnRqRHJnSQ==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