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5.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pedroehorta@gmail.com</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2">
        <w:r>
          <w:rPr>
            <w:rStyle w:val="Hyperlink"/>
          </w:rPr>
          <w:t xml:space="preserve">jmcascalheira@ualg.pt</w:t>
        </w:r>
      </w:hyperlink>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3">
        <w:r>
          <w:rPr>
            <w:rStyle w:val="Hyperlink"/>
          </w:rPr>
          <w:t xml:space="preserve">nbicho@ualg.pt</w:t>
        </w:r>
      </w:hyperlink>
    </w:p>
    <w:p>
      <w:pPr>
        <w:pStyle w:val="Date"/>
      </w:pPr>
      <w:r>
        <w:t xml:space="preserve">2018-05-08</w:t>
      </w:r>
    </w:p>
    <w:p>
      <w:pPr>
        <w:pStyle w:val="Heading1"/>
      </w:pPr>
      <w:bookmarkStart w:id="24" w:name="introduction"/>
      <w:bookmarkEnd w:id="24"/>
      <w:r>
        <w:t xml:space="preserve">Introduction</w:t>
      </w:r>
    </w:p>
    <w:p>
      <w:pPr>
        <w:pStyle w:val="FirstParagraph"/>
      </w:pPr>
      <w:r>
        <w:t xml:space="preserve">Bipolar technology is generically classified into two types of lithic artifacts - bipolar cores and scaled pieces (also known as splintered pieces or pièce esquilée). Their distinction, however, has not always been consensual (Hayden, 1980). In fact, the definition of scaled piece has suffered significant changes ever since its initial identification in the early 20th century and, to this day, there still seems to be no clear definition for this type of artifact. The first definition of scaled pieces was proposed by Baron and Bouysonnie (1906),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 (see e.g. Octobon, 1938; Sonneville-Bordes and Perot, 1956: 552; MacDonald; 1968:88; Hayden, 1980; Shott, 1989; Knight 1991:61).</w:t>
      </w:r>
    </w:p>
    <w:p>
      <w:pPr>
        <w:pStyle w:val="BodyText"/>
      </w:pPr>
      <w:r>
        <w:t xml:space="preserve">Beyond the classification debate, the biggest issue with this type of tools comes from a functional standpoint, a problem that has also been quite debated (see e.g., Tixier, 1963; Binford and Quimby, 1963; Semenov, 1964; Flood, 1980:308; LeBlanc, 1992; Shott, 1999; Lucas and Hays, 2004; de la Peña, 2011; Igreja &amp; Porraz, 2013).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(bone, ivory, antler, etc.); and (2) as cores for the extraction of chips and small bladelets (see e.g. Brantingham et al., 2004). Although largely debated, the ambiguity of this classification has, however, been ignored in some of the most recent literature, with some authors not acknowledging that bipolar evidence in stone tools might also result from other activities other than only reduction strategies (see e.g. Hiscock, 2015).</w:t>
      </w:r>
    </w:p>
    <w:p>
      <w:pPr>
        <w:pStyle w:val="BodyText"/>
      </w:pPr>
      <w:r>
        <w:t xml:space="preserve">Most current studies on scaled pieces apply use-wear methods (e.g. Vaughan, 2002; Lucas &amp; Hays, 2004; Bosinski, 2007; Gibaja et al. 2007; Sano, 2012; Igreja &amp; Porraz, 2013, de la Peña, 2011; 2014; 2015a; 2015b, Bader et al., 2015),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 (2011) is one of the most recent and relevant references in this regard. The author presents the results of an experimental program aiming to identify specific wear patterns in the use of bipolar techniques that allow the distinction between different types of activities/worked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 (e.g., Diez et. al 2009; Igreja &amp; Porraz, 2013; Langjans, 2012; Leakey, 1971: 221; Leblanc, 1992; Shott, 1989, 1999; White, 1968), evidence of bipolar technologies are quite ubiquitous in European Upper Paleolithic contexts. In many sites, bipolar elements are classified as scaled pieces, a morphotype that has been putatively considered as one the most common lithic tools in Upper Paleolithic assemblages (de la Peña, 2015). Different functional connotations for this type of artifacts have been presented in several western european Upper Paleolithic studies (e.g., Zilhão, 1997; Aubry et al. 1998; de la Peña 2011; Sano, 2012).</w:t>
      </w:r>
    </w:p>
    <w:p>
      <w:pPr>
        <w:pStyle w:val="BodyText"/>
      </w:pPr>
      <w:r>
        <w:t xml:space="preserve">In the case of the westernmost regions of Iberia, scaled pieces are commonly found in archaeological contexts ranging from the Upper Paleolithic to the Neolithic (e.g. Aubry et al. 1998; Bicho 1992; Carvalho 1998; Zilhão 1997). While scarce, the majority of Portuguese paleolithic studies (e.g. Almeida 2000, Gameiro 2012) do not offer analytical interpretations for the presence of scaled pieces, simply using references that interpret them as bipolar cores for the extraction of small bladelets and chips to be supposedly used in composite tools (as argued by Zilhão, 1997) or as intermediate pieces for working hard materials (Gibaja et al., 2007; Marreiros, 2009). Zilhão (1997)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 (1998) 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inexistence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32 000 – 10 000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BodyText"/>
      </w:pPr>
    </w:p>
    <w:p>
      <w:pPr>
        <w:pStyle w:val="Heading1"/>
      </w:pPr>
      <w:bookmarkStart w:id="25" w:name="vale-boi"/>
      <w:bookmarkEnd w:id="25"/>
      <w:r>
        <w:t xml:space="preserve">Vale Boi</w:t>
      </w:r>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p>
    <w:p>
      <w:pPr>
        <w:pStyle w:val="BodyText"/>
      </w:pPr>
      <w:r>
        <w:t xml:space="preserve">A complete sequence of Upper Paleolithic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 (Bicho et al., 2012; Cascalheira et. al, 2017). From within the lower levels of this area, an Early Gravettian occupation was discovered, dated to c. 32 ka cal BP, being one of the earliest radiocarbon dates for anatomically modern humans in Southern Iberia (Bicho et al., 2016; Marreiros et al., 2015).</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 (Marreiros, 2009; Cascalheira, 2009; Manne et al., 2012). The Solutrean is dated to between c. 20 ka and 25 ka cal BP (Cascalheira et al., 2012), while the Gravettian is dated between 26 ka and 32 ka cal BP (Marreiros et al., 2015).</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 (Manne et al., 2012),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functioned as a midden deposit (Bicho et al., 2010, 2012a).</w:t>
      </w:r>
    </w:p>
    <w:p>
      <w:pPr>
        <w:pStyle w:val="FigureWithCaption"/>
      </w:pPr>
      <w:r>
        <w:drawing>
          <wp:inline>
            <wp:extent cx="5943600" cy="2641600"/>
            <wp:effectExtent b="0" l="0" r="0" t="0"/>
            <wp:docPr descr="Figure 1 Location of the site of Vale Boi" title="" id="1" name="Picture"/>
            <a:graphic>
              <a:graphicData uri="http://schemas.openxmlformats.org/drawingml/2006/picture">
                <pic:pic>
                  <pic:nvPicPr>
                    <pic:cNvPr descr="../figures/VBMap.png" id="0" name="Picture"/>
                    <pic:cNvPicPr>
                      <a:picLocks noChangeArrowheads="1" noChangeAspect="1"/>
                    </pic:cNvPicPr>
                  </pic:nvPicPr>
                  <pic:blipFill>
                    <a:blip r:embed="rId2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Location of the site of Vale Boi</w:t>
      </w:r>
    </w:p>
    <w:p>
      <w:pPr>
        <w:pStyle w:val="BodyText"/>
      </w:pPr>
    </w:p>
    <w:p>
      <w:pPr>
        <w:pStyle w:val="Heading2"/>
      </w:pPr>
      <w:bookmarkStart w:id="27" w:name="lithic-technology"/>
      <w:bookmarkEnd w:id="27"/>
      <w:r>
        <w:t xml:space="preserve">Lithic technology</w:t>
      </w:r>
    </w:p>
    <w:p>
      <w:pPr>
        <w:pStyle w:val="FirstParagraph"/>
      </w:pPr>
      <w:r>
        <w:t xml:space="preserve">Vale Boi’s lithic studies have revealed a general tendency for stable technological and functional patterns throughout the Upper Paleolithic (see e.g. Bicho et al., 2012; Gibaja and Bicho, 2006; Bradtmöller et. al, 2015; Marreiros, 2009, 2013, 2015; Cascalheira, 2009, 2013). This can be explained, partially, by raw material availability. Most raw materials were procured locally or regionally from deposits located at no more than 20 km away from the site (Bicho et al., 2010a).</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and each archaeological horizon. Schist, for instance, shows up in some occupations almost exclusively connected to mobile art. Dolerite can only be found in the Proto-Solutrean levels, while chalcedony is mostly limited to the Proto-Solutrean and Solutrean levels.</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with exception of the bifacial technology during the Solutrean, they were still simple unidirectional reduction sequences producing mostly small debitage. Elongated products are found at very low frequencies across all chronologies. When present, retouched tools are mostly notches, denticulates, end-scrapers and, if considered, scaled pieces. One possible reason for these simplistic strategies seems to be an overall low knapping quality, since nodules are quite small, and frequently show a high degree of tectonically derived fractures (Pereira et al. 2016).</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 (Manne &amp; Bicho, 2009; Manne, 2010; Bicho et al, 2012; Manne et al. 2012, 2014). The second type of quartz is characterized by finer-grain small pebbles with yellowish cortex. This type of quartz was knapped using rather simple strategies, mostly for small flake production, which in turn were used to produce simple and versatile tools (e.g. scaled pieces).</w:t>
      </w:r>
    </w:p>
    <w:p>
      <w:pPr>
        <w:pStyle w:val="BodyText"/>
      </w:pPr>
      <w:r>
        <w:t xml:space="preserve">Greywacke was used for the rare production of flakes and choppers but shows up in the site mostly in the form of large slabs in which the identification of concavely shaped impact marks is thought to result from their use as anvils (Manne et. al, 2012, Manne &amp; Bicho, 2009). The importance of greywacke anvils is indicated by its high frequency, with hundreds of slabs found in many levels throughout all occupations (Bicho et al, 2012; Manne et al. 2012). Greywacke was also knapped for flake extraction, using expedient unidirectional reduction strategies.</w:t>
      </w:r>
    </w:p>
    <w:p>
      <w:pPr>
        <w:pStyle w:val="BodyText"/>
      </w:pPr>
    </w:p>
    <w:p>
      <w:pPr>
        <w:pStyle w:val="Heading2"/>
      </w:pPr>
      <w:bookmarkStart w:id="28" w:name="subsistence-patterns"/>
      <w:bookmarkEnd w:id="28"/>
      <w:r>
        <w:t xml:space="preserve">Subsistence patterns</w:t>
      </w:r>
    </w:p>
    <w:p>
      <w:pPr>
        <w:pStyle w:val="FirstParagraph"/>
      </w:pPr>
      <w:r>
        <w:t xml:space="preserve">Organic preservation is good at Vale Boi. Faunal remains can be frequently found in every occupation, from both terrestrial and marine sources. Marine fauna at the site is marked by the presence of mollusks, crustaceans, some fish vertebrae and, in rare occasions, marine mammal remains (Manne, 2010). Regarding terrestrial fauna, three species dominate the vertebrate group: rabbit (Oryctolagus cuniculus), red deer (Cervus elaphus) and horse (Equus caballus). Smaller amounts of wild ass (Equus hydruntinus), aurochs (Bos primigenius), ibex (Capra pyrenaica) and wild boar (Sus scrofa) are also present (Manne, 2010, 2012, 2014).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 (Manne &amp; Bicho, 2009; Manne, 2010, 2012, 2014).</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 (Manne, 2010, 2012, 2014). The main goal of grease rendering is to obtain grease, through heat exposure from animal bones, as it has a very high caloric value. Other than this, this grease could have many uses with the addition of being easily stored and transported (Manne, 2012).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(Manne, 2014).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 (Manne, 2014).</w:t>
      </w:r>
    </w:p>
    <w:p>
      <w:pPr>
        <w:pStyle w:val="BodyText"/>
      </w:pPr>
      <w:r>
        <w:t xml:space="preserve">These grease rendering techniques are thought to be quite common at the site since the parts of the bones with higher amounts of fat are missing despite the good preservation of the rest of the remains (Manne et al. 2012). Fragmented ungulate remains show up in the site connected to large amounts of thermo-altered quartz, anvils, hard hammers and scaled pieces. This suggests that red deer and horse bones were processed and afterward intensively grease rendered (Manne &amp; Bicho, 2009; Manne, 2010, 2012, 2014). To confirm this, a single scaled piece was found stuck to a cracked phalanx in a Gravettian horizon (Manne, 2012).</w:t>
      </w:r>
    </w:p>
    <w:p>
      <w:pPr>
        <w:pStyle w:val="BodyText"/>
      </w:pPr>
    </w:p>
    <w:p>
      <w:pPr>
        <w:pStyle w:val="Heading1"/>
      </w:pPr>
      <w:bookmarkStart w:id="29" w:name="methods"/>
      <w:bookmarkEnd w:id="29"/>
      <w:r>
        <w:t xml:space="preserve">Methods</w:t>
      </w:r>
    </w:p>
    <w:p>
      <w:pPr>
        <w:pStyle w:val="Heading2"/>
      </w:pPr>
      <w:bookmarkStart w:id="30" w:name="scaled-pieces-attribute-analysis"/>
      <w:bookmarkEnd w:id="30"/>
      <w:r>
        <w:t xml:space="preserve">Scaled pieces attribute analysis</w:t>
      </w:r>
    </w:p>
    <w:p>
      <w:pPr>
        <w:pStyle w:val="FirstParagraph"/>
      </w:pPr>
      <w:r>
        <w:t xml:space="preserve">Attribute analysis was split into two main groups, each corresponding to two distinct types of features: (1) technological attributes and (2) morpho-functional attributes.</w:t>
      </w:r>
    </w:p>
    <w:p>
      <w:pPr>
        <w:pStyle w:val="BodyText"/>
      </w:pPr>
      <w:r>
        <w:t xml:space="preserve">In the first group, a series of variables traditionally used in lithic studies (e.g. Andrefsky, 2005; Inizan et. al, 1999) were recorded (Table @ref(tab:tech_attributes)), aiming to characterize patterns of blank choice for the application of bipolar technology.</w:t>
      </w:r>
    </w:p>
    <w:p>
      <w:pPr>
        <w:pStyle w:val="BodyText"/>
      </w:pPr>
      <w:r>
        <w:t xml:space="preserve">For the second group of variables a macroscopic approach, building upon the work of de la Peña (2011) and Fischer et. al (1984) was adopted (Table @ref(tab:morph_attributes)). Studies by Vaughan (2002), Sano (2012), and Gibaja et al. (2007) indicate that since use-wear traces are formed before the splintering, the removal of small chips removes most of the polishes and use-wear traces left by the contact with the static element (either a stone anvil or a hard-organic materials). This prevented us to pursue a microscopic use-wear approach in this study.</w:t>
      </w:r>
    </w:p>
    <w:p>
      <w:pPr>
        <w:pStyle w:val="BodyText"/>
      </w:pPr>
    </w:p>
    <w:p>
      <w:pPr>
        <w:pStyle w:val="BodyText"/>
      </w:pPr>
    </w:p>
    <w:p>
      <w:pPr>
        <w:pStyle w:val="BodyText"/>
      </w:pPr>
    </w:p>
    <w:p>
      <w:pPr>
        <w:pStyle w:val="BodyText"/>
      </w:pPr>
      <w:r>
        <w:t xml:space="preserve">Macroscopic morpho-functional attributes were separately analyzed for each damaged platform, aiming to detect patterns of morphological change that occurred in artifacts during use. Following the work of de la Peña (2011, 2015) and Gonzalez-Urquijo &amp; Ibanez-Estévez (1994), we expected that these attributes would be indicative of which function the artifacts had. For instance, according to de la Peña (2011, 2015), for pieces used as wedges, the shape of the passive platform remains the same and the other varies according to the type of material worked on the active platform. Furthermore, these pieces would have irregular shapes, variable scar size, and irregular scar distribution. On the other hand, pieces used as bipolar cores would have squared or rectangular shapes, symmetric straight platforms, and a higher frequency of scars on the striking edge than on the active edge. The addition of other attributes expanding on the work by Gonzalez-Urquijo &amp; Ibanez-Estévez (1994) 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BodyText"/>
      </w:pPr>
    </w:p>
    <w:p>
      <w:pPr>
        <w:pStyle w:val="Heading2"/>
      </w:pPr>
      <w:bookmarkStart w:id="31" w:name="reproducibility-and-open-source-materials"/>
      <w:bookmarkEnd w:id="31"/>
      <w:r>
        <w:t xml:space="preserve">Reproducibility and open source materials</w:t>
      </w:r>
    </w:p>
    <w:p>
      <w:pPr>
        <w:pStyle w:val="FirstParagraph"/>
      </w:pPr>
      <w:r>
        <w:t xml:space="preserve">All analyses and data processing were accomplished in R (version 3.4.4)</w:t>
      </w:r>
      <w:r>
        <w:t xml:space="preserve"> </w:t>
      </w:r>
      <w:r>
        <w:t xml:space="preserve">(Team 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2">
        <w:r>
          <w:rPr>
            <w:rStyle w:val="Hyperlink"/>
          </w:rPr>
          <w:t xml:space="preserve">https://dx.doi.org/</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BodyText"/>
      </w:pPr>
    </w:p>
    <w:p>
      <w:pPr>
        <w:pStyle w:val="Heading1"/>
      </w:pPr>
      <w:bookmarkStart w:id="33" w:name="results"/>
      <w:bookmarkEnd w:id="33"/>
      <w:r>
        <w:t xml:space="preserve">Results</w:t>
      </w:r>
    </w:p>
    <w:p>
      <w:pPr>
        <w:pStyle w:val="FirstParagraph"/>
      </w:pPr>
      <w:r>
        <w:t xml:space="preserve">A total of 139 scaled pieces were analyzed, of which 42.45% come from Gravettian, and 45.32% from Solutrean levels, as shown in (Table</w:t>
      </w:r>
      <w:r>
        <w:t xml:space="preserve"> </w:t>
      </w:r>
      <w:r>
        <w:t xml:space="preserve">1</w:t>
      </w:r>
      <w:r>
        <w:t xml:space="preserve">).The assemblage was divided into 4 main chronological groups: Magdalenian, Solutrean, Proto-Solutrean, and Gravettian.</w:t>
      </w:r>
    </w:p>
    <w:p>
      <w:pPr>
        <w:pStyle w:val="BodyText"/>
      </w:pPr>
      <w:r>
        <w:t xml:space="preserve">As previously mentioned, as far as the technological data is concerned, one of our main objectives was to characterize and understand the choice of blanks involved in bipolar technology. We did not include the metric data, as most of the data from the original blank are mostly gone due to reduction and use. Overall, the technological analysis revealed some trends that lasted throughout the Upper Paleolithic, in agreement with the general patterns of lithic technology in the site (see above).</w:t>
      </w:r>
    </w:p>
    <w:p>
      <w:pPr>
        <w:pStyle w:val="BodyText"/>
      </w:pPr>
    </w:p>
    <w:p>
      <w:pPr>
        <w:pStyle w:val="TableCaption"/>
      </w:pPr>
      <w:r>
        <w:t xml:space="preserve">Table 1</w:t>
      </w:r>
    </w:p>
    <w:tbl>
      <w:tblPr>
        <w:tblStyle w:val="TableNormal"/>
        <w:tblW w:type="pct" w:w="0.0"/>
        <w:tblLook w:firstRow="1"/>
        <w:tblCaption w:val="Table 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Chronology</w:t>
            </w:r>
          </w:p>
        </w:tc>
        <w:tc>
          <w:p>
            <w:pPr>
              <w:pStyle w:val="Compact"/>
            </w:pPr>
          </w:p>
        </w:tc>
        <w:tc>
          <w:p>
            <w:pPr>
              <w:pStyle w:val="Compact"/>
            </w:pPr>
          </w:p>
        </w:tc>
        <w:tc>
          <w:p>
            <w:pPr>
              <w:pStyle w:val="Compact"/>
            </w:pPr>
          </w:p>
        </w:tc>
        <w:tc>
          <w:p>
            <w:pPr>
              <w:pStyle w:val="Compact"/>
            </w:pP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bl>
    <w:p>
      <w:pPr>
        <w:pStyle w:val="BodyText"/>
      </w:pPr>
    </w:p>
    <w:p>
      <w:pPr>
        <w:pStyle w:val="BodyText"/>
      </w:pPr>
      <w:r>
        <w:t xml:space="preserve">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Chalcedony blanks are exclusively flakes.</w:t>
      </w:r>
    </w:p>
    <w:p>
      <w:pPr>
        <w:pStyle w:val="BodyText"/>
      </w:pPr>
    </w:p>
    <w:p>
      <w:pPr>
        <w:pStyle w:val="BodyText"/>
      </w:pPr>
    </w:p>
    <w:p>
      <w:pPr>
        <w:pStyle w:val="TableCaption"/>
      </w:pPr>
      <w:r>
        <w:t xml:space="preserve">Table 2 Technological attribute frequencies by raw materials for the Gravettian sample</w:t>
      </w:r>
    </w:p>
    <w:tbl>
      <w:tblPr>
        <w:tblStyle w:val="TableNormal"/>
        <w:tblW w:type="pct" w:w="0.0"/>
        <w:tblLook w:firstRow="1"/>
        <w:tblCaption w:val="Table 2 Technological attribute frequencies by raw materials for the Gravettian samp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Others</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BodyText"/>
      </w:pPr>
    </w:p>
    <w:p>
      <w:pPr>
        <w:pStyle w:val="TableCaption"/>
      </w:pPr>
      <w:r>
        <w:t xml:space="preserve">Table 3 Technological attribute frequencies by raw materials for the Proto-Solutrean sample</w:t>
      </w:r>
    </w:p>
    <w:tbl>
      <w:tblPr>
        <w:tblStyle w:val="TableNormal"/>
        <w:tblW w:type="pct" w:w="0.0"/>
        <w:tblLook w:firstRow="1"/>
        <w:tblCaption w:val="Table 3 Technological attribute frequencies by raw materials for the Proto-Solutrean samp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Rectangular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Converging</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Others</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&gt;95%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25-50%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50-95%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BodyText"/>
      </w:pPr>
    </w:p>
    <w:p>
      <w:pPr>
        <w:pStyle w:val="TableCaption"/>
      </w:pPr>
      <w:r>
        <w:t xml:space="preserve">Table 4 Technological attribute frequencies by raw materials for the Solutrean sample</w:t>
      </w:r>
    </w:p>
    <w:tbl>
      <w:tblPr>
        <w:tblStyle w:val="TableNormal"/>
        <w:tblW w:type="pct" w:w="0.0"/>
        <w:tblLook w:firstRow="1"/>
        <w:tblCaption w:val="Table 4 Technological attribute frequencies by raw materials for the Solutrean samp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Others</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50-95%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BodyText"/>
      </w:pPr>
    </w:p>
    <w:p>
      <w:pPr>
        <w:pStyle w:val="TableCaption"/>
      </w:pPr>
      <w:r>
        <w:t xml:space="preserve">Table 5 Technological attribute frequencies by raw materials for the Magdalenian sample</w:t>
      </w:r>
    </w:p>
    <w:tbl>
      <w:tblPr>
        <w:tblStyle w:val="TableNormal"/>
        <w:tblW w:type="pct" w:w="0.0"/>
        <w:tblLook w:firstRow="1"/>
        <w:tblCaption w:val="Table 5 Technological attribute frequencies by raw materials for the Magdalenian samp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Others</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Paralel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&gt;95%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25-50%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50-95%</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Flat</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p>
    <w:p>
      <w:pPr>
        <w:pStyle w:val="BodyText"/>
      </w:pPr>
      <w:r>
        <w:t xml:space="preserve">Technological and morphological characteristics of the flake blanks present very similar patterns across time and amongst raw materials. The blanks sought after would have the following characteristics: straight profile, parallel edges, no cortical surfacem and trapezoidal or triangular shaped cross-sections.</w:t>
      </w:r>
    </w:p>
    <w:p>
      <w:pPr>
        <w:pStyle w:val="BodyText"/>
      </w:pPr>
      <w:r>
        <w:t xml:space="preserve">Other characteristics of the assemblage are the low frequency of retouch (n = 2), fire alterations (n = 4), and of the original striking platforms (n = 8). Still, when present, retouch was located in the lateral part of the artifacts, similar to what would define a side-scraper. In a very small number of cases when striking platforms were detected, these were mostly flat. The absence of the original blank platforms is to be expected in this type of artifact, mostly due to the functional use of the pieces, and consequent removal of the platform, rather than an actual choice. The large absence of platforms may, on the other hand, be the result of the use of the technological axis as the main functional axis. In fact, when identifiable, technological and typological axes coincide in 50.5% of the cases. The longitudinal section shows a large variability of shapes, independent of raw material or chronology. Similarly, the dorsal pattern of previous removals was rarely identified, although this, like with the case of the platform absence, might occur due to the functional stigmas and be dependent on the the intensity of use for each artifact.</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some (3,38%) chert and chalcedony artifacts exhibit multiple functional axis, with three or four damaged platforms. This seems to indicate different strategies of curation for coarse and fine grain raw materials.</w:t>
      </w:r>
    </w:p>
    <w:p>
      <w:pPr>
        <w:pStyle w:val="SourceCode"/>
      </w:pPr>
      <w:r>
        <w:rPr>
          <w:rStyle w:val="VerbatimChar"/>
        </w:rPr>
        <w:t xml:space="preserve">#&gt; # A tibble: 19 x 5</w:t>
      </w:r>
      <w:r>
        <w:br w:type="textWrapping"/>
      </w:r>
      <w:r>
        <w:rPr>
          <w:rStyle w:val="VerbatimChar"/>
        </w:rPr>
        <w:t xml:space="preserve">#&gt; # Groups:   Chronology, RawMaterial [9]</w:t>
      </w:r>
      <w:r>
        <w:br w:type="textWrapping"/>
      </w:r>
      <w:r>
        <w:rPr>
          <w:rStyle w:val="VerbatimChar"/>
        </w:rPr>
        <w:t xml:space="preserve">#&gt;    Chronology      RawMaterial DamagedPlatforms count   perc</w:t>
      </w:r>
      <w:r>
        <w:br w:type="textWrapping"/>
      </w:r>
      <w:r>
        <w:rPr>
          <w:rStyle w:val="VerbatimChar"/>
        </w:rPr>
        <w:t xml:space="preserve">#&gt;    &lt;fct&gt;           &lt;fct&gt;       &lt;fct&gt;            &lt;int&gt;  &lt;dbl&gt;</w:t>
      </w:r>
      <w:r>
        <w:br w:type="textWrapping"/>
      </w:r>
      <w:r>
        <w:rPr>
          <w:rStyle w:val="VerbatimChar"/>
        </w:rPr>
        <w:t xml:space="preserve">#&gt;  1 Gravettian      Chert       2                   15  75.0 </w:t>
      </w:r>
      <w:r>
        <w:br w:type="textWrapping"/>
      </w:r>
      <w:r>
        <w:rPr>
          <w:rStyle w:val="VerbatimChar"/>
        </w:rPr>
        <w:t xml:space="preserve">#&gt;  2 Gravettian      Chert       3                    3  15.0 </w:t>
      </w:r>
      <w:r>
        <w:br w:type="textWrapping"/>
      </w:r>
      <w:r>
        <w:rPr>
          <w:rStyle w:val="VerbatimChar"/>
        </w:rPr>
        <w:t xml:space="preserve">#&gt;  3 Gravettian      Chert       4_or_more            2  10.0 </w:t>
      </w:r>
      <w:r>
        <w:br w:type="textWrapping"/>
      </w:r>
      <w:r>
        <w:rPr>
          <w:rStyle w:val="VerbatimChar"/>
        </w:rPr>
        <w:t xml:space="preserve">#&gt;  4 Gravettian      Quartz      2                   39 100.  </w:t>
      </w:r>
      <w:r>
        <w:br w:type="textWrapping"/>
      </w:r>
      <w:r>
        <w:rPr>
          <w:rStyle w:val="VerbatimChar"/>
        </w:rPr>
        <w:t xml:space="preserve">#&gt;  5 Magdalenian     Chert       1                    1  33.3 </w:t>
      </w:r>
      <w:r>
        <w:br w:type="textWrapping"/>
      </w:r>
      <w:r>
        <w:rPr>
          <w:rStyle w:val="VerbatimChar"/>
        </w:rPr>
        <w:t xml:space="preserve">#&gt;  6 Magdalenian     Chert       2                    1  33.3 </w:t>
      </w:r>
      <w:r>
        <w:br w:type="textWrapping"/>
      </w:r>
      <w:r>
        <w:rPr>
          <w:rStyle w:val="VerbatimChar"/>
        </w:rPr>
        <w:t xml:space="preserve">#&gt;  7 Magdalenian     Chert       3                    1  33.3 </w:t>
      </w:r>
      <w:r>
        <w:br w:type="textWrapping"/>
      </w:r>
      <w:r>
        <w:rPr>
          <w:rStyle w:val="VerbatimChar"/>
        </w:rPr>
        <w:t xml:space="preserve">#&gt;  8 Magdalenian     Quartz      2                    3 100.  </w:t>
      </w:r>
      <w:r>
        <w:br w:type="textWrapping"/>
      </w:r>
      <w:r>
        <w:rPr>
          <w:rStyle w:val="VerbatimChar"/>
        </w:rPr>
        <w:t xml:space="preserve">#&gt;  9 Proto-Solutrean Chert       2                    6  85.7 </w:t>
      </w:r>
      <w:r>
        <w:br w:type="textWrapping"/>
      </w:r>
      <w:r>
        <w:rPr>
          <w:rStyle w:val="VerbatimChar"/>
        </w:rPr>
        <w:t xml:space="preserve">#&gt; 10 Proto-Solutrean Chert       3                    1  14.3 </w:t>
      </w:r>
      <w:r>
        <w:br w:type="textWrapping"/>
      </w:r>
      <w:r>
        <w:rPr>
          <w:rStyle w:val="VerbatimChar"/>
        </w:rPr>
        <w:t xml:space="preserve">#&gt; 11 Proto-Solutrean Quartz      2                    4 100.  </w:t>
      </w:r>
      <w:r>
        <w:br w:type="textWrapping"/>
      </w:r>
      <w:r>
        <w:rPr>
          <w:rStyle w:val="VerbatimChar"/>
        </w:rPr>
        <w:t xml:space="preserve">#&gt; 12 Solutrean       Chalcedony  2                    3  75.0 </w:t>
      </w:r>
      <w:r>
        <w:br w:type="textWrapping"/>
      </w:r>
      <w:r>
        <w:rPr>
          <w:rStyle w:val="VerbatimChar"/>
        </w:rPr>
        <w:t xml:space="preserve">#&gt; 13 Solutrean       Chalcedony  3                    1  25.0 </w:t>
      </w:r>
      <w:r>
        <w:br w:type="textWrapping"/>
      </w:r>
      <w:r>
        <w:rPr>
          <w:rStyle w:val="VerbatimChar"/>
        </w:rPr>
        <w:t xml:space="preserve">#&gt; 14 Solutrean       Chert       1                    1   3.12</w:t>
      </w:r>
      <w:r>
        <w:br w:type="textWrapping"/>
      </w:r>
      <w:r>
        <w:rPr>
          <w:rStyle w:val="VerbatimChar"/>
        </w:rPr>
        <w:t xml:space="preserve">#&gt; 15 Solutrean       Chert       2                   27  84.4 </w:t>
      </w:r>
      <w:r>
        <w:br w:type="textWrapping"/>
      </w:r>
      <w:r>
        <w:rPr>
          <w:rStyle w:val="VerbatimChar"/>
        </w:rPr>
        <w:t xml:space="preserve">#&gt; 16 Solutrean       Chert       3                    3   9.38</w:t>
      </w:r>
      <w:r>
        <w:br w:type="textWrapping"/>
      </w:r>
      <w:r>
        <w:rPr>
          <w:rStyle w:val="VerbatimChar"/>
        </w:rPr>
        <w:t xml:space="preserve">#&gt; 17 Solutrean       Chert       4_or_more            1   3.12</w:t>
      </w:r>
      <w:r>
        <w:br w:type="textWrapping"/>
      </w:r>
      <w:r>
        <w:rPr>
          <w:rStyle w:val="VerbatimChar"/>
        </w:rPr>
        <w:t xml:space="preserve">#&gt; 18 Solutrean       Quartz      1                    1   3.70</w:t>
      </w:r>
      <w:r>
        <w:br w:type="textWrapping"/>
      </w:r>
      <w:r>
        <w:rPr>
          <w:rStyle w:val="VerbatimChar"/>
        </w:rPr>
        <w:t xml:space="preserve">#&gt; 19 Solutrean       Quartz      2                   26  96.3</w:t>
      </w:r>
    </w:p>
    <w:p>
      <w:pPr>
        <w:pStyle w:val="FirstParagraph"/>
      </w:pPr>
      <w:r>
        <w:drawing>
          <wp:inline>
            <wp:extent cx="5943600" cy="2641600"/>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BodyText"/>
      </w:pPr>
      <w:r>
        <w:t xml:space="preserve">In scaled pieces, metrics are a difficult set of variables to clearly show as results. These attributes are impacted by both the initial blank size as well as by the functional use and reduction. Consideranging the typological axes (see Table @ref(tab:tech_attributes)) for definition) length ranging from 12.08 mm to 43.56 mm, width ranging from 9 mm to 38.2 mm and thickness ranging from 2.79 mm to 28.81 mm. In general, mean values tend to be similiar between raw materials, with some differences occuring within the Proto-Solutrean and Magdalenian assemblages, most certainly as a result of the small samples analysed for each of these periods (Figure</w:t>
      </w:r>
      <w:r>
        <w:t xml:space="preserve"> </w:t>
      </w:r>
      <w:r>
        <w:t xml:space="preserve">2</w:t>
      </w:r>
      <w:r>
        <w:t xml:space="preserve">).</w:t>
      </w:r>
    </w:p>
    <w:p>
      <w:pPr>
        <w:pStyle w:val="FigureWithCaption"/>
      </w:pPr>
      <w:r>
        <w:drawing>
          <wp:inline>
            <wp:extent cx="5943600" cy="2641600"/>
            <wp:effectExtent b="0" l="0" r="0" t="0"/>
            <wp:docPr descr="Figure 2 Barplots of means for Length,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Length, Width and Thickness of scaled pieces by raw material and across the four chronological phases. Error bars represent standard deviations.</w:t>
      </w:r>
    </w:p>
    <w:p>
      <w:pPr>
        <w:pStyle w:val="Heading1"/>
      </w:pPr>
      <w:bookmarkStart w:id="36" w:name="discussion"/>
      <w:bookmarkEnd w:id="36"/>
      <w:r>
        <w:t xml:space="preserve">Discussion</w:t>
      </w:r>
    </w:p>
    <w:p>
      <w:pPr>
        <w:pStyle w:val="Heading1"/>
      </w:pPr>
      <w:bookmarkStart w:id="37" w:name="conclusion"/>
      <w:bookmarkEnd w:id="37"/>
      <w:r>
        <w:t xml:space="preserve">Conclusion</w:t>
      </w:r>
    </w:p>
    <w:p>
      <w:pPr>
        <w:pStyle w:val="Heading1"/>
      </w:pPr>
      <w:bookmarkStart w:id="38" w:name="acknowledgements"/>
      <w:bookmarkEnd w:id="38"/>
      <w:r>
        <w:t xml:space="preserve">Acknowledgements</w:t>
      </w:r>
    </w:p>
    <w:p>
      <w:pPr>
        <w:pStyle w:val="Heading5"/>
      </w:pPr>
      <w:bookmarkStart w:id="39" w:name="pagebreak"/>
      <w:bookmarkEnd w:id="39"/>
      <w:r>
        <w:t xml:space="preserve">pagebreak</w:t>
      </w:r>
    </w:p>
    <w:p>
      <w:pPr>
        <w:pStyle w:val="Heading1"/>
      </w:pPr>
      <w:bookmarkStart w:id="40" w:name="references"/>
      <w:bookmarkEnd w:id="40"/>
      <w:r>
        <w:t xml:space="preserve">References</w:t>
      </w:r>
    </w:p>
    <w:p>
      <w:pPr>
        <w:pStyle w:val="FirstParagraph"/>
      </w:pPr>
      <w:r>
        <w:t xml:space="preserve">Marwick, Ben. 2016.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424–450. doi:</w:t>
      </w:r>
      <w:hyperlink r:id="rId41">
        <w:r>
          <w:rPr>
            <w:rStyle w:val="Hyperlink"/>
          </w:rPr>
          <w:t xml:space="preserve">10.1007/s10816-015-9272-9</w:t>
        </w:r>
      </w:hyperlink>
      <w:r>
        <w:t xml:space="preserve">.</w:t>
      </w:r>
    </w:p>
    <w:p>
      <w:pPr>
        <w:pStyle w:val="BodyText"/>
      </w:pPr>
      <w:r>
        <w:t xml:space="preserve">Marwick, Ben, Carl Boettiger, and Lincoln Mullen. 2017. Packaging data analytical work reproducibly using R (and friends).</w:t>
      </w:r>
      <w:r>
        <w:t xml:space="preserve"> </w:t>
      </w:r>
      <w:r>
        <w:rPr>
          <w:i/>
        </w:rPr>
        <w:t xml:space="preserve">The American Statistician</w:t>
      </w:r>
      <w:r>
        <w:t xml:space="preserve">: 0–0. doi:</w:t>
      </w:r>
      <w:hyperlink r:id="rId42">
        <w:r>
          <w:rPr>
            <w:rStyle w:val="Hyperlink"/>
          </w:rPr>
          <w:t xml:space="preserve">10.1080/00031305.2017.1375986</w:t>
        </w:r>
      </w:hyperlink>
      <w:r>
        <w:t xml:space="preserve">.</w:t>
      </w:r>
    </w:p>
    <w:p>
      <w:pPr>
        <w:pStyle w:val="BodyText"/>
      </w:pPr>
      <w:r>
        <w:t xml:space="preserve">Team, R Core. 2013. R: A language and environment for statistical computing.</w:t>
      </w:r>
    </w:p>
    <w:p>
      <w:pPr>
        <w:pStyle w:val="BodyText"/>
      </w:pPr>
      <w:r>
        <w:t xml:space="preserve">Wickham, Hadley. 2015.</w:t>
      </w:r>
      <w:r>
        <w:t xml:space="preserve"> </w:t>
      </w:r>
      <w:r>
        <w:rPr>
          <w:i/>
        </w:rPr>
        <w:t xml:space="preserve">R packages: Organize, test, document, and share your code</w:t>
      </w:r>
      <w:r>
        <w:t xml:space="preserve">. “ O’Reilly Media, Inc.”</w:t>
      </w:r>
    </w:p>
    <w:p>
      <w:pPr>
        <w:pStyle w:val="Heading5"/>
      </w:pPr>
      <w:bookmarkStart w:id="43" w:name="pagebreak-1"/>
      <w:bookmarkEnd w:id="43"/>
      <w:r>
        <w:t xml:space="preserve">pagebreak</w:t>
      </w:r>
    </w:p>
    <w:p>
      <w:pPr>
        <w:pStyle w:val="Heading3"/>
      </w:pPr>
      <w:bookmarkStart w:id="44" w:name="colophon"/>
      <w:bookmarkEnd w:id="44"/>
      <w:r>
        <w:t xml:space="preserve">Colophon</w:t>
      </w:r>
    </w:p>
    <w:p>
      <w:pPr>
        <w:pStyle w:val="FirstParagraph"/>
      </w:pPr>
      <w:r>
        <w:t xml:space="preserve">This report was generated on 2018-05-08 00:47:04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2018-05-08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                 </w:t>
      </w:r>
      <w:r>
        <w:br w:type="textWrapping"/>
      </w:r>
      <w:r>
        <w:rPr>
          <w:rStyle w:val="VerbatimChar"/>
        </w:rPr>
        <w:t xml:space="preserve">#&gt;  backports       1.1.2     2017-12-13 CRAN (R 3.4.3)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 0.2.2     2018-03-29 CRAN (R 3.4.4)                 </w:t>
      </w:r>
      <w:r>
        <w:br w:type="textWrapping"/>
      </w:r>
      <w:r>
        <w:rPr>
          <w:rStyle w:val="VerbatimChar"/>
        </w:rPr>
        <w:t xml:space="preserve">#&gt;  bookdown        0.7       2018-02-18 CRAN (R 3.4.4)                 </w:t>
      </w:r>
      <w:r>
        <w:br w:type="textWrapping"/>
      </w:r>
      <w:r>
        <w:rPr>
          <w:rStyle w:val="VerbatimChar"/>
        </w:rPr>
        <w:t xml:space="preserve">#&gt;  broom           0.4.4     2018-03-29 CRAN (R 3.4.4)                 </w:t>
      </w:r>
      <w:r>
        <w:br w:type="textWrapping"/>
      </w:r>
      <w:r>
        <w:rPr>
          <w:rStyle w:val="VerbatimChar"/>
        </w:rPr>
        <w:t xml:space="preserve">#&gt;  cellranger      1.1.0     2016-07-27 CRAN (R 3.4.4)                 </w:t>
      </w:r>
      <w:r>
        <w:br w:type="textWrapping"/>
      </w:r>
      <w:r>
        <w:rPr>
          <w:rStyle w:val="VerbatimChar"/>
        </w:rPr>
        <w:t xml:space="preserve">#&gt;  cli             1.0.0     2017-11-05 CRAN (R 3.4.4)                 </w:t>
      </w:r>
      <w:r>
        <w:br w:type="textWrapping"/>
      </w:r>
      <w:r>
        <w:rPr>
          <w:rStyle w:val="VerbatimChar"/>
        </w:rPr>
        <w:t xml:space="preserve">#&gt;  cluster         2.0.6     2017-03-10 CRAN (R 3.4.4)                 </w:t>
      </w:r>
      <w:r>
        <w:br w:type="textWrapping"/>
      </w:r>
      <w:r>
        <w:rPr>
          <w:rStyle w:val="VerbatimChar"/>
        </w:rPr>
        <w:t xml:space="preserve">#&gt;  colorspace      1.3-2     2016-12-14 CRAN (R 3.4.4)                 </w:t>
      </w:r>
      <w:r>
        <w:br w:type="textWrapping"/>
      </w:r>
      <w:r>
        <w:rPr>
          <w:rStyle w:val="VerbatimChar"/>
        </w:rPr>
        <w:t xml:space="preserve">#&gt;  compiler        3.4.4     2018-03-15 local                          </w:t>
      </w:r>
      <w:r>
        <w:br w:type="textWrapping"/>
      </w:r>
      <w:r>
        <w:rPr>
          <w:rStyle w:val="VerbatimChar"/>
        </w:rPr>
        <w:t xml:space="preserve">#&gt;  cowplot         0.9.2     2017-12-17 CRAN (R 3.4.4)                 </w:t>
      </w:r>
      <w:r>
        <w:br w:type="textWrapping"/>
      </w:r>
      <w:r>
        <w:rPr>
          <w:rStyle w:val="VerbatimChar"/>
        </w:rPr>
        <w:t xml:space="preserve">#&gt;  crayon          1.3.4     2017-09-16 CRAN (R 3.4.4)                 </w:t>
      </w:r>
      <w:r>
        <w:br w:type="textWrapping"/>
      </w:r>
      <w:r>
        <w:rPr>
          <w:rStyle w:val="VerbatimChar"/>
        </w:rPr>
        <w:t xml:space="preserve">#&gt;  datasets      * 3.4.4     2018-03-15 local                          </w:t>
      </w:r>
      <w:r>
        <w:br w:type="textWrapping"/>
      </w:r>
      <w:r>
        <w:rPr>
          <w:rStyle w:val="VerbatimChar"/>
        </w:rPr>
        <w:t xml:space="preserve">#&gt;  devtools      * 1.13.5    2018-02-18 CRAN (R 3.4.3)                 </w:t>
      </w:r>
      <w:r>
        <w:br w:type="textWrapping"/>
      </w:r>
      <w:r>
        <w:rPr>
          <w:rStyle w:val="VerbatimChar"/>
        </w:rPr>
        <w:t xml:space="preserve">#&gt;  digest          0.6.15    2018-01-28 CRAN (R 3.4.3)                 </w:t>
      </w:r>
      <w:r>
        <w:br w:type="textWrapping"/>
      </w:r>
      <w:r>
        <w:rPr>
          <w:rStyle w:val="VerbatimChar"/>
        </w:rPr>
        <w:t xml:space="preserve">#&gt;  dplyr         * 0.7.4     2017-09-28 CRAN (R 3.4.3)                 </w:t>
      </w:r>
      <w:r>
        <w:br w:type="textWrapping"/>
      </w:r>
      <w:r>
        <w:rPr>
          <w:rStyle w:val="VerbatimChar"/>
        </w:rPr>
        <w:t xml:space="preserve">#&gt;  evaluate        0.10.1    2017-06-24 CRAN (R 3.4.4)                 </w:t>
      </w:r>
      <w:r>
        <w:br w:type="textWrapping"/>
      </w:r>
      <w:r>
        <w:rPr>
          <w:rStyle w:val="VerbatimChar"/>
        </w:rPr>
        <w:t xml:space="preserve">#&gt;  factoextra    * 1.0.5     2017-08-22 CRAN (R 3.4.4)                 </w:t>
      </w:r>
      <w:r>
        <w:br w:type="textWrapping"/>
      </w:r>
      <w:r>
        <w:rPr>
          <w:rStyle w:val="VerbatimChar"/>
        </w:rPr>
        <w:t xml:space="preserve">#&gt;  FactoMineR    * 1.40      2018-03-28 CRAN (R 3.4.4)                 </w:t>
      </w:r>
      <w:r>
        <w:br w:type="textWrapping"/>
      </w:r>
      <w:r>
        <w:rPr>
          <w:rStyle w:val="VerbatimChar"/>
        </w:rPr>
        <w:t xml:space="preserve">#&gt;  flashClust      1.01-2    2012-08-21 CRAN (R 3.4.1)                 </w:t>
      </w:r>
      <w:r>
        <w:br w:type="textWrapping"/>
      </w:r>
      <w:r>
        <w:rPr>
          <w:rStyle w:val="VerbatimChar"/>
        </w:rPr>
        <w:t xml:space="preserve">#&gt;  forcats       * 0.3.0     2018-02-19 CRAN (R 3.4.4)                 </w:t>
      </w:r>
      <w:r>
        <w:br w:type="textWrapping"/>
      </w:r>
      <w:r>
        <w:rPr>
          <w:rStyle w:val="VerbatimChar"/>
        </w:rPr>
        <w:t xml:space="preserve">#&gt;  foreign         0.8-69    2017-06-22 CRAN (R 3.4.4)                 </w:t>
      </w:r>
      <w:r>
        <w:br w:type="textWrapping"/>
      </w:r>
      <w:r>
        <w:rPr>
          <w:rStyle w:val="VerbatimChar"/>
        </w:rPr>
        <w:t xml:space="preserve">#&gt;  gee             4.13-19   2015-06-29 CRAN (R 3.4.4)                 </w:t>
      </w:r>
      <w:r>
        <w:br w:type="textWrapping"/>
      </w:r>
      <w:r>
        <w:rPr>
          <w:rStyle w:val="VerbatimChar"/>
        </w:rPr>
        <w:t xml:space="preserve">#&gt;  geosphere       1.5-7     2017-11-05 CRAN (R 3.4.4)                 </w:t>
      </w:r>
      <w:r>
        <w:br w:type="textWrapping"/>
      </w:r>
      <w:r>
        <w:rPr>
          <w:rStyle w:val="VerbatimChar"/>
        </w:rPr>
        <w:t xml:space="preserve">#&gt;  ggmap         * 2.6.1     2016-01-23 CRAN (R 3.4.4)                 </w:t>
      </w:r>
      <w:r>
        <w:br w:type="textWrapping"/>
      </w:r>
      <w:r>
        <w:rPr>
          <w:rStyle w:val="VerbatimChar"/>
        </w:rPr>
        <w:t xml:space="preserve">#&gt;  ggplot2       * 2.2.1     2016-12-30 CRAN (R 3.4.4)                 </w:t>
      </w:r>
      <w:r>
        <w:br w:type="textWrapping"/>
      </w:r>
      <w:r>
        <w:rPr>
          <w:rStyle w:val="VerbatimChar"/>
        </w:rPr>
        <w:t xml:space="preserve">#&gt;  ggpubr        * 0.1.6     2017-11-14 CRAN (R 3.4.4)                 </w:t>
      </w:r>
      <w:r>
        <w:br w:type="textWrapping"/>
      </w:r>
      <w:r>
        <w:rPr>
          <w:rStyle w:val="VerbatimChar"/>
        </w:rPr>
        <w:t xml:space="preserve">#&gt;  ggrepel       * 0.7.0     2017-09-29 CRAN (R 3.4.4)                 </w:t>
      </w:r>
      <w:r>
        <w:br w:type="textWrapping"/>
      </w:r>
      <w:r>
        <w:rPr>
          <w:rStyle w:val="VerbatimChar"/>
        </w:rPr>
        <w:t xml:space="preserve">#&gt;  glue            1.2.0     2017-10-29 CRAN (R 3.4.4)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 3.4.4     2018-03-15 local                          </w:t>
      </w:r>
      <w:r>
        <w:br w:type="textWrapping"/>
      </w:r>
      <w:r>
        <w:rPr>
          <w:rStyle w:val="VerbatimChar"/>
        </w:rPr>
        <w:t xml:space="preserve">#&gt;  gridExtra       2.3       2017-09-09 CRAN (R 3.4.4)                 </w:t>
      </w:r>
      <w:r>
        <w:br w:type="textWrapping"/>
      </w:r>
      <w:r>
        <w:rPr>
          <w:rStyle w:val="VerbatimChar"/>
        </w:rPr>
        <w:t xml:space="preserve">#&gt;  gtable          0.2.0     2016-02-26 CRAN (R 3.4.4)                 </w:t>
      </w:r>
      <w:r>
        <w:br w:type="textWrapping"/>
      </w:r>
      <w:r>
        <w:rPr>
          <w:rStyle w:val="VerbatimChar"/>
        </w:rPr>
        <w:t xml:space="preserve">#&gt;  haven           1.1.1     2018-01-18 CRAN (R 3.4.4)                 </w:t>
      </w:r>
      <w:r>
        <w:br w:type="textWrapping"/>
      </w:r>
      <w:r>
        <w:rPr>
          <w:rStyle w:val="VerbatimChar"/>
        </w:rPr>
        <w:t xml:space="preserve">#&gt;  highr           0.6       2016-05-09 CRAN (R 3.4.4)                 </w:t>
      </w:r>
      <w:r>
        <w:br w:type="textWrapping"/>
      </w:r>
      <w:r>
        <w:rPr>
          <w:rStyle w:val="VerbatimChar"/>
        </w:rPr>
        <w:t xml:space="preserve">#&gt;  hms             0.4.2     2018-03-10 CRAN (R 3.4.4)                 </w:t>
      </w:r>
      <w:r>
        <w:br w:type="textWrapping"/>
      </w:r>
      <w:r>
        <w:rPr>
          <w:rStyle w:val="VerbatimChar"/>
        </w:rPr>
        <w:t xml:space="preserve">#&gt;  htmltools       0.3.6     2017-04-28 CRAN (R 3.4.4)                 </w:t>
      </w:r>
      <w:r>
        <w:br w:type="textWrapping"/>
      </w:r>
      <w:r>
        <w:rPr>
          <w:rStyle w:val="VerbatimChar"/>
        </w:rPr>
        <w:t xml:space="preserve">#&gt;  httr            1.3.1     2017-08-20 CRAN (R 3.4.4)                 </w:t>
      </w:r>
      <w:r>
        <w:br w:type="textWrapping"/>
      </w:r>
      <w:r>
        <w:rPr>
          <w:rStyle w:val="VerbatimChar"/>
        </w:rPr>
        <w:t xml:space="preserve">#&gt;  jpeg            0.1-8     2014-01-23 CRAN (R 3.4.1)                 </w:t>
      </w:r>
      <w:r>
        <w:br w:type="textWrapping"/>
      </w:r>
      <w:r>
        <w:rPr>
          <w:rStyle w:val="VerbatimChar"/>
        </w:rPr>
        <w:t xml:space="preserve">#&gt;  jsonlite        1.5       2017-06-01 CRAN (R 3.4.4)                 </w:t>
      </w:r>
      <w:r>
        <w:br w:type="textWrapping"/>
      </w:r>
      <w:r>
        <w:rPr>
          <w:rStyle w:val="VerbatimChar"/>
        </w:rPr>
        <w:t xml:space="preserve">#&gt;  knitr           1.20      2018-02-20 CRAN (R 3.4.4)                 </w:t>
      </w:r>
      <w:r>
        <w:br w:type="textWrapping"/>
      </w:r>
      <w:r>
        <w:rPr>
          <w:rStyle w:val="VerbatimChar"/>
        </w:rPr>
        <w:t xml:space="preserve">#&gt;  labeling        0.3       2014-08-23 CRAN (R 3.4.1)                 </w:t>
      </w:r>
      <w:r>
        <w:br w:type="textWrapping"/>
      </w:r>
      <w:r>
        <w:rPr>
          <w:rStyle w:val="VerbatimChar"/>
        </w:rPr>
        <w:t xml:space="preserve">#&gt;  lattice         0.20-35   2017-03-25 CRAN (R 3.4.4)                 </w:t>
      </w:r>
      <w:r>
        <w:br w:type="textWrapping"/>
      </w:r>
      <w:r>
        <w:rPr>
          <w:rStyle w:val="VerbatimChar"/>
        </w:rPr>
        <w:t xml:space="preserve">#&gt;  lazyeval        0.2.1     2017-10-29 CRAN (R 3.4.4)                 </w:t>
      </w:r>
      <w:r>
        <w:br w:type="textWrapping"/>
      </w:r>
      <w:r>
        <w:rPr>
          <w:rStyle w:val="VerbatimChar"/>
        </w:rPr>
        <w:t xml:space="preserve">#&gt;  leaps           3.0       2017-01-10 CRAN (R 3.4.4)                 </w:t>
      </w:r>
      <w:r>
        <w:br w:type="textWrapping"/>
      </w:r>
      <w:r>
        <w:rPr>
          <w:rStyle w:val="VerbatimChar"/>
        </w:rPr>
        <w:t xml:space="preserve">#&gt;  legendMap     * 1.0       2018-04-18 Github (3wen/legendMap@707f00c)</w:t>
      </w:r>
      <w:r>
        <w:br w:type="textWrapping"/>
      </w:r>
      <w:r>
        <w:rPr>
          <w:rStyle w:val="VerbatimChar"/>
        </w:rPr>
        <w:t xml:space="preserve">#&gt;  lubridate       1.7.4     2018-04-11 CRAN (R 3.4.4)                 </w:t>
      </w:r>
      <w:r>
        <w:br w:type="textWrapping"/>
      </w:r>
      <w:r>
        <w:rPr>
          <w:rStyle w:val="VerbatimChar"/>
        </w:rPr>
        <w:t xml:space="preserve">#&gt;  magrittr      * 1.5       2014-11-22 CRAN (R 3.4.4)                 </w:t>
      </w:r>
      <w:r>
        <w:br w:type="textWrapping"/>
      </w:r>
      <w:r>
        <w:rPr>
          <w:rStyle w:val="VerbatimChar"/>
        </w:rPr>
        <w:t xml:space="preserve">#&gt;  mapproj         1.2.6     2018-03-29 CRAN (R 3.4.4)                 </w:t>
      </w:r>
      <w:r>
        <w:br w:type="textWrapping"/>
      </w:r>
      <w:r>
        <w:rPr>
          <w:rStyle w:val="VerbatimChar"/>
        </w:rPr>
        <w:t xml:space="preserve">#&gt;  maps          * 3.3.0     2018-04-03 CRAN (R 3.4.4)                 </w:t>
      </w:r>
      <w:r>
        <w:br w:type="textWrapping"/>
      </w:r>
      <w:r>
        <w:rPr>
          <w:rStyle w:val="VerbatimChar"/>
        </w:rPr>
        <w:t xml:space="preserve">#&gt;  maptools      * 0.9-2     2017-03-25 CRAN (R 3.4.4)                 </w:t>
      </w:r>
      <w:r>
        <w:br w:type="textWrapping"/>
      </w:r>
      <w:r>
        <w:rPr>
          <w:rStyle w:val="VerbatimChar"/>
        </w:rPr>
        <w:t xml:space="preserve">#&gt;  MASS            7.3-49    2018-02-23 CRAN (R 3.4.4)                 </w:t>
      </w:r>
      <w:r>
        <w:br w:type="textWrapping"/>
      </w:r>
      <w:r>
        <w:rPr>
          <w:rStyle w:val="VerbatimChar"/>
        </w:rPr>
        <w:t xml:space="preserve">#&gt;  Matrix          1.2-12    2017-11-30 CRAN (R 3.4.4)                 </w:t>
      </w:r>
      <w:r>
        <w:br w:type="textWrapping"/>
      </w:r>
      <w:r>
        <w:rPr>
          <w:rStyle w:val="VerbatimChar"/>
        </w:rPr>
        <w:t xml:space="preserve">#&gt;  memoise         1.1.0     2017-04-21 CRAN (R 3.4.4)                 </w:t>
      </w:r>
      <w:r>
        <w:br w:type="textWrapping"/>
      </w:r>
      <w:r>
        <w:rPr>
          <w:rStyle w:val="VerbatimChar"/>
        </w:rPr>
        <w:t xml:space="preserve">#&gt;  methods       * 3.4.4     2018-03-15 local                          </w:t>
      </w:r>
      <w:r>
        <w:br w:type="textWrapping"/>
      </w:r>
      <w:r>
        <w:rPr>
          <w:rStyle w:val="VerbatimChar"/>
        </w:rPr>
        <w:t xml:space="preserve">#&gt;  mnormt          1.5-5     2016-10-15 CRAN (R 3.4.1)                 </w:t>
      </w:r>
      <w:r>
        <w:br w:type="textWrapping"/>
      </w:r>
      <w:r>
        <w:rPr>
          <w:rStyle w:val="VerbatimChar"/>
        </w:rPr>
        <w:t xml:space="preserve">#&gt;  modelr          0.1.1     2017-07-24 CRAN (R 3.4.4)                 </w:t>
      </w:r>
      <w:r>
        <w:br w:type="textWrapping"/>
      </w:r>
      <w:r>
        <w:rPr>
          <w:rStyle w:val="VerbatimChar"/>
        </w:rPr>
        <w:t xml:space="preserve">#&gt;  munsell         0.4.3     2016-02-13 CRAN (R 3.4.4)                 </w:t>
      </w:r>
      <w:r>
        <w:br w:type="textWrapping"/>
      </w:r>
      <w:r>
        <w:rPr>
          <w:rStyle w:val="VerbatimChar"/>
        </w:rPr>
        <w:t xml:space="preserve">#&gt;  nlme            3.1-131.1 2018-02-16 CRAN (R 3.4.4)                 </w:t>
      </w:r>
      <w:r>
        <w:br w:type="textWrapping"/>
      </w:r>
      <w:r>
        <w:rPr>
          <w:rStyle w:val="VerbatimChar"/>
        </w:rPr>
        <w:t xml:space="preserve">#&gt;  parallel        3.4.4     2018-03-15 local                          </w:t>
      </w:r>
      <w:r>
        <w:br w:type="textWrapping"/>
      </w:r>
      <w:r>
        <w:rPr>
          <w:rStyle w:val="VerbatimChar"/>
        </w:rPr>
        <w:t xml:space="preserve">#&gt;  pillar          1.2.1     2018-02-27 CRAN (R 3.4.4)                 </w:t>
      </w:r>
      <w:r>
        <w:br w:type="textWrapping"/>
      </w:r>
      <w:r>
        <w:rPr>
          <w:rStyle w:val="VerbatimChar"/>
        </w:rPr>
        <w:t xml:space="preserve">#&gt;  pkgconfig       2.0.1     2017-03-21 CRAN (R 3.4.4)                 </w:t>
      </w:r>
      <w:r>
        <w:br w:type="textWrapping"/>
      </w:r>
      <w:r>
        <w:rPr>
          <w:rStyle w:val="VerbatimChar"/>
        </w:rPr>
        <w:t xml:space="preserve">#&gt;  plyr            1.8.4     2016-06-08 CRAN (R 3.4.4)                 </w:t>
      </w:r>
      <w:r>
        <w:br w:type="textWrapping"/>
      </w:r>
      <w:r>
        <w:rPr>
          <w:rStyle w:val="VerbatimChar"/>
        </w:rPr>
        <w:t xml:space="preserve">#&gt;  png             0.1-7     2013-12-03 CRAN (R 3.4.1)                 </w:t>
      </w:r>
      <w:r>
        <w:br w:type="textWrapping"/>
      </w:r>
      <w:r>
        <w:rPr>
          <w:rStyle w:val="VerbatimChar"/>
        </w:rPr>
        <w:t xml:space="preserve">#&gt;  proto           1.0.0     2016-10-29 CRAN (R 3.4.4)                 </w:t>
      </w:r>
      <w:r>
        <w:br w:type="textWrapping"/>
      </w:r>
      <w:r>
        <w:rPr>
          <w:rStyle w:val="VerbatimChar"/>
        </w:rPr>
        <w:t xml:space="preserve">#&gt;  psych           1.8.3.3   2018-03-30 CRAN (R 3.4.4)                 </w:t>
      </w:r>
      <w:r>
        <w:br w:type="textWrapping"/>
      </w:r>
      <w:r>
        <w:rPr>
          <w:rStyle w:val="VerbatimChar"/>
        </w:rPr>
        <w:t xml:space="preserve">#&gt;  purrr         * 0.2.4     2017-10-18 CRAN (R 3.4.4)                 </w:t>
      </w:r>
      <w:r>
        <w:br w:type="textWrapping"/>
      </w:r>
      <w:r>
        <w:rPr>
          <w:rStyle w:val="VerbatimChar"/>
        </w:rPr>
        <w:t xml:space="preserve">#&gt;  R6              2.2.2     2017-06-17 CRAN (R 3.4.4)                 </w:t>
      </w:r>
      <w:r>
        <w:br w:type="textWrapping"/>
      </w:r>
      <w:r>
        <w:rPr>
          <w:rStyle w:val="VerbatimChar"/>
        </w:rPr>
        <w:t xml:space="preserve">#&gt;  Rcpp            0.12.16   2018-03-13 CRAN (R 3.4.4)                 </w:t>
      </w:r>
      <w:r>
        <w:br w:type="textWrapping"/>
      </w:r>
      <w:r>
        <w:rPr>
          <w:rStyle w:val="VerbatimChar"/>
        </w:rPr>
        <w:t xml:space="preserve">#&gt;  readr         * 1.1.1     2017-05-16 CRAN (R 3.4.4)                 </w:t>
      </w:r>
      <w:r>
        <w:br w:type="textWrapping"/>
      </w:r>
      <w:r>
        <w:rPr>
          <w:rStyle w:val="VerbatimChar"/>
        </w:rPr>
        <w:t xml:space="preserve">#&gt;  readxl          1.0.0     2017-04-18 CRAN (R 3.4.4)                 </w:t>
      </w:r>
      <w:r>
        <w:br w:type="textWrapping"/>
      </w:r>
      <w:r>
        <w:rPr>
          <w:rStyle w:val="VerbatimChar"/>
        </w:rPr>
        <w:t xml:space="preserve">#&gt;  reshape2        1.4.3     2017-12-11 CRAN (R 3.4.4)                 </w:t>
      </w:r>
      <w:r>
        <w:br w:type="textWrapping"/>
      </w:r>
      <w:r>
        <w:rPr>
          <w:rStyle w:val="VerbatimChar"/>
        </w:rPr>
        <w:t xml:space="preserve">#&gt;  RgoogleMaps     1.4.1     2016-09-18 CRAN (R 3.4.4)                 </w:t>
      </w:r>
      <w:r>
        <w:br w:type="textWrapping"/>
      </w:r>
      <w:r>
        <w:rPr>
          <w:rStyle w:val="VerbatimChar"/>
        </w:rPr>
        <w:t xml:space="preserve">#&gt;  rjson           0.2.15    2014-11-03 CRAN (R 3.4.1)                 </w:t>
      </w:r>
      <w:r>
        <w:br w:type="textWrapping"/>
      </w:r>
      <w:r>
        <w:rPr>
          <w:rStyle w:val="VerbatimChar"/>
        </w:rPr>
        <w:t xml:space="preserve">#&gt;  rlang           0.2.0     2018-02-20 CRAN (R 3.4.4)                 </w:t>
      </w:r>
      <w:r>
        <w:br w:type="textWrapping"/>
      </w:r>
      <w:r>
        <w:rPr>
          <w:rStyle w:val="VerbatimChar"/>
        </w:rPr>
        <w:t xml:space="preserve">#&gt;  rmarkdown       1.9       2018-03-01 CRAN (R 3.4.4)                 </w:t>
      </w:r>
      <w:r>
        <w:br w:type="textWrapping"/>
      </w:r>
      <w:r>
        <w:rPr>
          <w:rStyle w:val="VerbatimChar"/>
        </w:rPr>
        <w:t xml:space="preserve">#&gt;  rprojroot       1.3-2     2018-01-03 CRAN (R 3.4.4)                 </w:t>
      </w:r>
      <w:r>
        <w:br w:type="textWrapping"/>
      </w:r>
      <w:r>
        <w:rPr>
          <w:rStyle w:val="VerbatimChar"/>
        </w:rPr>
        <w:t xml:space="preserve">#&gt;  rstudioapi      0.7       2017-09-07 CRAN (R 3.4.4)                 </w:t>
      </w:r>
      <w:r>
        <w:br w:type="textWrapping"/>
      </w:r>
      <w:r>
        <w:rPr>
          <w:rStyle w:val="VerbatimChar"/>
        </w:rPr>
        <w:t xml:space="preserve">#&gt;  rvest           0.3.2     2016-06-17 CRAN (R 3.4.4)                 </w:t>
      </w:r>
      <w:r>
        <w:br w:type="textWrapping"/>
      </w:r>
      <w:r>
        <w:rPr>
          <w:rStyle w:val="VerbatimChar"/>
        </w:rPr>
        <w:t xml:space="preserve">#&gt;  scales          0.5.0     2017-08-24 CRAN (R 3.4.4)                 </w:t>
      </w:r>
      <w:r>
        <w:br w:type="textWrapping"/>
      </w:r>
      <w:r>
        <w:rPr>
          <w:rStyle w:val="VerbatimChar"/>
        </w:rPr>
        <w:t xml:space="preserve">#&gt;  scatterplot3d   0.3-41    2018-03-14 CRAN (R 3.4.4)                 </w:t>
      </w:r>
      <w:r>
        <w:br w:type="textWrapping"/>
      </w:r>
      <w:r>
        <w:rPr>
          <w:rStyle w:val="VerbatimChar"/>
        </w:rPr>
        <w:t xml:space="preserve">#&gt;  sp            * 1.2-7     2018-01-19 CRAN (R 3.4.4)                 </w:t>
      </w:r>
      <w:r>
        <w:br w:type="textWrapping"/>
      </w:r>
      <w:r>
        <w:rPr>
          <w:rStyle w:val="VerbatimChar"/>
        </w:rPr>
        <w:t xml:space="preserve">#&gt;  splines         3.4.4     2018-03-15 local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 1.3.0     2018-02-19 CRAN (R 3.4.4)                 </w:t>
      </w:r>
      <w:r>
        <w:br w:type="textWrapping"/>
      </w:r>
      <w:r>
        <w:rPr>
          <w:rStyle w:val="VerbatimChar"/>
        </w:rPr>
        <w:t xml:space="preserve">#&gt;  survey          3.33-2    2018-03-13 CRAN (R 3.4.4)                 </w:t>
      </w:r>
      <w:r>
        <w:br w:type="textWrapping"/>
      </w:r>
      <w:r>
        <w:rPr>
          <w:rStyle w:val="VerbatimChar"/>
        </w:rPr>
        <w:t xml:space="preserve">#&gt;  survival        2.41-3    2017-04-04 CRAN (R 3.4.4)                 </w:t>
      </w:r>
      <w:r>
        <w:br w:type="textWrapping"/>
      </w:r>
      <w:r>
        <w:rPr>
          <w:rStyle w:val="VerbatimChar"/>
        </w:rPr>
        <w:t xml:space="preserve">#&gt;  tab           * 3.1.2     2016-09-20 CRAN (R 3.4.4)                 </w:t>
      </w:r>
      <w:r>
        <w:br w:type="textWrapping"/>
      </w:r>
      <w:r>
        <w:rPr>
          <w:rStyle w:val="VerbatimChar"/>
        </w:rPr>
        <w:t xml:space="preserve">#&gt;  tibble        * 1.4.2     2018-01-22 CRAN (R 3.4.4)                 </w:t>
      </w:r>
      <w:r>
        <w:br w:type="textWrapping"/>
      </w:r>
      <w:r>
        <w:rPr>
          <w:rStyle w:val="VerbatimChar"/>
        </w:rPr>
        <w:t xml:space="preserve">#&gt;  tidyr         * 0.8.0     2018-01-29 CRAN (R 3.4.4)                 </w:t>
      </w:r>
      <w:r>
        <w:br w:type="textWrapping"/>
      </w:r>
      <w:r>
        <w:rPr>
          <w:rStyle w:val="VerbatimChar"/>
        </w:rPr>
        <w:t xml:space="preserve">#&gt;  tidyverse     * 1.2.1     2017-11-14 CRAN (R 3.4.4)                 </w:t>
      </w:r>
      <w:r>
        <w:br w:type="textWrapping"/>
      </w:r>
      <w:r>
        <w:rPr>
          <w:rStyle w:val="VerbatimChar"/>
        </w:rPr>
        <w:t xml:space="preserve">#&gt;  tools           3.4.4     2018-03-15 local                          </w:t>
      </w:r>
      <w:r>
        <w:br w:type="textWrapping"/>
      </w:r>
      <w:r>
        <w:rPr>
          <w:rStyle w:val="VerbatimChar"/>
        </w:rPr>
        <w:t xml:space="preserve">#&gt;  utf8            1.1.3     2018-01-03 CRAN (R 3.4.4)                 </w:t>
      </w:r>
      <w:r>
        <w:br w:type="textWrapping"/>
      </w:r>
      <w:r>
        <w:rPr>
          <w:rStyle w:val="VerbatimChar"/>
        </w:rPr>
        <w:t xml:space="preserve">#&gt;  utils         * 3.4.4     2018-03-15 local                          </w:t>
      </w:r>
      <w:r>
        <w:br w:type="textWrapping"/>
      </w:r>
      <w:r>
        <w:rPr>
          <w:rStyle w:val="VerbatimChar"/>
        </w:rPr>
        <w:t xml:space="preserve">#&gt;  withr           2.1.2     2018-03-15 CRAN (R 3.4.4)                 </w:t>
      </w:r>
      <w:r>
        <w:br w:type="textWrapping"/>
      </w:r>
      <w:r>
        <w:rPr>
          <w:rStyle w:val="VerbatimChar"/>
        </w:rPr>
        <w:t xml:space="preserve">#&gt;  xfun            0.1       2018-01-22 CRAN (R 3.4.4)                 </w:t>
      </w:r>
      <w:r>
        <w:br w:type="textWrapping"/>
      </w:r>
      <w:r>
        <w:rPr>
          <w:rStyle w:val="VerbatimChar"/>
        </w:rPr>
        <w:t xml:space="preserve">#&gt;  xml2            1.2.0     2018-01-24 CRAN (R 3.4.4)                 </w:t>
      </w:r>
      <w:r>
        <w:br w:type="textWrapping"/>
      </w:r>
      <w:r>
        <w:rPr>
          <w:rStyle w:val="VerbatimChar"/>
        </w:rPr>
        <w:t xml:space="preserve">#&gt;  xtable          1.8-2     2016-02-05 CRAN (R 3.4.4)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[d0bd408] 2018-05-07: significant changes in /R and paper</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c9f4e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41" Target="https://doi.org/10.1007/s10816-015-9272-9" TargetMode="External" /><Relationship Type="http://schemas.openxmlformats.org/officeDocument/2006/relationships/hyperlink" Id="rId42" Target="https://doi.org/10.1080/00031305.2017.1375986" TargetMode="External" /><Relationship Type="http://schemas.openxmlformats.org/officeDocument/2006/relationships/hyperlink" Id="rId32" Target="https://dx.doi.org/" TargetMode="External" /><Relationship Type="http://schemas.openxmlformats.org/officeDocument/2006/relationships/hyperlink" Id="rId22" Target="mailto:jmcascalheira@ualg.pt" TargetMode="External" /><Relationship Type="http://schemas.openxmlformats.org/officeDocument/2006/relationships/hyperlink" Id="rId23" Target="mailto:nbicho@ualg.pt" TargetMode="External" /><Relationship Type="http://schemas.openxmlformats.org/officeDocument/2006/relationships/hyperlink" Id="rId21"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7/s10816-015-9272-9" TargetMode="External" /><Relationship Type="http://schemas.openxmlformats.org/officeDocument/2006/relationships/hyperlink" Id="rId42" Target="https://doi.org/10.1080/00031305.2017.1375986" TargetMode="External" /><Relationship Type="http://schemas.openxmlformats.org/officeDocument/2006/relationships/hyperlink" Id="rId32" Target="https://dx.doi.org/" TargetMode="External" /><Relationship Type="http://schemas.openxmlformats.org/officeDocument/2006/relationships/hyperlink" Id="rId22" Target="mailto:jmcascalheira@ualg.pt" TargetMode="External" /><Relationship Type="http://schemas.openxmlformats.org/officeDocument/2006/relationships/hyperlink" Id="rId23" Target="mailto:nbicho@ualg.pt" TargetMode="External" /><Relationship Type="http://schemas.openxmlformats.org/officeDocument/2006/relationships/hyperlink" Id="rId21"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161</Words>
  <Characters>873</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pedroehorta@gmail.com; João Cascalheira (ICArEHB, University of Algarve, Faro, Portugal) jmcascalheira@ualg.pt; Nuno Bicho (ICArEHB, University of Algarve, Faro, Portugal) nbicho@ualg.pt</dc:creator>
  <dcterms:created xsi:type="dcterms:W3CDTF">2018-05-07T23:47:07Z</dcterms:created>
  <dcterms:modified xsi:type="dcterms:W3CDTF">2018-05-07T23:47:07Z</dcterms:modified>
</cp:coreProperties>
</file>