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3.png" ContentType="image/png"/>
  <Override PartName="/word/media/rId36.png" ContentType="image/png"/>
  <Override PartName="/word/media/rId34.png" ContentType="image/png"/>
  <Override PartName="/word/media/rId35.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r>
        <w:t xml:space="preserve"> </w:t>
      </w:r>
      <w:r>
        <w:t xml:space="preserve">|</w:t>
      </w:r>
      <w:r>
        <w:t xml:space="preserve"> </w:t>
      </w:r>
      <w:r>
        <w:t xml:space="preserve">phone:</w:t>
      </w:r>
      <w:r>
        <w:t xml:space="preserve"> </w:t>
      </w:r>
      <w:r>
        <w:t xml:space="preserve">+351</w:t>
      </w:r>
      <w:r>
        <w:t xml:space="preserve"> </w:t>
      </w:r>
      <w:r>
        <w:t xml:space="preserve">911</w:t>
      </w:r>
      <w:r>
        <w:t xml:space="preserve"> </w:t>
      </w:r>
      <w:r>
        <w:t xml:space="preserve">005</w:t>
      </w:r>
      <w:r>
        <w:t xml:space="preserve"> </w:t>
      </w:r>
      <w:r>
        <w:t xml:space="preserve">506</w:t>
      </w:r>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(Villa et al. 2018)</w:t>
      </w:r>
      <w:r>
        <w:t xml:space="preserve">, the definition of scaled piece has suffered significant changes ever since its initial identification in the early 20th century and, to this day, there still seems to be no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Flood 1980; Igreja and Porraz 2013; LeBlanc 1992; Lucas and Hays 2004; Peña 2011; Shott 1999; Tixier 1963)</w:t>
      </w:r>
      <w:r>
        <w:t xml:space="preserve">. The issue surrounding this problem lies within the functional equifinality of these artifacts. Contrary to bipolar cores that are most of the times easily identified as cores, scaled pieces have been associated with two distinct types of activities: (1) as intermediate pieces or wedges for working hard raw materials (e.g. bone, ivory, antler); and (2) as cores for the extraction of chips and small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Most current studies on scaled pieces apply use-wear methods</w:t>
      </w:r>
      <w:r>
        <w:t xml:space="preserve"> </w:t>
      </w:r>
      <w:r>
        <w:t xml:space="preserve">(e.g. Bader et al. 2015; Gibaja et al. 2007; Igreja and Porraz 2013; Lucas and Hays 2004; Peña 2011, 2015a, 2015b; Peña and Wadley 2014;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overly simplistic, and the authors seem to have little to no evidence to back their claims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and, thus, no direct association between these tools and the exploitation of hard-organic raw materials is possible, and, in face of the nonexistence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using the ggmap package Kahle and Wickham</w:t>
      </w:r>
      <w:r>
        <w:t xml:space="preserve"> </w:t>
      </w:r>
      <w:r>
        <w:t xml:space="preserve">(2013)</w:t>
      </w:r>
    </w:p>
    <w:p>
      <w:pPr>
        <w:pStyle w:val="Heading2"/>
      </w:pPr>
      <w:bookmarkStart w:id="26" w:name="lithic-technology"/>
      <w:r>
        <w:t xml:space="preserve">Lithic technology</w:t>
      </w:r>
      <w:bookmarkEnd w:id="26"/>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2009; Marreiros and Bicho 2013; Marreiros et al. 2015, 2018)</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best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7" w:name="subsistence-patterns"/>
      <w:r>
        <w:t xml:space="preserve">Subsistence patterns</w:t>
      </w:r>
      <w:bookmarkEnd w:id="27"/>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8" w:name="methods"/>
      <w:r>
        <w:t xml:space="preserve">Methods</w:t>
      </w:r>
      <w:bookmarkEnd w:id="28"/>
    </w:p>
    <w:p>
      <w:pPr>
        <w:pStyle w:val="Heading2"/>
      </w:pPr>
      <w:bookmarkStart w:id="29" w:name="scaled-pieces-attribute-analysis"/>
      <w:r>
        <w:t xml:space="preserve">Scaled pieces attribute analysis</w:t>
      </w:r>
      <w:bookmarkEnd w:id="29"/>
    </w:p>
    <w:p>
      <w:pPr>
        <w:pStyle w:val="FirstParagraph"/>
      </w:pPr>
      <w:r>
        <w:t xml:space="preserve">We define scaled pieces as artifacts of variable size and morphology, showing traces of crushing and splitering of edges at opposite ends. These traces are caused by direct percussion at one end and subsequent crushing of the other because it is rested on a hard surface, and can be bifacially or unifacially distributed. As will become clear from our results, some of the analyzed artifacts did not present splitering/crushing traces in opposed platforms, but we still classified them as scaled pieces. This detail has been previously referred by Villa et al.</w:t>
      </w:r>
      <w:r>
        <w:t xml:space="preserve"> </w:t>
      </w:r>
      <w:r>
        <w:t xml:space="preserve">(2018)</w:t>
      </w:r>
      <w:r>
        <w:t xml:space="preserve"> </w:t>
      </w:r>
      <w:r>
        <w:t xml:space="preserve">who noted that some edges may present a flat (instead of intensively shattered) platforms.</w:t>
      </w:r>
    </w:p>
    <w:p>
      <w:pPr>
        <w:pStyle w:val="BodyText"/>
      </w:pPr>
      <w:r>
        <w:t xml:space="preserve">Attribute analysis was split into two main groups, each corresponding to two distinct types of features: (1) technological attributes and (2) morpho-functional attributes. In the first group, a series of variables traditionally used in lithic studies</w:t>
      </w:r>
      <w:r>
        <w:t xml:space="preserve"> </w:t>
      </w:r>
      <w:r>
        <w:t xml:space="preserve">(e.g. Andrefsky Jr 2005; Inizan et al. 1999)</w:t>
      </w:r>
      <w:r>
        <w:t xml:space="preserve"> </w:t>
      </w:r>
      <w:r>
        <w:t xml:space="preserve">were recorded (see Supplementary Materials for full list of variables),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(see Supplementary Materials for full list of variables).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a hard-organic materials). This, together with the large presence of quartz artifacts in our sample, prevented us to pursue a microscopic use-wear approach for this study in particular.</w:t>
      </w:r>
    </w:p>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0" w:name="analysis-reproducibility-and-open-source-materials"/>
      <w:r>
        <w:t xml:space="preserve">Analysis, reproducibility and open source materials</w:t>
      </w:r>
      <w:bookmarkEnd w:id="30"/>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31">
        <w:r>
          <w:rPr>
            <w:rStyle w:val="Hyperlink"/>
          </w:rPr>
          <w:t xml:space="preserve">https://dx.doi.org/10.17605/OSF.IO/WPXGH</w:t>
        </w:r>
      </w:hyperlink>
      <w:r>
        <w:t xml:space="preserve"> </w:t>
      </w:r>
      <w:r>
        <w:t xml:space="preserve">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2" w:name="results"/>
      <w:r>
        <w:t xml:space="preserve">Results</w:t>
      </w:r>
      <w:bookmarkEnd w:id="32"/>
    </w:p>
    <w:p>
      <w:pPr>
        <w:pStyle w:val="FirstParagraph"/>
      </w:pPr>
      <w:r>
        <w:t xml:space="preserve">A total of 139 scaled pieces were analyzed, of which 42.45% come from Gravettian, and 45.32% from Solutrean levels, as shown in Table (</w:t>
      </w:r>
      <w:r>
        <w:t xml:space="preserve">1</w:t>
      </w:r>
      <w:r>
        <w:t xml:space="preserve">). In terms of raw materials, the great majority of pieces were either made on quartz or chert, with chalcedony being represented only by 5 artifacts.</w:t>
      </w:r>
    </w:p>
    <w:p>
      <w:pPr>
        <w:pStyle w:val="TableCaption"/>
      </w:pPr>
      <w:r>
        <w:t xml:space="preserve">Table 1 Frequencies of scaled pieces used in this study, by raw material and chronological period. Percentages are shown in parentheses</w:t>
      </w:r>
    </w:p>
    <w:tbl>
      <w:tblPr>
        <w:tblStyle w:val="Table"/>
        <w:tblW w:type="pct" w:w="0.0"/>
        <w:tblLook w:firstRow="1"/>
        <w:tblCaption w:val="Table 1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or unclassifiable fragments, but the choice seems to be different for each raw material. For quartz, in the Gravettian assemblage, the blank types are almost equally split between flakes and unclassifiable pieces (Table</w:t>
      </w:r>
      <w:r>
        <w:t xml:space="preserve"> </w:t>
      </w:r>
      <w:r>
        <w:t xml:space="preserve">2</w:t>
      </w:r>
      <w:r>
        <w:t xml:space="preserve">). In other periods, flakes were the preferred type of blank (Tables</w:t>
      </w:r>
      <w:r>
        <w:t xml:space="preserve"> </w:t>
      </w:r>
      <w:r>
        <w:t xml:space="preserve">4</w:t>
      </w:r>
      <w:r>
        <w:t xml:space="preserve">,</w:t>
      </w:r>
      <w:r>
        <w:t xml:space="preserve"> </w:t>
      </w:r>
      <w:r>
        <w:t xml:space="preserve">3</w:t>
      </w:r>
      <w:r>
        <w:t xml:space="preserve"> </w:t>
      </w:r>
      <w:r>
        <w:t xml:space="preserve">and</w:t>
      </w:r>
      <w:r>
        <w:t xml:space="preserve"> </w:t>
      </w:r>
      <w:r>
        <w:t xml:space="preserve">5</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(n = 2), of fire alterations (n = 4), and of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2 Technological attributes frequencies by raw materials for the Gravettian sample. Percentages are shown in parentheses.</w:t>
      </w:r>
    </w:p>
    <w:tbl>
      <w:tblPr>
        <w:tblStyle w:val="Table"/>
        <w:tblW w:type="pct" w:w="0.0"/>
        <w:tblLook w:firstRow="1"/>
        <w:tblCaption w:val="Table 2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(30.0)</w:t>
            </w:r>
          </w:p>
        </w:tc>
        <w:tc>
          <w:p>
            <w:pPr>
              <w:pStyle w:val="Compact"/>
              <w:jc w:val="left"/>
            </w:pPr>
            <w:r>
              <w:t xml:space="preserve">7 (17.9)</w:t>
            </w:r>
          </w:p>
        </w:tc>
        <w:tc>
          <w:p>
            <w:pPr>
              <w:pStyle w:val="Compact"/>
              <w:jc w:val="left"/>
            </w:pPr>
            <w:r>
              <w:t xml:space="preserve">13 (22.0)</w:t>
            </w:r>
          </w:p>
        </w:tc>
      </w:tr>
      <w:tr>
        <w:tc>
          <w:p>
            <w:pPr>
              <w:pStyle w:val="Compact"/>
              <w:jc w:val="left"/>
            </w:pPr>
            <w:r>
              <w:t xml:space="preserve">FlakeFragment</w:t>
            </w:r>
          </w:p>
        </w:tc>
        <w:tc>
          <w:p>
            <w:pPr>
              <w:pStyle w:val="Compact"/>
              <w:jc w:val="left"/>
            </w:pPr>
            <w:r>
              <w:t xml:space="preserve">12 (60.0)</w:t>
            </w:r>
          </w:p>
        </w:tc>
        <w:tc>
          <w:p>
            <w:pPr>
              <w:pStyle w:val="Compact"/>
              <w:jc w:val="left"/>
            </w:pPr>
            <w:r>
              <w:t xml:space="preserve">15 (38.5)</w:t>
            </w:r>
          </w:p>
        </w:tc>
        <w:tc>
          <w:p>
            <w:pPr>
              <w:pStyle w:val="Compact"/>
              <w:jc w:val="left"/>
            </w:pPr>
            <w:r>
              <w:t xml:space="preserve">27 (45.8)</w:t>
            </w:r>
          </w:p>
        </w:tc>
      </w:tr>
      <w:tr>
        <w:tc>
          <w:p>
            <w:pPr>
              <w:pStyle w:val="Compact"/>
              <w:jc w:val="left"/>
            </w:pPr>
            <w:r>
              <w:t xml:space="preserve">Non_identifiable</w:t>
            </w:r>
          </w:p>
        </w:tc>
        <w:tc>
          <w:p>
            <w:pPr>
              <w:pStyle w:val="Compact"/>
              <w:jc w:val="left"/>
            </w:pPr>
            <w:r>
              <w:t xml:space="preserve">2 (10.0)</w:t>
            </w:r>
          </w:p>
        </w:tc>
        <w:tc>
          <w:p>
            <w:pPr>
              <w:pStyle w:val="Compact"/>
              <w:jc w:val="left"/>
            </w:pPr>
            <w:r>
              <w:t xml:space="preserve">17 (43.6)</w:t>
            </w:r>
          </w:p>
        </w:tc>
        <w:tc>
          <w:p>
            <w:pPr>
              <w:pStyle w:val="Compact"/>
              <w:jc w:val="left"/>
            </w:pPr>
            <w:r>
              <w:t xml:space="preserve">19 (32.2)</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Rectangular</w:t>
            </w:r>
          </w:p>
        </w:tc>
        <w:tc>
          <w:p>
            <w:pPr>
              <w:pStyle w:val="Compact"/>
              <w:jc w:val="left"/>
            </w:pPr>
            <w:r>
              <w:t xml:space="preserve">1 (5.0)</w:t>
            </w:r>
          </w:p>
        </w:tc>
        <w:tc>
          <w:p>
            <w:pPr>
              <w:pStyle w:val="Compact"/>
              <w:jc w:val="left"/>
            </w:pPr>
            <w:r>
              <w:t xml:space="preserve">6 (15.4)</w:t>
            </w:r>
          </w:p>
        </w:tc>
        <w:tc>
          <w:p>
            <w:pPr>
              <w:pStyle w:val="Compact"/>
              <w:jc w:val="left"/>
            </w:pPr>
            <w:r>
              <w:t xml:space="preserve">7 (11.9)</w:t>
            </w:r>
          </w:p>
        </w:tc>
      </w:tr>
      <w:tr>
        <w:tc>
          <w:p>
            <w:pPr>
              <w:pStyle w:val="Compact"/>
              <w:jc w:val="left"/>
            </w:pPr>
            <w:r>
              <w:t xml:space="preserve">Trapezoidal</w:t>
            </w:r>
          </w:p>
        </w:tc>
        <w:tc>
          <w:p>
            <w:pPr>
              <w:pStyle w:val="Compact"/>
              <w:jc w:val="left"/>
            </w:pPr>
            <w:r>
              <w:t xml:space="preserve">11 (55.0)</w:t>
            </w:r>
          </w:p>
        </w:tc>
        <w:tc>
          <w:p>
            <w:pPr>
              <w:pStyle w:val="Compact"/>
              <w:jc w:val="left"/>
            </w:pPr>
            <w:r>
              <w:t xml:space="preserve">22 (56.4)</w:t>
            </w:r>
          </w:p>
        </w:tc>
        <w:tc>
          <w:p>
            <w:pPr>
              <w:pStyle w:val="Compact"/>
              <w:jc w:val="left"/>
            </w:pPr>
            <w:r>
              <w:t xml:space="preserve">33 (55.9)</w:t>
            </w:r>
          </w:p>
        </w:tc>
      </w:tr>
      <w:tr>
        <w:tc>
          <w:p>
            <w:pPr>
              <w:pStyle w:val="Compact"/>
              <w:jc w:val="left"/>
            </w:pPr>
            <w:r>
              <w:t xml:space="preserve">Triangular</w:t>
            </w:r>
          </w:p>
        </w:tc>
        <w:tc>
          <w:p>
            <w:pPr>
              <w:pStyle w:val="Compact"/>
              <w:jc w:val="left"/>
            </w:pPr>
            <w:r>
              <w:t xml:space="preserve">8 (40.0)</w:t>
            </w:r>
          </w:p>
        </w:tc>
        <w:tc>
          <w:p>
            <w:pPr>
              <w:pStyle w:val="Compact"/>
              <w:jc w:val="left"/>
            </w:pPr>
            <w:r>
              <w:t xml:space="preserve">9 (23.1)</w:t>
            </w:r>
          </w:p>
        </w:tc>
        <w:tc>
          <w:p>
            <w:pPr>
              <w:pStyle w:val="Compact"/>
              <w:jc w:val="left"/>
            </w:pPr>
            <w:r>
              <w:t xml:space="preserve">17 (28.8)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Circular</w:t>
            </w:r>
          </w:p>
        </w:tc>
        <w:tc>
          <w:p>
            <w:pPr>
              <w:pStyle w:val="Compact"/>
              <w:jc w:val="left"/>
            </w:pPr>
            <w:r>
              <w:t xml:space="preserve">2 (10.0)</w:t>
            </w:r>
          </w:p>
        </w:tc>
        <w:tc>
          <w:p>
            <w:pPr>
              <w:pStyle w:val="Compact"/>
              <w:jc w:val="left"/>
            </w:pPr>
            <w:r>
              <w:t xml:space="preserve">2 (5.1)</w:t>
            </w:r>
          </w:p>
        </w:tc>
        <w:tc>
          <w:p>
            <w:pPr>
              <w:pStyle w:val="Compact"/>
              <w:jc w:val="left"/>
            </w:pPr>
            <w:r>
              <w:t xml:space="preserve">4 (6.8)</w:t>
            </w:r>
          </w:p>
        </w:tc>
      </w:tr>
      <w:tr>
        <w:tc>
          <w:p>
            <w:pPr>
              <w:pStyle w:val="Compact"/>
              <w:jc w:val="left"/>
            </w:pPr>
            <w:r>
              <w:t xml:space="preserve">Converging</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Irregular</w:t>
            </w:r>
          </w:p>
        </w:tc>
        <w:tc>
          <w:p>
            <w:pPr>
              <w:pStyle w:val="Compact"/>
              <w:jc w:val="left"/>
            </w:pPr>
            <w:r>
              <w:t xml:space="preserve">2 (10.0)</w:t>
            </w:r>
          </w:p>
        </w:tc>
        <w:tc>
          <w:p>
            <w:pPr>
              <w:pStyle w:val="Compact"/>
              <w:jc w:val="left"/>
            </w:pPr>
            <w:r>
              <w:t xml:space="preserve">3 (7.7)</w:t>
            </w:r>
          </w:p>
        </w:tc>
        <w:tc>
          <w:p>
            <w:pPr>
              <w:pStyle w:val="Compact"/>
              <w:jc w:val="left"/>
            </w:pPr>
            <w:r>
              <w:t xml:space="preserve">5 (8.5)</w:t>
            </w:r>
          </w:p>
        </w:tc>
      </w:tr>
      <w:tr>
        <w:tc>
          <w:p>
            <w:pPr>
              <w:pStyle w:val="Compact"/>
              <w:jc w:val="left"/>
            </w:pPr>
            <w:r>
              <w:t xml:space="preserve">Other</w:t>
            </w:r>
          </w:p>
        </w:tc>
        <w:tc>
          <w:p>
            <w:pPr>
              <w:pStyle w:val="Compact"/>
              <w:jc w:val="left"/>
            </w:pPr>
            <w:r>
              <w:t xml:space="preserve">1 (5.0)</w:t>
            </w:r>
          </w:p>
        </w:tc>
        <w:tc>
          <w:p>
            <w:pPr>
              <w:pStyle w:val="Compact"/>
              <w:jc w:val="left"/>
            </w:pPr>
            <w:r>
              <w:t xml:space="preserve">2 (5.1)</w:t>
            </w:r>
          </w:p>
        </w:tc>
        <w:tc>
          <w:p>
            <w:pPr>
              <w:pStyle w:val="Compact"/>
              <w:jc w:val="left"/>
            </w:pPr>
            <w:r>
              <w:t xml:space="preserve">3 (5.1)</w:t>
            </w:r>
          </w:p>
        </w:tc>
      </w:tr>
      <w:tr>
        <w:tc>
          <w:p>
            <w:pPr>
              <w:pStyle w:val="Compact"/>
              <w:jc w:val="left"/>
            </w:pPr>
            <w:r>
              <w:t xml:space="preserve">Parallel</w:t>
            </w:r>
          </w:p>
        </w:tc>
        <w:tc>
          <w:p>
            <w:pPr>
              <w:pStyle w:val="Compact"/>
              <w:jc w:val="left"/>
            </w:pPr>
            <w:r>
              <w:t xml:space="preserve">15 (75.0)</w:t>
            </w:r>
          </w:p>
        </w:tc>
        <w:tc>
          <w:p>
            <w:pPr>
              <w:pStyle w:val="Compact"/>
              <w:jc w:val="left"/>
            </w:pPr>
            <w:r>
              <w:t xml:space="preserve">28 (71.8)</w:t>
            </w:r>
          </w:p>
        </w:tc>
        <w:tc>
          <w:p>
            <w:pPr>
              <w:pStyle w:val="Compact"/>
              <w:jc w:val="left"/>
            </w:pPr>
            <w:r>
              <w:t xml:space="preserve">43 (72.9)</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&gt;95%</w:t>
            </w:r>
          </w:p>
        </w:tc>
        <w:tc>
          <w:p>
            <w:pPr>
              <w:pStyle w:val="Compact"/>
              <w:jc w:val="left"/>
            </w:pPr>
            <w:r>
              <w:t xml:space="preserve">0 (0.0)</w:t>
            </w:r>
          </w:p>
        </w:tc>
        <w:tc>
          <w:p>
            <w:pPr>
              <w:pStyle w:val="Compact"/>
              <w:jc w:val="left"/>
            </w:pPr>
            <w:r>
              <w:t xml:space="preserve">1 (2.6)</w:t>
            </w:r>
          </w:p>
        </w:tc>
        <w:tc>
          <w:p>
            <w:pPr>
              <w:pStyle w:val="Compact"/>
              <w:jc w:val="left"/>
            </w:pPr>
            <w:r>
              <w:t xml:space="preserve">1 (1.7)</w:t>
            </w:r>
          </w:p>
        </w:tc>
      </w:tr>
      <w:tr>
        <w:tc>
          <w:p>
            <w:pPr>
              <w:pStyle w:val="Compact"/>
              <w:jc w:val="left"/>
            </w:pPr>
            <w:r>
              <w:t xml:space="preserve">25-50%</w:t>
            </w:r>
          </w:p>
        </w:tc>
        <w:tc>
          <w:p>
            <w:pPr>
              <w:pStyle w:val="Compact"/>
              <w:jc w:val="left"/>
            </w:pPr>
            <w:r>
              <w:t xml:space="preserve">2 (10.0)</w:t>
            </w:r>
          </w:p>
        </w:tc>
        <w:tc>
          <w:p>
            <w:pPr>
              <w:pStyle w:val="Compact"/>
              <w:jc w:val="left"/>
            </w:pPr>
            <w:r>
              <w:t xml:space="preserve">0 (0.0)</w:t>
            </w:r>
          </w:p>
        </w:tc>
        <w:tc>
          <w:p>
            <w:pPr>
              <w:pStyle w:val="Compact"/>
              <w:jc w:val="left"/>
            </w:pPr>
            <w:r>
              <w:t xml:space="preserve">2 (3.4)</w:t>
            </w:r>
          </w:p>
        </w:tc>
      </w:tr>
      <w:tr>
        <w:tc>
          <w:p>
            <w:pPr>
              <w:pStyle w:val="Compact"/>
              <w:jc w:val="left"/>
            </w:pPr>
            <w:r>
              <w:t xml:space="preserve">50-95%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No_Cortex</w:t>
            </w:r>
          </w:p>
        </w:tc>
        <w:tc>
          <w:p>
            <w:pPr>
              <w:pStyle w:val="Compact"/>
              <w:jc w:val="left"/>
            </w:pPr>
            <w:r>
              <w:t xml:space="preserve">14 (70.0)</w:t>
            </w:r>
          </w:p>
        </w:tc>
        <w:tc>
          <w:p>
            <w:pPr>
              <w:pStyle w:val="Compact"/>
              <w:jc w:val="left"/>
            </w:pPr>
            <w:r>
              <w:t xml:space="preserve">36 (92.3)</w:t>
            </w:r>
          </w:p>
        </w:tc>
        <w:tc>
          <w:p>
            <w:pPr>
              <w:pStyle w:val="Compact"/>
              <w:jc w:val="left"/>
            </w:pPr>
            <w:r>
              <w:t xml:space="preserve">50 (84.7)</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16 (80.0)</w:t>
            </w:r>
          </w:p>
        </w:tc>
        <w:tc>
          <w:p>
            <w:pPr>
              <w:pStyle w:val="Compact"/>
              <w:jc w:val="left"/>
            </w:pPr>
            <w:r>
              <w:t xml:space="preserve">39 (100.0)</w:t>
            </w:r>
          </w:p>
        </w:tc>
        <w:tc>
          <w:p>
            <w:pPr>
              <w:pStyle w:val="Compact"/>
              <w:jc w:val="left"/>
            </w:pPr>
            <w:r>
              <w:t xml:space="preserve">55 (93.2)</w:t>
            </w:r>
          </w:p>
        </w:tc>
      </w:tr>
      <w:tr>
        <w:tc>
          <w:p>
            <w:pPr>
              <w:pStyle w:val="Compact"/>
              <w:jc w:val="left"/>
            </w:pPr>
            <w:r>
              <w:t xml:space="preserve">Flat</w:t>
            </w:r>
          </w:p>
        </w:tc>
        <w:tc>
          <w:p>
            <w:pPr>
              <w:pStyle w:val="Compact"/>
              <w:jc w:val="left"/>
            </w:pPr>
            <w:r>
              <w:t xml:space="preserve">4 (20.0)</w:t>
            </w:r>
          </w:p>
        </w:tc>
        <w:tc>
          <w:p>
            <w:pPr>
              <w:pStyle w:val="Compact"/>
              <w:jc w:val="left"/>
            </w:pPr>
            <w:r>
              <w:t xml:space="preserve">0 (0.0)</w:t>
            </w:r>
          </w:p>
        </w:tc>
        <w:tc>
          <w:p>
            <w:pPr>
              <w:pStyle w:val="Compact"/>
              <w:jc w:val="left"/>
            </w:pPr>
            <w:r>
              <w:t xml:space="preserve">4 (6.8)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bl>
    <w:p>
      <w:pPr>
        <w:pStyle w:val="TableCaption"/>
      </w:pPr>
      <w:r>
        <w:t xml:space="preserve">Table 3 Technological attributes frequencies by raw materials for the Proto-Solutrean sample. Percentages are shown in parentheses.</w:t>
      </w:r>
    </w:p>
    <w:tbl>
      <w:tblPr>
        <w:tblStyle w:val="Table"/>
        <w:tblW w:type="pct" w:w="0.0"/>
        <w:tblLook w:firstRow="1"/>
        <w:tblCaption w:val="Table 3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(50.0)</w:t>
            </w:r>
          </w:p>
        </w:tc>
        <w:tc>
          <w:p>
            <w:pPr>
              <w:pStyle w:val="Compact"/>
              <w:jc w:val="left"/>
            </w:pPr>
            <w:r>
              <w:t xml:space="preserve">2 (50.0)</w:t>
            </w:r>
          </w:p>
        </w:tc>
        <w:tc>
          <w:p>
            <w:pPr>
              <w:pStyle w:val="Compact"/>
              <w:jc w:val="left"/>
            </w:pPr>
            <w:r>
              <w:t xml:space="preserve">0 (0.0)</w:t>
            </w:r>
          </w:p>
        </w:tc>
        <w:tc>
          <w:p>
            <w:pPr>
              <w:pStyle w:val="Compact"/>
              <w:jc w:val="left"/>
            </w:pPr>
            <w:r>
              <w:t xml:space="preserve">5 (45.5)</w:t>
            </w:r>
          </w:p>
        </w:tc>
      </w:tr>
      <w:tr>
        <w:tc>
          <w:p>
            <w:pPr>
              <w:pStyle w:val="Compact"/>
              <w:jc w:val="left"/>
            </w:pPr>
            <w:r>
              <w:t xml:space="preserve">FlakeFragment</w:t>
            </w:r>
          </w:p>
        </w:tc>
        <w:tc>
          <w:p>
            <w:pPr>
              <w:pStyle w:val="Compact"/>
              <w:jc w:val="left"/>
            </w:pPr>
            <w:r>
              <w:t xml:space="preserve">2 (33.3)</w:t>
            </w:r>
          </w:p>
        </w:tc>
        <w:tc>
          <w:p>
            <w:pPr>
              <w:pStyle w:val="Compact"/>
              <w:jc w:val="left"/>
            </w:pPr>
            <w:r>
              <w:t xml:space="preserve">2 (50.0)</w:t>
            </w:r>
          </w:p>
        </w:tc>
        <w:tc>
          <w:p>
            <w:pPr>
              <w:pStyle w:val="Compact"/>
              <w:jc w:val="left"/>
            </w:pPr>
            <w:r>
              <w:t xml:space="preserve">1 (100.0)</w:t>
            </w:r>
          </w:p>
        </w:tc>
        <w:tc>
          <w:p>
            <w:pPr>
              <w:pStyle w:val="Compact"/>
              <w:jc w:val="left"/>
            </w:pPr>
            <w:r>
              <w:t xml:space="preserve">5 (45.5)</w:t>
            </w:r>
          </w:p>
        </w:tc>
      </w:tr>
      <w:tr>
        <w:tc>
          <w:p>
            <w:pPr>
              <w:pStyle w:val="Compact"/>
              <w:jc w:val="left"/>
            </w:pPr>
            <w:r>
              <w:t xml:space="preserve">Non_identifiable</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Trapezoidal</w:t>
            </w:r>
          </w:p>
        </w:tc>
        <w:tc>
          <w:p>
            <w:pPr>
              <w:pStyle w:val="Compact"/>
              <w:jc w:val="left"/>
            </w:pPr>
            <w:r>
              <w:t xml:space="preserve">4 (66.7)</w:t>
            </w:r>
          </w:p>
        </w:tc>
        <w:tc>
          <w:p>
            <w:pPr>
              <w:pStyle w:val="Compact"/>
              <w:jc w:val="left"/>
            </w:pPr>
            <w:r>
              <w:t xml:space="preserve">4 (100.0)</w:t>
            </w:r>
          </w:p>
        </w:tc>
        <w:tc>
          <w:p>
            <w:pPr>
              <w:pStyle w:val="Compact"/>
              <w:jc w:val="left"/>
            </w:pPr>
            <w:r>
              <w:t xml:space="preserve">1 (100.0)</w:t>
            </w:r>
          </w:p>
        </w:tc>
        <w:tc>
          <w:p>
            <w:pPr>
              <w:pStyle w:val="Compact"/>
              <w:jc w:val="left"/>
            </w:pPr>
            <w:r>
              <w:t xml:space="preserve">9 (81.8)</w:t>
            </w:r>
          </w:p>
        </w:tc>
      </w:tr>
      <w:tr>
        <w:tc>
          <w:p>
            <w:pPr>
              <w:pStyle w:val="Compact"/>
              <w:jc w:val="left"/>
            </w:pPr>
            <w:r>
              <w:t xml:space="preserve">Triangular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Irregular</w:t>
            </w:r>
          </w:p>
        </w:tc>
        <w:tc>
          <w:p>
            <w:pPr>
              <w:pStyle w:val="Compact"/>
              <w:jc w:val="left"/>
            </w:pPr>
            <w:r>
              <w:t xml:space="preserve">1 (16.7)</w:t>
            </w:r>
          </w:p>
        </w:tc>
        <w:tc>
          <w:p>
            <w:pPr>
              <w:pStyle w:val="Compact"/>
              <w:jc w:val="left"/>
            </w:pPr>
            <w:r>
              <w:t xml:space="preserve">1 (25.0)</w:t>
            </w:r>
          </w:p>
        </w:tc>
        <w:tc>
          <w:p>
            <w:pPr>
              <w:pStyle w:val="Compact"/>
              <w:jc w:val="left"/>
            </w:pPr>
            <w:r>
              <w:t xml:space="preserve">1 (100.0)</w:t>
            </w:r>
          </w:p>
        </w:tc>
        <w:tc>
          <w:p>
            <w:pPr>
              <w:pStyle w:val="Compact"/>
              <w:jc w:val="left"/>
            </w:pPr>
            <w:r>
              <w:t xml:space="preserve">3 (27.3)</w:t>
            </w:r>
          </w:p>
        </w:tc>
      </w:tr>
      <w:tr>
        <w:tc>
          <w:p>
            <w:pPr>
              <w:pStyle w:val="Compact"/>
              <w:jc w:val="left"/>
            </w:pPr>
            <w:r>
              <w:t xml:space="preserve">Other</w:t>
            </w:r>
          </w:p>
        </w:tc>
        <w:tc>
          <w:p>
            <w:pPr>
              <w:pStyle w:val="Compact"/>
              <w:jc w:val="left"/>
            </w:pPr>
            <w:r>
              <w:t xml:space="preserve">2 (33.3)</w:t>
            </w:r>
          </w:p>
        </w:tc>
        <w:tc>
          <w:p>
            <w:pPr>
              <w:pStyle w:val="Compact"/>
              <w:jc w:val="left"/>
            </w:pPr>
            <w:r>
              <w:t xml:space="preserve">0 (0.0)</w:t>
            </w:r>
          </w:p>
        </w:tc>
        <w:tc>
          <w:p>
            <w:pPr>
              <w:pStyle w:val="Compact"/>
              <w:jc w:val="left"/>
            </w:pPr>
            <w:r>
              <w:t xml:space="preserve">0 (0.0)</w:t>
            </w:r>
          </w:p>
        </w:tc>
        <w:tc>
          <w:p>
            <w:pPr>
              <w:pStyle w:val="Compact"/>
              <w:jc w:val="left"/>
            </w:pPr>
            <w:r>
              <w:t xml:space="preserve">2 (18.2)</w:t>
            </w:r>
          </w:p>
        </w:tc>
      </w:tr>
      <w:tr>
        <w:tc>
          <w:p>
            <w:pPr>
              <w:pStyle w:val="Compact"/>
              <w:jc w:val="left"/>
            </w:pPr>
            <w:r>
              <w:t xml:space="preserve">Parallel</w:t>
            </w:r>
          </w:p>
        </w:tc>
        <w:tc>
          <w:p>
            <w:pPr>
              <w:pStyle w:val="Compact"/>
              <w:jc w:val="left"/>
            </w:pPr>
            <w:r>
              <w:t xml:space="preserve">2 (33.3)</w:t>
            </w:r>
          </w:p>
        </w:tc>
        <w:tc>
          <w:p>
            <w:pPr>
              <w:pStyle w:val="Compact"/>
              <w:jc w:val="left"/>
            </w:pPr>
            <w:r>
              <w:t xml:space="preserve">3 (75.0)</w:t>
            </w:r>
          </w:p>
        </w:tc>
        <w:tc>
          <w:p>
            <w:pPr>
              <w:pStyle w:val="Compact"/>
              <w:jc w:val="left"/>
            </w:pPr>
            <w:r>
              <w:t xml:space="preserve">0 (0.0)</w:t>
            </w:r>
          </w:p>
        </w:tc>
        <w:tc>
          <w:p>
            <w:pPr>
              <w:pStyle w:val="Compact"/>
              <w:jc w:val="left"/>
            </w:pPr>
            <w:r>
              <w:t xml:space="preserve">5 (45.5)</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No_Cortex</w:t>
            </w:r>
          </w:p>
        </w:tc>
        <w:tc>
          <w:p>
            <w:pPr>
              <w:pStyle w:val="Compact"/>
              <w:jc w:val="left"/>
            </w:pPr>
            <w:r>
              <w:t xml:space="preserve">5 (83.3)</w:t>
            </w:r>
          </w:p>
        </w:tc>
        <w:tc>
          <w:p>
            <w:pPr>
              <w:pStyle w:val="Compact"/>
              <w:jc w:val="left"/>
            </w:pPr>
            <w:r>
              <w:t xml:space="preserve">4 (100.0)</w:t>
            </w:r>
          </w:p>
        </w:tc>
        <w:tc>
          <w:p>
            <w:pPr>
              <w:pStyle w:val="Compact"/>
              <w:jc w:val="left"/>
            </w:pPr>
            <w:r>
              <w:t xml:space="preserve">1 (100.0)</w:t>
            </w:r>
          </w:p>
        </w:tc>
        <w:tc>
          <w:p>
            <w:pPr>
              <w:pStyle w:val="Compact"/>
              <w:jc w:val="left"/>
            </w:pPr>
            <w:r>
              <w:t xml:space="preserve">10 (90.9)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6 (100.0)</w:t>
            </w:r>
          </w:p>
        </w:tc>
        <w:tc>
          <w:p>
            <w:pPr>
              <w:pStyle w:val="Compact"/>
              <w:jc w:val="left"/>
            </w:pPr>
            <w:r>
              <w:t xml:space="preserve">3 (75.0)</w:t>
            </w:r>
          </w:p>
        </w:tc>
        <w:tc>
          <w:p>
            <w:pPr>
              <w:pStyle w:val="Compact"/>
              <w:jc w:val="left"/>
            </w:pPr>
            <w:r>
              <w:t xml:space="preserve">1 (100.0)</w:t>
            </w:r>
          </w:p>
        </w:tc>
        <w:tc>
          <w:p>
            <w:pPr>
              <w:pStyle w:val="Compact"/>
              <w:jc w:val="left"/>
            </w:pPr>
            <w:r>
              <w:t xml:space="preserve">10 (90.9)</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bl>
    <w:p>
      <w:pPr>
        <w:pStyle w:val="TableCaption"/>
      </w:pPr>
      <w:r>
        <w:t xml:space="preserve">Table 4 Technological attributes frequencies by raw materials for the Solutrean sample. Percentages are shown in parentheses.</w:t>
      </w:r>
    </w:p>
    <w:tbl>
      <w:tblPr>
        <w:tblStyle w:val="Table"/>
        <w:tblW w:type="pct" w:w="0.0"/>
        <w:tblLook w:firstRow="1"/>
        <w:tblCaption w:val="Table 4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(12.5)</w:t>
            </w:r>
          </w:p>
        </w:tc>
        <w:tc>
          <w:p>
            <w:pPr>
              <w:pStyle w:val="Compact"/>
              <w:jc w:val="left"/>
            </w:pPr>
            <w:r>
              <w:t xml:space="preserve">7 (25.9)</w:t>
            </w:r>
          </w:p>
        </w:tc>
        <w:tc>
          <w:p>
            <w:pPr>
              <w:pStyle w:val="Compact"/>
              <w:jc w:val="left"/>
            </w:pPr>
            <w:r>
              <w:t xml:space="preserve">2 (50.0)</w:t>
            </w:r>
          </w:p>
        </w:tc>
        <w:tc>
          <w:p>
            <w:pPr>
              <w:pStyle w:val="Compact"/>
              <w:jc w:val="left"/>
            </w:pPr>
            <w:r>
              <w:t xml:space="preserve">13 (20.6)</w:t>
            </w:r>
          </w:p>
        </w:tc>
      </w:tr>
      <w:tr>
        <w:tc>
          <w:p>
            <w:pPr>
              <w:pStyle w:val="Compact"/>
              <w:jc w:val="left"/>
            </w:pPr>
            <w:r>
              <w:t xml:space="preserve">FlakeFragment</w:t>
            </w:r>
          </w:p>
        </w:tc>
        <w:tc>
          <w:p>
            <w:pPr>
              <w:pStyle w:val="Compact"/>
              <w:jc w:val="left"/>
            </w:pPr>
            <w:r>
              <w:t xml:space="preserve">20 (62.5)</w:t>
            </w:r>
          </w:p>
        </w:tc>
        <w:tc>
          <w:p>
            <w:pPr>
              <w:pStyle w:val="Compact"/>
              <w:jc w:val="left"/>
            </w:pPr>
            <w:r>
              <w:t xml:space="preserve">14 (51.9)</w:t>
            </w:r>
          </w:p>
        </w:tc>
        <w:tc>
          <w:p>
            <w:pPr>
              <w:pStyle w:val="Compact"/>
              <w:jc w:val="left"/>
            </w:pPr>
            <w:r>
              <w:t xml:space="preserve">2 (50.0)</w:t>
            </w:r>
          </w:p>
        </w:tc>
        <w:tc>
          <w:p>
            <w:pPr>
              <w:pStyle w:val="Compact"/>
              <w:jc w:val="left"/>
            </w:pPr>
            <w:r>
              <w:t xml:space="preserve">36 (57.1)</w:t>
            </w:r>
          </w:p>
        </w:tc>
      </w:tr>
      <w:tr>
        <w:tc>
          <w:p>
            <w:pPr>
              <w:pStyle w:val="Compact"/>
              <w:jc w:val="left"/>
            </w:pPr>
            <w:r>
              <w:t xml:space="preserve">Non_identifiable</w:t>
            </w:r>
          </w:p>
        </w:tc>
        <w:tc>
          <w:p>
            <w:pPr>
              <w:pStyle w:val="Compact"/>
              <w:jc w:val="left"/>
            </w:pPr>
            <w:r>
              <w:t xml:space="preserve">8 (25.0)</w:t>
            </w:r>
          </w:p>
        </w:tc>
        <w:tc>
          <w:p>
            <w:pPr>
              <w:pStyle w:val="Compact"/>
              <w:jc w:val="left"/>
            </w:pPr>
            <w:r>
              <w:t xml:space="preserve">6 (22.2)</w:t>
            </w:r>
          </w:p>
        </w:tc>
        <w:tc>
          <w:p>
            <w:pPr>
              <w:pStyle w:val="Compact"/>
              <w:jc w:val="left"/>
            </w:pPr>
            <w:r>
              <w:t xml:space="preserve">0 (0.0)</w:t>
            </w:r>
          </w:p>
        </w:tc>
        <w:tc>
          <w:p>
            <w:pPr>
              <w:pStyle w:val="Compact"/>
              <w:jc w:val="left"/>
            </w:pPr>
            <w:r>
              <w:t xml:space="preserve">14 (22.2)</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Rectangular</w:t>
            </w:r>
          </w:p>
        </w:tc>
        <w:tc>
          <w:p>
            <w:pPr>
              <w:pStyle w:val="Compact"/>
              <w:jc w:val="left"/>
            </w:pPr>
            <w:r>
              <w:t xml:space="preserve">6 (18.8)</w:t>
            </w:r>
          </w:p>
        </w:tc>
        <w:tc>
          <w:p>
            <w:pPr>
              <w:pStyle w:val="Compact"/>
              <w:jc w:val="left"/>
            </w:pPr>
            <w:r>
              <w:t xml:space="preserve">5 (18.5)</w:t>
            </w:r>
          </w:p>
        </w:tc>
        <w:tc>
          <w:p>
            <w:pPr>
              <w:pStyle w:val="Compact"/>
              <w:jc w:val="left"/>
            </w:pPr>
            <w:r>
              <w:t xml:space="preserve">0 (0.0)</w:t>
            </w:r>
          </w:p>
        </w:tc>
        <w:tc>
          <w:p>
            <w:pPr>
              <w:pStyle w:val="Compact"/>
              <w:jc w:val="left"/>
            </w:pPr>
            <w:r>
              <w:t xml:space="preserve">11 (17.5)</w:t>
            </w:r>
          </w:p>
        </w:tc>
      </w:tr>
      <w:tr>
        <w:tc>
          <w:p>
            <w:pPr>
              <w:pStyle w:val="Compact"/>
              <w:jc w:val="left"/>
            </w:pPr>
            <w:r>
              <w:t xml:space="preserve">Trapezoidal</w:t>
            </w:r>
          </w:p>
        </w:tc>
        <w:tc>
          <w:p>
            <w:pPr>
              <w:pStyle w:val="Compact"/>
              <w:jc w:val="left"/>
            </w:pPr>
            <w:r>
              <w:t xml:space="preserve">12 (37.5)</w:t>
            </w:r>
          </w:p>
        </w:tc>
        <w:tc>
          <w:p>
            <w:pPr>
              <w:pStyle w:val="Compact"/>
              <w:jc w:val="left"/>
            </w:pPr>
            <w:r>
              <w:t xml:space="preserve">13 (48.1)</w:t>
            </w:r>
          </w:p>
        </w:tc>
        <w:tc>
          <w:p>
            <w:pPr>
              <w:pStyle w:val="Compact"/>
              <w:jc w:val="left"/>
            </w:pPr>
            <w:r>
              <w:t xml:space="preserve">3 (75.0)</w:t>
            </w:r>
          </w:p>
        </w:tc>
        <w:tc>
          <w:p>
            <w:pPr>
              <w:pStyle w:val="Compact"/>
              <w:jc w:val="left"/>
            </w:pPr>
            <w:r>
              <w:t xml:space="preserve">28 (44.4)</w:t>
            </w:r>
          </w:p>
        </w:tc>
      </w:tr>
      <w:tr>
        <w:tc>
          <w:p>
            <w:pPr>
              <w:pStyle w:val="Compact"/>
              <w:jc w:val="left"/>
            </w:pPr>
            <w:r>
              <w:t xml:space="preserve">Triangular</w:t>
            </w:r>
          </w:p>
        </w:tc>
        <w:tc>
          <w:p>
            <w:pPr>
              <w:pStyle w:val="Compact"/>
              <w:jc w:val="left"/>
            </w:pPr>
            <w:r>
              <w:t xml:space="preserve">13 (40.6)</w:t>
            </w:r>
          </w:p>
        </w:tc>
        <w:tc>
          <w:p>
            <w:pPr>
              <w:pStyle w:val="Compact"/>
              <w:jc w:val="left"/>
            </w:pPr>
            <w:r>
              <w:t xml:space="preserve">8 (29.6)</w:t>
            </w:r>
          </w:p>
        </w:tc>
        <w:tc>
          <w:p>
            <w:pPr>
              <w:pStyle w:val="Compact"/>
              <w:jc w:val="left"/>
            </w:pPr>
            <w:r>
              <w:t xml:space="preserve">1 (25.0)</w:t>
            </w:r>
          </w:p>
        </w:tc>
        <w:tc>
          <w:p>
            <w:pPr>
              <w:pStyle w:val="Compact"/>
              <w:jc w:val="left"/>
            </w:pPr>
            <w:r>
              <w:t xml:space="preserve">22 (34.9)</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(3.7)</w:t>
            </w:r>
          </w:p>
        </w:tc>
        <w:tc>
          <w:p>
            <w:pPr>
              <w:pStyle w:val="Compact"/>
              <w:jc w:val="left"/>
            </w:pPr>
            <w:r>
              <w:t xml:space="preserve">0 (0.0)</w:t>
            </w:r>
          </w:p>
        </w:tc>
        <w:tc>
          <w:p>
            <w:pPr>
              <w:pStyle w:val="Compact"/>
              <w:jc w:val="left"/>
            </w:pPr>
            <w:r>
              <w:t xml:space="preserve">1 (1.6)</w:t>
            </w:r>
          </w:p>
        </w:tc>
      </w:tr>
      <w:tr>
        <w:tc>
          <w:p>
            <w:pPr>
              <w:pStyle w:val="Compact"/>
              <w:jc w:val="left"/>
            </w:pPr>
            <w:r>
              <w:t xml:space="preserve">Circular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Converging</w:t>
            </w:r>
          </w:p>
        </w:tc>
        <w:tc>
          <w:p>
            <w:pPr>
              <w:pStyle w:val="Compact"/>
              <w:jc w:val="left"/>
            </w:pPr>
            <w:r>
              <w:t xml:space="preserve">2 (6.2)</w:t>
            </w:r>
          </w:p>
        </w:tc>
        <w:tc>
          <w:p>
            <w:pPr>
              <w:pStyle w:val="Compact"/>
              <w:jc w:val="left"/>
            </w:pPr>
            <w:r>
              <w:t xml:space="preserve">3 (11.1)</w:t>
            </w:r>
          </w:p>
        </w:tc>
        <w:tc>
          <w:p>
            <w:pPr>
              <w:pStyle w:val="Compact"/>
              <w:jc w:val="left"/>
            </w:pPr>
            <w:r>
              <w:t xml:space="preserve">1 (25.0)</w:t>
            </w:r>
          </w:p>
        </w:tc>
        <w:tc>
          <w:p>
            <w:pPr>
              <w:pStyle w:val="Compact"/>
              <w:jc w:val="left"/>
            </w:pPr>
            <w:r>
              <w:t xml:space="preserve">6 (9.5)</w:t>
            </w:r>
          </w:p>
        </w:tc>
      </w:tr>
      <w:tr>
        <w:tc>
          <w:p>
            <w:pPr>
              <w:pStyle w:val="Compact"/>
              <w:jc w:val="left"/>
            </w:pPr>
            <w:r>
              <w:t xml:space="preserve">Irregular</w:t>
            </w:r>
          </w:p>
        </w:tc>
        <w:tc>
          <w:p>
            <w:pPr>
              <w:pStyle w:val="Compact"/>
              <w:jc w:val="left"/>
            </w:pPr>
            <w:r>
              <w:t xml:space="preserve">7 (21.9)</w:t>
            </w:r>
          </w:p>
        </w:tc>
        <w:tc>
          <w:p>
            <w:pPr>
              <w:pStyle w:val="Compact"/>
              <w:jc w:val="left"/>
            </w:pPr>
            <w:r>
              <w:t xml:space="preserve">3 (11.1)</w:t>
            </w:r>
          </w:p>
        </w:tc>
        <w:tc>
          <w:p>
            <w:pPr>
              <w:pStyle w:val="Compact"/>
              <w:jc w:val="left"/>
            </w:pPr>
            <w:r>
              <w:t xml:space="preserve">1 (25.0)</w:t>
            </w:r>
          </w:p>
        </w:tc>
        <w:tc>
          <w:p>
            <w:pPr>
              <w:pStyle w:val="Compact"/>
              <w:jc w:val="left"/>
            </w:pPr>
            <w:r>
              <w:t xml:space="preserve">11 (17.5)</w:t>
            </w:r>
          </w:p>
        </w:tc>
      </w:tr>
      <w:tr>
        <w:tc>
          <w:p>
            <w:pPr>
              <w:pStyle w:val="Compact"/>
              <w:jc w:val="left"/>
            </w:pPr>
            <w:r>
              <w:t xml:space="preserve">Other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Parallel</w:t>
            </w:r>
          </w:p>
        </w:tc>
        <w:tc>
          <w:p>
            <w:pPr>
              <w:pStyle w:val="Compact"/>
              <w:jc w:val="left"/>
            </w:pPr>
            <w:r>
              <w:t xml:space="preserve">19 (59.4)</w:t>
            </w:r>
          </w:p>
        </w:tc>
        <w:tc>
          <w:p>
            <w:pPr>
              <w:pStyle w:val="Compact"/>
              <w:jc w:val="left"/>
            </w:pPr>
            <w:r>
              <w:t xml:space="preserve">18 (66.7)</w:t>
            </w:r>
          </w:p>
        </w:tc>
        <w:tc>
          <w:p>
            <w:pPr>
              <w:pStyle w:val="Compact"/>
              <w:jc w:val="left"/>
            </w:pPr>
            <w:r>
              <w:t xml:space="preserve">2 (50.0)</w:t>
            </w:r>
          </w:p>
        </w:tc>
        <w:tc>
          <w:p>
            <w:pPr>
              <w:pStyle w:val="Compact"/>
              <w:jc w:val="left"/>
            </w:pPr>
            <w:r>
              <w:t xml:space="preserve">39 (61.9)</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(3.1)</w:t>
            </w:r>
          </w:p>
        </w:tc>
        <w:tc>
          <w:p>
            <w:pPr>
              <w:pStyle w:val="Compact"/>
              <w:jc w:val="left"/>
            </w:pPr>
            <w:r>
              <w:t xml:space="preserve">0 (0.0)</w:t>
            </w:r>
          </w:p>
        </w:tc>
        <w:tc>
          <w:p>
            <w:pPr>
              <w:pStyle w:val="Compact"/>
              <w:jc w:val="left"/>
            </w:pPr>
            <w:r>
              <w:t xml:space="preserve">0 (0.0)</w:t>
            </w:r>
          </w:p>
        </w:tc>
        <w:tc>
          <w:p>
            <w:pPr>
              <w:pStyle w:val="Compact"/>
              <w:jc w:val="left"/>
            </w:pPr>
            <w:r>
              <w:t xml:space="preserve">1 (1.6)</w:t>
            </w:r>
          </w:p>
        </w:tc>
      </w:tr>
      <w:tr>
        <w:tc>
          <w:p>
            <w:pPr>
              <w:pStyle w:val="Compact"/>
              <w:jc w:val="left"/>
            </w:pPr>
            <w:r>
              <w:t xml:space="preserve">&gt;95%</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25-50%</w:t>
            </w:r>
          </w:p>
        </w:tc>
        <w:tc>
          <w:p>
            <w:pPr>
              <w:pStyle w:val="Compact"/>
              <w:jc w:val="left"/>
            </w:pPr>
            <w:r>
              <w:t xml:space="preserve">4 (12.5)</w:t>
            </w:r>
          </w:p>
        </w:tc>
        <w:tc>
          <w:p>
            <w:pPr>
              <w:pStyle w:val="Compact"/>
              <w:jc w:val="left"/>
            </w:pPr>
            <w:r>
              <w:t xml:space="preserve">0 (0.0)</w:t>
            </w:r>
          </w:p>
        </w:tc>
        <w:tc>
          <w:p>
            <w:pPr>
              <w:pStyle w:val="Compact"/>
              <w:jc w:val="left"/>
            </w:pPr>
            <w:r>
              <w:t xml:space="preserve">0 (0.0)</w:t>
            </w:r>
          </w:p>
        </w:tc>
        <w:tc>
          <w:p>
            <w:pPr>
              <w:pStyle w:val="Compact"/>
              <w:jc w:val="left"/>
            </w:pPr>
            <w:r>
              <w:t xml:space="preserve">4 (6.3)</w:t>
            </w:r>
          </w:p>
        </w:tc>
      </w:tr>
      <w:tr>
        <w:tc>
          <w:p>
            <w:pPr>
              <w:pStyle w:val="Compact"/>
              <w:jc w:val="left"/>
            </w:pPr>
            <w:r>
              <w:t xml:space="preserve">No_Cortex</w:t>
            </w:r>
          </w:p>
        </w:tc>
        <w:tc>
          <w:p>
            <w:pPr>
              <w:pStyle w:val="Compact"/>
              <w:jc w:val="left"/>
            </w:pPr>
            <w:r>
              <w:t xml:space="preserve">26 (81.2)</w:t>
            </w:r>
          </w:p>
        </w:tc>
        <w:tc>
          <w:p>
            <w:pPr>
              <w:pStyle w:val="Compact"/>
              <w:jc w:val="left"/>
            </w:pPr>
            <w:r>
              <w:t xml:space="preserve">26 (96.3)</w:t>
            </w:r>
          </w:p>
        </w:tc>
        <w:tc>
          <w:p>
            <w:pPr>
              <w:pStyle w:val="Compact"/>
              <w:jc w:val="left"/>
            </w:pPr>
            <w:r>
              <w:t xml:space="preserve">4 (100.0)</w:t>
            </w:r>
          </w:p>
        </w:tc>
        <w:tc>
          <w:p>
            <w:pPr>
              <w:pStyle w:val="Compact"/>
              <w:jc w:val="left"/>
            </w:pPr>
            <w:r>
              <w:t xml:space="preserve">56 (88.9)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29 (90.6)</w:t>
            </w:r>
          </w:p>
        </w:tc>
        <w:tc>
          <w:p>
            <w:pPr>
              <w:pStyle w:val="Compact"/>
              <w:jc w:val="left"/>
            </w:pPr>
            <w:r>
              <w:t xml:space="preserve">27 (100.0)</w:t>
            </w:r>
          </w:p>
        </w:tc>
        <w:tc>
          <w:p>
            <w:pPr>
              <w:pStyle w:val="Compact"/>
              <w:jc w:val="left"/>
            </w:pPr>
            <w:r>
              <w:t xml:space="preserve">4 (100.0)</w:t>
            </w:r>
          </w:p>
        </w:tc>
        <w:tc>
          <w:p>
            <w:pPr>
              <w:pStyle w:val="Compact"/>
              <w:jc w:val="left"/>
            </w:pPr>
            <w:r>
              <w:t xml:space="preserve">60 (95.2)</w:t>
            </w:r>
          </w:p>
        </w:tc>
      </w:tr>
      <w:tr>
        <w:tc>
          <w:p>
            <w:pPr>
              <w:pStyle w:val="Compact"/>
              <w:jc w:val="left"/>
            </w:pPr>
            <w:r>
              <w:t xml:space="preserve">Flat</w:t>
            </w:r>
          </w:p>
        </w:tc>
        <w:tc>
          <w:p>
            <w:pPr>
              <w:pStyle w:val="Compact"/>
              <w:jc w:val="left"/>
            </w:pPr>
            <w:r>
              <w:t xml:space="preserve">3 (9.4)</w:t>
            </w:r>
          </w:p>
        </w:tc>
        <w:tc>
          <w:p>
            <w:pPr>
              <w:pStyle w:val="Compact"/>
              <w:jc w:val="left"/>
            </w:pPr>
            <w:r>
              <w:t xml:space="preserve">0 (0.0)</w:t>
            </w:r>
          </w:p>
        </w:tc>
        <w:tc>
          <w:p>
            <w:pPr>
              <w:pStyle w:val="Compact"/>
              <w:jc w:val="left"/>
            </w:pPr>
            <w:r>
              <w:t xml:space="preserve">0 (0.0)</w:t>
            </w:r>
          </w:p>
        </w:tc>
        <w:tc>
          <w:p>
            <w:pPr>
              <w:pStyle w:val="Compact"/>
              <w:jc w:val="left"/>
            </w:pPr>
            <w:r>
              <w:t xml:space="preserve">3 (4.8)</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bl>
    <w:p>
      <w:pPr>
        <w:pStyle w:val="TableCaption"/>
      </w:pPr>
      <w:r>
        <w:t xml:space="preserve">Table 5 Technological attributes frequencies by raw materials for the Magdalenian sample. Percentages are shown in parentheses.</w:t>
      </w:r>
    </w:p>
    <w:tbl>
      <w:tblPr>
        <w:tblStyle w:val="Table"/>
        <w:tblW w:type="pct" w:w="0.0"/>
        <w:tblLook w:firstRow="1"/>
        <w:tblCaption w:val="Table 5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(66.7)</w:t>
            </w:r>
          </w:p>
        </w:tc>
        <w:tc>
          <w:p>
            <w:pPr>
              <w:pStyle w:val="Compact"/>
              <w:jc w:val="left"/>
            </w:pPr>
            <w:r>
              <w:t xml:space="preserve">3 (100.0)</w:t>
            </w:r>
          </w:p>
        </w:tc>
        <w:tc>
          <w:p>
            <w:pPr>
              <w:pStyle w:val="Compact"/>
              <w:jc w:val="left"/>
            </w:pPr>
            <w:r>
              <w:t xml:space="preserve">5 (83.3)</w:t>
            </w:r>
          </w:p>
        </w:tc>
      </w:tr>
      <w:tr>
        <w:tc>
          <w:p>
            <w:pPr>
              <w:pStyle w:val="Compact"/>
              <w:jc w:val="left"/>
            </w:pPr>
            <w:r>
              <w:t xml:space="preserve">Non_identifiable</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(33.3)</w:t>
            </w:r>
          </w:p>
        </w:tc>
      </w:tr>
      <w:tr>
        <w:tc>
          <w:p>
            <w:pPr>
              <w:pStyle w:val="Compact"/>
              <w:jc w:val="left"/>
            </w:pPr>
            <w:r>
              <w:t xml:space="preserve">Trapezoidal</w:t>
            </w:r>
          </w:p>
        </w:tc>
        <w:tc>
          <w:p>
            <w:pPr>
              <w:pStyle w:val="Compact"/>
              <w:jc w:val="left"/>
            </w:pPr>
            <w:r>
              <w:t xml:space="preserve">2 (66.7)</w:t>
            </w:r>
          </w:p>
        </w:tc>
        <w:tc>
          <w:p>
            <w:pPr>
              <w:pStyle w:val="Compact"/>
              <w:jc w:val="left"/>
            </w:pPr>
            <w:r>
              <w:t xml:space="preserve">0 (0.0)</w:t>
            </w:r>
          </w:p>
        </w:tc>
        <w:tc>
          <w:p>
            <w:pPr>
              <w:pStyle w:val="Compact"/>
              <w:jc w:val="left"/>
            </w:pPr>
            <w:r>
              <w:t xml:space="preserve">2 (33.3)</w:t>
            </w:r>
          </w:p>
        </w:tc>
      </w:tr>
      <w:tr>
        <w:tc>
          <w:p>
            <w:pPr>
              <w:pStyle w:val="Compact"/>
              <w:jc w:val="left"/>
            </w:pPr>
            <w:r>
              <w:t xml:space="preserve">Triangular</w:t>
            </w:r>
          </w:p>
        </w:tc>
        <w:tc>
          <w:p>
            <w:pPr>
              <w:pStyle w:val="Compact"/>
              <w:jc w:val="left"/>
            </w:pPr>
            <w:r>
              <w:t xml:space="preserve">1 (33.3)</w:t>
            </w:r>
          </w:p>
        </w:tc>
        <w:tc>
          <w:p>
            <w:pPr>
              <w:pStyle w:val="Compact"/>
              <w:jc w:val="left"/>
            </w:pPr>
            <w:r>
              <w:t xml:space="preserve">1 (33.3)</w:t>
            </w:r>
          </w:p>
        </w:tc>
        <w:tc>
          <w:p>
            <w:pPr>
              <w:pStyle w:val="Compact"/>
              <w:jc w:val="left"/>
            </w:pPr>
            <w:r>
              <w:t xml:space="preserve">2 (33.3)</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Irregular</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Parallel</w:t>
            </w:r>
          </w:p>
        </w:tc>
        <w:tc>
          <w:p>
            <w:pPr>
              <w:pStyle w:val="Compact"/>
              <w:jc w:val="left"/>
            </w:pPr>
            <w:r>
              <w:t xml:space="preserve">2 (66.7)</w:t>
            </w:r>
          </w:p>
        </w:tc>
        <w:tc>
          <w:p>
            <w:pPr>
              <w:pStyle w:val="Compact"/>
              <w:jc w:val="left"/>
            </w:pPr>
            <w:r>
              <w:t xml:space="preserve">1 (33.3)</w:t>
            </w:r>
          </w:p>
        </w:tc>
        <w:tc>
          <w:p>
            <w:pPr>
              <w:pStyle w:val="Compact"/>
              <w:jc w:val="left"/>
            </w:pPr>
            <w:r>
              <w:t xml:space="preserve">3 (50.0)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Length x Width) as an approximation for the overall dimensions of the artifacts. Area calculations revealed a maximum of 1082.03 mm and a minimum of 159.8 mm. For thickness the maximum is 28.81 mm and the minimum is 2.79 mm. In general, mean values tend to be similar between raw materials, with some differences occurring within the Proto-Solutrean and Magdalenian assemblages, most certainly as a result of the small samples analysed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(2, 133) = 0.129908,</w:t>
      </w:r>
      <w:r>
        <w:t xml:space="preserve"> </w:t>
      </w:r>
      <w:r>
        <w:rPr>
          <w:i/>
        </w:rPr>
        <w:t xml:space="preserve">p</w:t>
      </w:r>
      <w:r>
        <w:t xml:space="preserve"> </w:t>
      </w:r>
      <w:r>
        <w:t xml:space="preserve">= 0.8782875,</w:t>
      </w:r>
      <w:r>
        <w:t xml:space="preserve"> </w:t>
      </w:r>
      <w:r>
        <w:rPr>
          <w:i/>
        </w:rPr>
        <w:t xml:space="preserve">d</w:t>
      </w:r>
      <w:r>
        <w:t xml:space="preserve"> </w:t>
      </w:r>
      <w:r>
        <w:t xml:space="preserve">= 0.0441985), and Thickness (</w:t>
      </w:r>
      <w:r>
        <w:rPr>
          <w:i/>
        </w:rPr>
        <w:t xml:space="preserve">F</w:t>
      </w:r>
      <w:r>
        <w:t xml:space="preserve"> </w:t>
      </w:r>
      <w:r>
        <w:t xml:space="preserve">(2, 135) = 5.290699,</w:t>
      </w:r>
      <w:r>
        <w:t xml:space="preserve"> </w:t>
      </w:r>
      <w:r>
        <w:rPr>
          <w:i/>
        </w:rPr>
        <w:t xml:space="preserve">p</w:t>
      </w:r>
      <w:r>
        <w:t xml:space="preserve"> </w:t>
      </w:r>
      <w:r>
        <w:t xml:space="preserve">= 0.006136,</w:t>
      </w:r>
      <w:r>
        <w:t xml:space="preserve"> </w:t>
      </w:r>
      <w:r>
        <w:rPr>
          <w:i/>
        </w:rPr>
        <w:t xml:space="preserve">d</w:t>
      </w:r>
      <w:r>
        <w:t xml:space="preserve"> </w:t>
      </w:r>
      <w:r>
        <w:t xml:space="preserve">= 0.2799656).</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axis, with three or four damaged platforms (Figure</w:t>
      </w:r>
      <w:r>
        <w:t xml:space="preserve"> </w:t>
      </w:r>
      <w:r>
        <w:t xml:space="preserve">3</w:t>
      </w:r>
      <w:r>
        <w:t xml:space="preserve">). This seems to indicate different strategies of curation for coarse and fine grain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the whole assemblages, and that there is not a visible difference between the thickness of the pieces comprising each group. This seems to attest that the use of several axis in the same piece is not correlated with curation occuring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0,</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low practical significance for Scar Arrangement and a large pratical significance for Scar Faciality.</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to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Peña 2015b, 2011)</w:t>
      </w:r>
      <w:r>
        <w:t xml:space="preserve">, in which certain combination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Mutiple Correspondence Analysis screeplot.</w:t>
      </w:r>
    </w:p>
    <w:p>
      <w:pPr>
        <w:pStyle w:val="Heading1"/>
      </w:pPr>
      <w:bookmarkStart w:id="38" w:name="discussion-and-conclusions"/>
      <w:r>
        <w:t xml:space="preserve">Discussion and conclusions</w:t>
      </w:r>
      <w:bookmarkEnd w:id="38"/>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LeBlanc 1992; Peña 2011; Shott 1989, 1999; Zilhão 1997)</w:t>
      </w:r>
      <w:r>
        <w:t xml:space="preserve">. Based on our data we find that this concept is somehow flawed, especially when applied to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 functionality of chips of ~7mm is quite arguable, especially regarding the impact that these would have in a perforation or extension of a bleeding scenario, as opposed to using regular bladelets. Third, although Vale Boi has a very rich assemblage of organic tools</w:t>
      </w:r>
      <w:r>
        <w:t xml:space="preserve"> </w:t>
      </w:r>
      <w:r>
        <w:t xml:space="preserve">(Évora 2013)</w:t>
      </w:r>
      <w:r>
        <w:t xml:space="preserve">, there is no evidence of bone or antler tools with grooves that might be used for the insertion of stone implements. Finally, as previously mentioned, Vale Boi stone tool technological analyses revealed that every phase of the chaîne operatoire 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w:t>
      </w:r>
    </w:p>
    <w:p>
      <w:pPr>
        <w:pStyle w:val="BodyText"/>
      </w:pPr>
      <w:r>
        <w:t xml:space="preserve">In Table</w:t>
      </w:r>
      <w:r>
        <w:t xml:space="preserve"> </w:t>
      </w:r>
      <w:r>
        <w:t xml:space="preserve">6</w:t>
      </w:r>
      <w:r>
        <w:t xml:space="preserve"> </w:t>
      </w:r>
      <w:r>
        <w:t xml:space="preserve">we present current data on Upper Paleolithic bipolar technology in Portugal.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 represented than the first. It is also clear that scaled pieces show on average a higher representation in Vale Boi’s assemblages than on most other sites. Further, of the three bipolar cores in all sites, 2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6 Frequencies of scaled pieces and bipolar cores in portuguese Upper Paleolithic sites.</w:t>
      </w:r>
    </w:p>
    <w:tbl>
      <w:tblPr>
        <w:tblStyle w:val="Table"/>
        <w:tblW w:type="pct" w:w="0.0"/>
        <w:tblLook w:firstRow="1"/>
        <w:tblCaption w:val="Table 6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Aubry et. al 1996</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We argue that all factors mentioned in this study must be considered while interpreting each site in this region. While in Vale Boi there is clear evidence that the use of these artifacts would not be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39" w:name="acknowledgements"/>
      <w:r>
        <w:t xml:space="preserve">Acknowledgements</w:t>
      </w:r>
      <w:bookmarkEnd w:id="39"/>
    </w:p>
    <w:p>
      <w:pPr>
        <w:pStyle w:val="FirstParagraph"/>
      </w:pPr>
      <w:r>
        <w:t xml:space="preserve">We would like to thank a diversity of institutions that provided funding to the work in Vale Boi in the last decade. These are Archaeological Association of Algarve, Fundaç~ao para a Ciência e Tecnologia, Instituto Português de Arqueologia, National Geographic Society, and Wenner-Gren Foundation for Anthropological Research.</w:t>
      </w:r>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122" w:name="refs"/>
    <w:bookmarkStart w:id="42"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2"/>
    <w:bookmarkStart w:id="43"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3"/>
    <w:bookmarkStart w:id="44"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4"/>
    <w:bookmarkStart w:id="45"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5"/>
    <w:bookmarkStart w:id="46"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6"/>
    <w:bookmarkStart w:id="47" w:name="ref-bicho_technological_2000"/>
    <w:p>
      <w:pPr>
        <w:pStyle w:val="BodyText"/>
      </w:pPr>
      <w:r>
        <w:t xml:space="preserve">Bicho, N. (2000). Technological change in the final Upper Paleolithic of Rio Maior.</w:t>
      </w:r>
      <w:r>
        <w:t xml:space="preserve"> </w:t>
      </w:r>
      <w:r>
        <w:rPr>
          <w:i/>
        </w:rPr>
        <w:t xml:space="preserve">Arkeos: perspectivas em diálogo</w:t>
      </w:r>
      <w:r>
        <w:t xml:space="preserve">, 13–454.</w:t>
      </w:r>
    </w:p>
    <w:bookmarkEnd w:id="47"/>
    <w:bookmarkStart w:id="48"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8"/>
    <w:bookmarkStart w:id="50"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49">
        <w:r>
          <w:rPr>
            <w:rStyle w:val="Hyperlink"/>
          </w:rPr>
          <w:t xml:space="preserve">10.1016/j.anthro.2010.01.002</w:t>
        </w:r>
      </w:hyperlink>
    </w:p>
    <w:bookmarkEnd w:id="50"/>
    <w:bookmarkStart w:id="52"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1">
        <w:r>
          <w:rPr>
            <w:rStyle w:val="Hyperlink"/>
          </w:rPr>
          <w:t xml:space="preserve">10.1016/j.quaint.2013.06.029</w:t>
        </w:r>
      </w:hyperlink>
    </w:p>
    <w:bookmarkEnd w:id="52"/>
    <w:bookmarkStart w:id="53"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3"/>
    <w:bookmarkStart w:id="54"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4"/>
    <w:bookmarkStart w:id="55" w:name="ref-brantingham_early_2004"/>
    <w:p>
      <w:pPr>
        <w:pStyle w:val="BodyText"/>
      </w:pPr>
      <w:r>
        <w:t xml:space="preserve">Brantingham, P. J., Kuhn, S. L., &amp; Kerry, K. W. (2004).</w:t>
      </w:r>
      <w:r>
        <w:t xml:space="preserve"> </w:t>
      </w:r>
      <w:r>
        <w:rPr>
          <w:i/>
        </w:rPr>
        <w:t xml:space="preserve">The Early Upper Paleolithic beyond Western Europe</w:t>
      </w:r>
      <w:r>
        <w:t xml:space="preserve">. Univ of California Press.</w:t>
      </w:r>
    </w:p>
    <w:bookmarkEnd w:id="55"/>
    <w:bookmarkStart w:id="56" w:name="ref-carvalho_talhe_1998"/>
    <w:p>
      <w:pPr>
        <w:pStyle w:val="BodyText"/>
      </w:pPr>
      <w:r>
        <w:t xml:space="preserve">Carvalho, A. F. (1998).</w:t>
      </w:r>
      <w:r>
        <w:t xml:space="preserve"> </w:t>
      </w:r>
      <w:r>
        <w:rPr>
          <w:i/>
        </w:rPr>
        <w:t xml:space="preserve">Talhe da pedra no Noelítico antigo do maciço calcário das serras d’Aire e Candeeiros Estremadura portuguesa: Um primeiro modelo technológico e tipológico</w:t>
      </w:r>
      <w:r>
        <w:t xml:space="preserve">. Colibri Associaçõ para o Estudo Arqueológico da Bacia o Mondego.</w:t>
      </w:r>
    </w:p>
    <w:bookmarkEnd w:id="56"/>
    <w:bookmarkStart w:id="57"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57"/>
    <w:bookmarkStart w:id="59"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58">
        <w:r>
          <w:rPr>
            <w:rStyle w:val="Hyperlink"/>
          </w:rPr>
          <w:t xml:space="preserve">10.1371/journal.pone.0137308</w:t>
        </w:r>
      </w:hyperlink>
    </w:p>
    <w:bookmarkEnd w:id="59"/>
    <w:bookmarkStart w:id="60"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In press</w:t>
      </w:r>
      <w:r>
        <w:t xml:space="preserve">.</w:t>
      </w:r>
    </w:p>
    <w:bookmarkEnd w:id="60"/>
    <w:bookmarkStart w:id="62"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1">
        <w:r>
          <w:rPr>
            <w:rStyle w:val="Hyperlink"/>
          </w:rPr>
          <w:t xml:space="preserve">10.5944/etf i.5.5376</w:t>
        </w:r>
      </w:hyperlink>
    </w:p>
    <w:bookmarkEnd w:id="62"/>
    <w:bookmarkStart w:id="6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63"/>
    <w:bookmarkStart w:id="64"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w:t>
      </w:r>
    </w:p>
    <w:bookmarkEnd w:id="64"/>
    <w:bookmarkStart w:id="65"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65"/>
    <w:bookmarkStart w:id="66"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66"/>
    <w:bookmarkStart w:id="67"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67"/>
    <w:bookmarkStart w:id="68" w:name="ref-gibaja_tecnologiy_2007"/>
    <w:p>
      <w:pPr>
        <w:pStyle w:val="BodyText"/>
      </w:pPr>
      <w:r>
        <w:t xml:space="preserve">Gibaja, J. F., Palomo, A., Bicho, N., &amp; Batlle, X. T. (2007). Tecnología y función de los" útiles astillados": Programa experimental para contextos prehistóricos de la Península Ibérica. In (pp. 157–164).</w:t>
      </w:r>
    </w:p>
    <w:bookmarkEnd w:id="68"/>
    <w:bookmarkStart w:id="69"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69"/>
    <w:bookmarkStart w:id="70" w:name="ref-gonzalez-urquijo_metodologialisis_1994"/>
    <w:p>
      <w:pPr>
        <w:pStyle w:val="BodyText"/>
      </w:pPr>
      <w:r>
        <w:t xml:space="preserve">González-Urquijo, J. E., &amp; Ibánez-Estévez, J. J. (1994). Metodologıa de análisis funcional de instrumentos tallados en sılex.</w:t>
      </w:r>
      <w:r>
        <w:t xml:space="preserve"> </w:t>
      </w:r>
      <w:r>
        <w:rPr>
          <w:i/>
        </w:rPr>
        <w:t xml:space="preserve">Cuadernos de Arqueologıa</w:t>
      </w:r>
      <w:r>
        <w:t xml:space="preserve">,</w:t>
      </w:r>
      <w:r>
        <w:t xml:space="preserve"> </w:t>
      </w:r>
      <w:r>
        <w:rPr>
          <w:i/>
        </w:rPr>
        <w:t xml:space="preserve">14</w:t>
      </w:r>
      <w:r>
        <w:t xml:space="preserve">.</w:t>
      </w:r>
    </w:p>
    <w:bookmarkEnd w:id="70"/>
    <w:bookmarkStart w:id="71"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71"/>
    <w:bookmarkStart w:id="72"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72"/>
    <w:bookmarkStart w:id="73"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73"/>
    <w:bookmarkStart w:id="74" w:name="ref-inizan_technology_1999"/>
    <w:p>
      <w:pPr>
        <w:pStyle w:val="BodyText"/>
      </w:pPr>
      <w:r>
        <w:t xml:space="preserve">Inizan, M.-L., Reduron-Ballinger, M., &amp; Roche, H. (1999).</w:t>
      </w:r>
      <w:r>
        <w:t xml:space="preserve"> </w:t>
      </w:r>
      <w:r>
        <w:rPr>
          <w:i/>
        </w:rPr>
        <w:t xml:space="preserve">Technology and terminology of knapped stone: Followed by a multilingual vocabulary arabic, english, french, german, greek, italian, portuguese, spanish</w:t>
      </w:r>
      <w:r>
        <w:t xml:space="preserve"> </w:t>
      </w:r>
      <w:r>
        <w:t xml:space="preserve">(Vol. 5). Cercle de Recherches et d’Etudes Préhistoriques.</w:t>
      </w:r>
    </w:p>
    <w:bookmarkEnd w:id="74"/>
    <w:bookmarkStart w:id="75"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(4), 366–376.</w:t>
      </w:r>
    </w:p>
    <w:bookmarkEnd w:id="75"/>
    <w:bookmarkStart w:id="76"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76"/>
    <w:bookmarkStart w:id="77" w:name="ref-langejans_middle_2012"/>
    <w:p>
      <w:pPr>
        <w:pStyle w:val="BodyText"/>
      </w:pPr>
      <w:r>
        <w:t xml:space="preserve">Langejans, G. H.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(6), 1694–1704.</w:t>
      </w:r>
    </w:p>
    <w:bookmarkEnd w:id="77"/>
    <w:bookmarkStart w:id="78"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78"/>
    <w:bookmarkStart w:id="79" w:name="ref-lucas_les_2004"/>
    <w:p>
      <w:pPr>
        <w:pStyle w:val="BodyText"/>
      </w:pPr>
      <w:r>
        <w:t xml:space="preserve">Lucas, G., &amp; Hays, M. (2004). Les pièces esquillées du site paléolithique du Flageolet I (Dordogne): Outils ou nucléus.</w:t>
      </w:r>
      <w:r>
        <w:t xml:space="preserve"> </w:t>
      </w:r>
      <w:r>
        <w:rPr>
          <w:i/>
        </w:rPr>
        <w:t xml:space="preserve">XXV Congrès Préhistorique de France. Approches fonctionnelles en Préhistoire (Nanterre, 2000), Paris</w:t>
      </w:r>
      <w:r>
        <w:t xml:space="preserve">, 107–120.</w:t>
      </w:r>
    </w:p>
    <w:bookmarkEnd w:id="79"/>
    <w:bookmarkStart w:id="80"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80"/>
    <w:bookmarkStart w:id="81"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 Ph.D.</w:t>
      </w:r>
    </w:p>
    <w:bookmarkEnd w:id="81"/>
    <w:bookmarkStart w:id="83"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82">
        <w:r>
          <w:rPr>
            <w:rStyle w:val="Hyperlink"/>
          </w:rPr>
          <w:t xml:space="preserve">10.1016/j.jas.2013.12.003</w:t>
        </w:r>
      </w:hyperlink>
    </w:p>
    <w:bookmarkEnd w:id="83"/>
    <w:bookmarkStart w:id="84"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84"/>
    <w:bookmarkStart w:id="86"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85">
        <w:r>
          <w:rPr>
            <w:rStyle w:val="Hyperlink"/>
          </w:rPr>
          <w:t xml:space="preserve">10.1016/j.quaint.2012.02.026</w:t>
        </w:r>
      </w:hyperlink>
    </w:p>
    <w:bookmarkEnd w:id="86"/>
    <w:bookmarkStart w:id="87" w:name="ref-marreiros_as_2009"/>
    <w:p>
      <w:pPr>
        <w:pStyle w:val="BodyText"/>
      </w:pPr>
      <w:r>
        <w:t xml:space="preserve">Marreiros, J. (2009). As primeiras comunidades do Homem moderno no Algarve Ocidental: Caracterização paleotecnológica e paleoetnográfica das comunidades gravetenses e proto-solutrenses de Vale Boi (Algarve, Portugal).</w:t>
      </w:r>
      <w:r>
        <w:t xml:space="preserve"> </w:t>
      </w:r>
      <w:r>
        <w:rPr>
          <w:i/>
        </w:rPr>
        <w:t xml:space="preserve">University of Algarve, Faro</w:t>
      </w:r>
      <w:r>
        <w:t xml:space="preserve">.</w:t>
      </w:r>
    </w:p>
    <w:bookmarkEnd w:id="87"/>
    <w:bookmarkStart w:id="89"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88">
        <w:r>
          <w:rPr>
            <w:rStyle w:val="Hyperlink"/>
          </w:rPr>
          <w:t xml:space="preserve">10.1016/j.quaint.2013.05.008</w:t>
        </w:r>
      </w:hyperlink>
    </w:p>
    <w:bookmarkEnd w:id="89"/>
    <w:bookmarkStart w:id="91"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90">
        <w:r>
          <w:rPr>
            <w:rStyle w:val="Hyperlink"/>
          </w:rPr>
          <w:t xml:space="preserve">http://dx.doi.org/10.1016/j.quaint.2014.06.074</w:t>
        </w:r>
      </w:hyperlink>
    </w:p>
    <w:bookmarkEnd w:id="91"/>
    <w:bookmarkStart w:id="92"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92"/>
    <w:bookmarkStart w:id="94"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93">
        <w:r>
          <w:rPr>
            <w:rStyle w:val="Hyperlink"/>
          </w:rPr>
          <w:t xml:space="preserve">10.1007/s12520-016-0382-4</w:t>
        </w:r>
      </w:hyperlink>
    </w:p>
    <w:bookmarkEnd w:id="94"/>
    <w:bookmarkStart w:id="96"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95">
        <w:r>
          <w:rPr>
            <w:rStyle w:val="Hyperlink"/>
          </w:rPr>
          <w:t xml:space="preserve">10.1007/s10816-015-9272-9</w:t>
        </w:r>
      </w:hyperlink>
    </w:p>
    <w:bookmarkEnd w:id="96"/>
    <w:bookmarkStart w:id="98"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97">
        <w:r>
          <w:rPr>
            <w:rStyle w:val="Hyperlink"/>
          </w:rPr>
          <w:t xml:space="preserve">10.1080/00031305.2017.1375986</w:t>
        </w:r>
      </w:hyperlink>
    </w:p>
    <w:bookmarkEnd w:id="98"/>
    <w:bookmarkStart w:id="99"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99"/>
    <w:bookmarkStart w:id="101" w:name="ref-de_la_pena_sobre_2011"/>
    <w:p>
      <w:pPr>
        <w:pStyle w:val="BodyText"/>
      </w:pPr>
      <w:r>
        <w:t xml:space="preserve">Peña, P. de la.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100">
        <w:r>
          <w:rPr>
            <w:rStyle w:val="Hyperlink"/>
          </w:rPr>
          <w:t xml:space="preserve">10.3989/tp.2011.11060</w:t>
        </w:r>
      </w:hyperlink>
    </w:p>
    <w:bookmarkEnd w:id="101"/>
    <w:bookmarkStart w:id="102" w:name="ref-de_la_pena_interpretation_2015"/>
    <w:p>
      <w:pPr>
        <w:pStyle w:val="BodyText"/>
      </w:pPr>
      <w:r>
        <w:t xml:space="preserve">Peña, P. de la.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102"/>
    <w:bookmarkStart w:id="103" w:name="ref-de_la_pena_qualitative_2015"/>
    <w:p>
      <w:pPr>
        <w:pStyle w:val="BodyText"/>
      </w:pPr>
      <w:r>
        <w:t xml:space="preserve">Peña, P. de la.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103"/>
    <w:bookmarkStart w:id="104" w:name="ref-de_la_pena_new_2014"/>
    <w:p>
      <w:pPr>
        <w:pStyle w:val="BodyText"/>
      </w:pPr>
      <w:r>
        <w:t xml:space="preserve">Peña, P. de la,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104"/>
    <w:bookmarkStart w:id="10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05">
        <w:r>
          <w:rPr>
            <w:rStyle w:val="Hyperlink"/>
          </w:rPr>
          <w:t xml:space="preserve">http://dx.doi.org/10.1016/j.quaint.2015.08.071</w:t>
        </w:r>
      </w:hyperlink>
    </w:p>
    <w:bookmarkEnd w:id="106"/>
    <w:bookmarkStart w:id="108" w:name="ref-r_core_team_r:_2013"/>
    <w:p>
      <w:pPr>
        <w:pStyle w:val="BodyText"/>
      </w:pPr>
      <w:r>
        <w:rPr>
          <w:i/>
        </w:rPr>
        <w:t xml:space="preserve">R: A language and environment for statistical computing</w:t>
      </w:r>
      <w:r>
        <w:t xml:space="preserve">. (2013). Vienna, Austria: R Foundation for Statistical Computing.</w:t>
      </w:r>
      <w:r>
        <w:t xml:space="preserve"> </w:t>
      </w:r>
      <w:hyperlink r:id="rId107">
        <w:r>
          <w:rPr>
            <w:rStyle w:val="Hyperlink"/>
          </w:rPr>
          <w:t xml:space="preserve">http://www.R-project.org/</w:t>
        </w:r>
      </w:hyperlink>
    </w:p>
    <w:bookmarkEnd w:id="108"/>
    <w:bookmarkStart w:id="110"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09">
        <w:r>
          <w:rPr>
            <w:rStyle w:val="Hyperlink"/>
          </w:rPr>
          <w:t xml:space="preserve">10.1038/s41562-018-0394-4</w:t>
        </w:r>
      </w:hyperlink>
    </w:p>
    <w:bookmarkEnd w:id="110"/>
    <w:bookmarkStart w:id="111"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11"/>
    <w:bookmarkStart w:id="112"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12"/>
    <w:bookmarkStart w:id="113"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13"/>
    <w:bookmarkStart w:id="114"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14"/>
    <w:bookmarkStart w:id="115"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15"/>
    <w:bookmarkStart w:id="116"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16"/>
    <w:bookmarkStart w:id="118"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17">
        <w:r>
          <w:rPr>
            <w:rStyle w:val="Hyperlink"/>
          </w:rPr>
          <w:t xml:space="preserve">10.1371/journal.pone.0196786</w:t>
        </w:r>
      </w:hyperlink>
    </w:p>
    <w:bookmarkEnd w:id="118"/>
    <w:bookmarkStart w:id="119"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19"/>
    <w:bookmarkStart w:id="120"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0"/>
    <w:bookmarkStart w:id="121"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21"/>
    <w:bookmarkEnd w:id="122"/>
    <w:p>
      <w:pPr>
        <w:pStyle w:val="Heading5"/>
      </w:pPr>
      <w:bookmarkStart w:id="123" w:name="pagebreak-1"/>
      <w:r>
        <w:t xml:space="preserve">pagebreak</w:t>
      </w:r>
      <w:bookmarkEnd w:id="123"/>
    </w:p>
    <w:p>
      <w:pPr>
        <w:pStyle w:val="Heading3"/>
      </w:pPr>
      <w:bookmarkStart w:id="124" w:name="colophon"/>
      <w:r>
        <w:t xml:space="preserve">Colophon</w:t>
      </w:r>
      <w:bookmarkEnd w:id="124"/>
    </w:p>
    <w:p>
      <w:pPr>
        <w:pStyle w:val="FirstParagraph"/>
      </w:pPr>
      <w:r>
        <w:t xml:space="preserve">This report was generated on 2018-12-03 14:26:37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2018-12-03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3.5.1      2018-07-02</w:t>
      </w:r>
      <w:r>
        <w:br w:type="textWrapping"/>
      </w:r>
      <w:r>
        <w:rPr>
          <w:rStyle w:val="VerbatimChar"/>
        </w:rPr>
        <w:t xml:space="preserve">#&gt;  bayesplot        1.6.0      2018-08-02</w:t>
      </w:r>
      <w:r>
        <w:br w:type="textWrapping"/>
      </w:r>
      <w:r>
        <w:rPr>
          <w:rStyle w:val="VerbatimChar"/>
        </w:rPr>
        <w:t xml:space="preserve">#&gt;  bindr            0.1.1      2018-03-13</w:t>
      </w:r>
      <w:r>
        <w:br w:type="textWrapping"/>
      </w:r>
      <w:r>
        <w:rPr>
          <w:rStyle w:val="VerbatimChar"/>
        </w:rPr>
        <w:t xml:space="preserve">#&gt;  bindrcpp       * 0.2.2      2018-03-29</w:t>
      </w:r>
      <w:r>
        <w:br w:type="textWrapping"/>
      </w:r>
      <w:r>
        <w:rPr>
          <w:rStyle w:val="VerbatimChar"/>
        </w:rPr>
        <w:t xml:space="preserve">#&gt;  bookdown         0.7        2018-02-18</w:t>
      </w:r>
      <w:r>
        <w:br w:type="textWrapping"/>
      </w:r>
      <w:r>
        <w:rPr>
          <w:rStyle w:val="VerbatimChar"/>
        </w:rPr>
        <w:t xml:space="preserve">#&gt;  broom          * 0.5.0      2018-07-17</w:t>
      </w:r>
      <w:r>
        <w:br w:type="textWrapping"/>
      </w:r>
      <w:r>
        <w:rPr>
          <w:rStyle w:val="VerbatimChar"/>
        </w:rPr>
        <w:t xml:space="preserve">#&gt;  citr           * 0.2.0      2016-09-20</w:t>
      </w:r>
      <w:r>
        <w:br w:type="textWrapping"/>
      </w:r>
      <w:r>
        <w:rPr>
          <w:rStyle w:val="VerbatimChar"/>
        </w:rPr>
        <w:t xml:space="preserve">#&gt;  cli              1.0.1      2018-09-25</w:t>
      </w:r>
      <w:r>
        <w:br w:type="textWrapping"/>
      </w:r>
      <w:r>
        <w:rPr>
          <w:rStyle w:val="VerbatimChar"/>
        </w:rPr>
        <w:t xml:space="preserve">#&gt;  cluster          2.0.7-1    2018-04-13</w:t>
      </w:r>
      <w:r>
        <w:br w:type="textWrapping"/>
      </w:r>
      <w:r>
        <w:rPr>
          <w:rStyle w:val="VerbatimChar"/>
        </w:rPr>
        <w:t xml:space="preserve">#&gt;  coda             0.19-2     2018-10-08</w:t>
      </w:r>
      <w:r>
        <w:br w:type="textWrapping"/>
      </w:r>
      <w:r>
        <w:rPr>
          <w:rStyle w:val="VerbatimChar"/>
        </w:rPr>
        <w:t xml:space="preserve">#&gt;  codetools        0.2-15     2016-10-05</w:t>
      </w:r>
      <w:r>
        <w:br w:type="textWrapping"/>
      </w:r>
      <w:r>
        <w:rPr>
          <w:rStyle w:val="VerbatimChar"/>
        </w:rPr>
        <w:t xml:space="preserve">#&gt;  coin             1.2-2      2017-11-28</w:t>
      </w:r>
      <w:r>
        <w:br w:type="textWrapping"/>
      </w:r>
      <w:r>
        <w:rPr>
          <w:rStyle w:val="VerbatimChar"/>
        </w:rPr>
        <w:t xml:space="preserve">#&gt;  colorspace       1.3-2      2016-12-14</w:t>
      </w:r>
      <w:r>
        <w:br w:type="textWrapping"/>
      </w:r>
      <w:r>
        <w:rPr>
          <w:rStyle w:val="VerbatimChar"/>
        </w:rPr>
        <w:t xml:space="preserve">#&gt;  compiler         3.5.1      2018-07-02</w:t>
      </w:r>
      <w:r>
        <w:br w:type="textWrapping"/>
      </w:r>
      <w:r>
        <w:rPr>
          <w:rStyle w:val="VerbatimChar"/>
        </w:rPr>
        <w:t xml:space="preserve">#&gt;  cowplot          0.9.3      2018-07-15</w:t>
      </w:r>
      <w:r>
        <w:br w:type="textWrapping"/>
      </w:r>
      <w:r>
        <w:rPr>
          <w:rStyle w:val="VerbatimChar"/>
        </w:rPr>
        <w:t xml:space="preserve">#&gt;  crayon           1.3.4      2017-09-16</w:t>
      </w:r>
      <w:r>
        <w:br w:type="textWrapping"/>
      </w:r>
      <w:r>
        <w:rPr>
          <w:rStyle w:val="VerbatimChar"/>
        </w:rPr>
        <w:t xml:space="preserve">#&gt;  data.table       1.11.8     2018-09-30</w:t>
      </w:r>
      <w:r>
        <w:br w:type="textWrapping"/>
      </w:r>
      <w:r>
        <w:rPr>
          <w:rStyle w:val="VerbatimChar"/>
        </w:rPr>
        <w:t xml:space="preserve">#&gt;  datasets       * 3.5.1      2018-07-02</w:t>
      </w:r>
      <w:r>
        <w:br w:type="textWrapping"/>
      </w:r>
      <w:r>
        <w:rPr>
          <w:rStyle w:val="VerbatimChar"/>
        </w:rPr>
        <w:t xml:space="preserve">#&gt;  devtools       * 1.13.6     2018-06-27</w:t>
      </w:r>
      <w:r>
        <w:br w:type="textWrapping"/>
      </w:r>
      <w:r>
        <w:rPr>
          <w:rStyle w:val="VerbatimChar"/>
        </w:rPr>
        <w:t xml:space="preserve">#&gt;  digest           0.6.17     2018-09-12</w:t>
      </w:r>
      <w:r>
        <w:br w:type="textWrapping"/>
      </w:r>
      <w:r>
        <w:rPr>
          <w:rStyle w:val="VerbatimChar"/>
        </w:rPr>
        <w:t xml:space="preserve">#&gt;  dplyr          * 0.7.6      2018-06-29</w:t>
      </w:r>
      <w:r>
        <w:br w:type="textWrapping"/>
      </w:r>
      <w:r>
        <w:rPr>
          <w:rStyle w:val="VerbatimChar"/>
        </w:rPr>
        <w:t xml:space="preserve">#&gt;  emmeans          1.2.4      2018-09-22</w:t>
      </w:r>
      <w:r>
        <w:br w:type="textWrapping"/>
      </w:r>
      <w:r>
        <w:rPr>
          <w:rStyle w:val="VerbatimChar"/>
        </w:rPr>
        <w:t xml:space="preserve">#&gt;  epitools       * 0.5-10     2017-10-26</w:t>
      </w:r>
      <w:r>
        <w:br w:type="textWrapping"/>
      </w:r>
      <w:r>
        <w:rPr>
          <w:rStyle w:val="VerbatimChar"/>
        </w:rPr>
        <w:t xml:space="preserve">#&gt;  estimability     1.3        2018-02-11</w:t>
      </w:r>
      <w:r>
        <w:br w:type="textWrapping"/>
      </w:r>
      <w:r>
        <w:rPr>
          <w:rStyle w:val="VerbatimChar"/>
        </w:rPr>
        <w:t xml:space="preserve">#&gt;  evaluate         0.12       2018-10-09</w:t>
      </w:r>
      <w:r>
        <w:br w:type="textWrapping"/>
      </w:r>
      <w:r>
        <w:rPr>
          <w:rStyle w:val="VerbatimChar"/>
        </w:rPr>
        <w:t xml:space="preserve">#&gt;  factoextra     * 1.0.5      2017-08-22</w:t>
      </w:r>
      <w:r>
        <w:br w:type="textWrapping"/>
      </w:r>
      <w:r>
        <w:rPr>
          <w:rStyle w:val="VerbatimChar"/>
        </w:rPr>
        <w:t xml:space="preserve">#&gt;  FactoMineR     * 1.41       2018-05-04</w:t>
      </w:r>
      <w:r>
        <w:br w:type="textWrapping"/>
      </w:r>
      <w:r>
        <w:rPr>
          <w:rStyle w:val="VerbatimChar"/>
        </w:rPr>
        <w:t xml:space="preserve">#&gt;  fansi            0.4.0      2018-10-05</w:t>
      </w:r>
      <w:r>
        <w:br w:type="textWrapping"/>
      </w:r>
      <w:r>
        <w:rPr>
          <w:rStyle w:val="VerbatimChar"/>
        </w:rPr>
        <w:t xml:space="preserve">#&gt;  flashClust       1.01-2     2012-08-21</w:t>
      </w:r>
      <w:r>
        <w:br w:type="textWrapping"/>
      </w:r>
      <w:r>
        <w:rPr>
          <w:rStyle w:val="VerbatimChar"/>
        </w:rPr>
        <w:t xml:space="preserve">#&gt;  forcats          0.3.0      2018-02-19</w:t>
      </w:r>
      <w:r>
        <w:br w:type="textWrapping"/>
      </w:r>
      <w:r>
        <w:rPr>
          <w:rStyle w:val="VerbatimChar"/>
        </w:rPr>
        <w:t xml:space="preserve">#&gt;  foreign          0.8-71     2018-07-20</w:t>
      </w:r>
      <w:r>
        <w:br w:type="textWrapping"/>
      </w:r>
      <w:r>
        <w:rPr>
          <w:rStyle w:val="VerbatimChar"/>
        </w:rPr>
        <w:t xml:space="preserve">#&gt;  gee              4.13-19    2015-06-29</w:t>
      </w:r>
      <w:r>
        <w:br w:type="textWrapping"/>
      </w:r>
      <w:r>
        <w:rPr>
          <w:rStyle w:val="VerbatimChar"/>
        </w:rPr>
        <w:t xml:space="preserve">#&gt;  geosphere        1.5-7      2017-11-05</w:t>
      </w:r>
      <w:r>
        <w:br w:type="textWrapping"/>
      </w:r>
      <w:r>
        <w:rPr>
          <w:rStyle w:val="VerbatimChar"/>
        </w:rPr>
        <w:t xml:space="preserve">#&gt;  ggmap          * 2.6.1      2016-01-23</w:t>
      </w:r>
      <w:r>
        <w:br w:type="textWrapping"/>
      </w:r>
      <w:r>
        <w:rPr>
          <w:rStyle w:val="VerbatimChar"/>
        </w:rPr>
        <w:t xml:space="preserve">#&gt;  ggplot2        * 3.0.0      2018-07-03</w:t>
      </w:r>
      <w:r>
        <w:br w:type="textWrapping"/>
      </w:r>
      <w:r>
        <w:rPr>
          <w:rStyle w:val="VerbatimChar"/>
        </w:rPr>
        <w:t xml:space="preserve">#&gt;  ggpubr         * 0.1.8      2018-08-30</w:t>
      </w:r>
      <w:r>
        <w:br w:type="textWrapping"/>
      </w:r>
      <w:r>
        <w:rPr>
          <w:rStyle w:val="VerbatimChar"/>
        </w:rPr>
        <w:t xml:space="preserve">#&gt;  ggrepel        * 0.8.0      2018-05-09</w:t>
      </w:r>
      <w:r>
        <w:br w:type="textWrapping"/>
      </w:r>
      <w:r>
        <w:rPr>
          <w:rStyle w:val="VerbatimChar"/>
        </w:rPr>
        <w:t xml:space="preserve">#&gt;  ggridges         0.5.1      2018-09-27</w:t>
      </w:r>
      <w:r>
        <w:br w:type="textWrapping"/>
      </w:r>
      <w:r>
        <w:rPr>
          <w:rStyle w:val="VerbatimChar"/>
        </w:rPr>
        <w:t xml:space="preserve">#&gt;  glmmTMB          0.2.2.0    2018-07-03</w:t>
      </w:r>
      <w:r>
        <w:br w:type="textWrapping"/>
      </w:r>
      <w:r>
        <w:rPr>
          <w:rStyle w:val="VerbatimChar"/>
        </w:rPr>
        <w:t xml:space="preserve">#&gt;  glue             1.3.0      2018-07-17</w:t>
      </w:r>
      <w:r>
        <w:br w:type="textWrapping"/>
      </w:r>
      <w:r>
        <w:rPr>
          <w:rStyle w:val="VerbatimChar"/>
        </w:rPr>
        <w:t xml:space="preserve">#&gt;  graphics       * 3.5.1      2018-07-02</w:t>
      </w:r>
      <w:r>
        <w:br w:type="textWrapping"/>
      </w:r>
      <w:r>
        <w:rPr>
          <w:rStyle w:val="VerbatimChar"/>
        </w:rPr>
        <w:t xml:space="preserve">#&gt;  grDevices      * 3.5.1      2018-07-02</w:t>
      </w:r>
      <w:r>
        <w:br w:type="textWrapping"/>
      </w:r>
      <w:r>
        <w:rPr>
          <w:rStyle w:val="VerbatimChar"/>
        </w:rPr>
        <w:t xml:space="preserve">#&gt;  grid           * 3.5.1      2018-07-02</w:t>
      </w:r>
      <w:r>
        <w:br w:type="textWrapping"/>
      </w:r>
      <w:r>
        <w:rPr>
          <w:rStyle w:val="VerbatimChar"/>
        </w:rPr>
        <w:t xml:space="preserve">#&gt;  gridExtra        2.3        2017-09-09</w:t>
      </w:r>
      <w:r>
        <w:br w:type="textWrapping"/>
      </w:r>
      <w:r>
        <w:rPr>
          <w:rStyle w:val="VerbatimChar"/>
        </w:rPr>
        <w:t xml:space="preserve">#&gt;  gtable           0.2.0      2016-02-26</w:t>
      </w:r>
      <w:r>
        <w:br w:type="textWrapping"/>
      </w:r>
      <w:r>
        <w:rPr>
          <w:rStyle w:val="VerbatimChar"/>
        </w:rPr>
        <w:t xml:space="preserve">#&gt;  haven            1.1.2      2018-06-27</w:t>
      </w:r>
      <w:r>
        <w:br w:type="textWrapping"/>
      </w:r>
      <w:r>
        <w:rPr>
          <w:rStyle w:val="VerbatimChar"/>
        </w:rPr>
        <w:t xml:space="preserve">#&gt;  highr            0.7        2018-06-09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httpuv           1.4.5      2018-07-19</w:t>
      </w:r>
      <w:r>
        <w:br w:type="textWrapping"/>
      </w:r>
      <w:r>
        <w:rPr>
          <w:rStyle w:val="VerbatimChar"/>
        </w:rPr>
        <w:t xml:space="preserve">#&gt;  jpeg             0.1-8      2014-01-23</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later            0.7.5      2018-09-18</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leaps            3.0        2017-01-10</w:t>
      </w:r>
      <w:r>
        <w:br w:type="textWrapping"/>
      </w:r>
      <w:r>
        <w:rPr>
          <w:rStyle w:val="VerbatimChar"/>
        </w:rPr>
        <w:t xml:space="preserve">#&gt;  legendMap      * 1.0        2018-04-18</w:t>
      </w:r>
      <w:r>
        <w:br w:type="textWrapping"/>
      </w:r>
      <w:r>
        <w:rPr>
          <w:rStyle w:val="VerbatimChar"/>
        </w:rPr>
        <w:t xml:space="preserve">#&gt;  lme4             1.1-18-1   2018-08-17</w:t>
      </w:r>
      <w:r>
        <w:br w:type="textWrapping"/>
      </w:r>
      <w:r>
        <w:rPr>
          <w:rStyle w:val="VerbatimChar"/>
        </w:rPr>
        <w:t xml:space="preserve">#&gt;  magrittr       * 1.5        2014-11-22</w:t>
      </w:r>
      <w:r>
        <w:br w:type="textWrapping"/>
      </w:r>
      <w:r>
        <w:rPr>
          <w:rStyle w:val="VerbatimChar"/>
        </w:rPr>
        <w:t xml:space="preserve">#&gt;  mapproj          1.2.6      2018-03-29</w:t>
      </w:r>
      <w:r>
        <w:br w:type="textWrapping"/>
      </w:r>
      <w:r>
        <w:rPr>
          <w:rStyle w:val="VerbatimChar"/>
        </w:rPr>
        <w:t xml:space="preserve">#&gt;  maps           * 3.3.0      2018-04-03</w:t>
      </w:r>
      <w:r>
        <w:br w:type="textWrapping"/>
      </w:r>
      <w:r>
        <w:rPr>
          <w:rStyle w:val="VerbatimChar"/>
        </w:rPr>
        <w:t xml:space="preserve">#&gt;  maptools       * 0.9-4      2018-09-19</w:t>
      </w:r>
      <w:r>
        <w:br w:type="textWrapping"/>
      </w:r>
      <w:r>
        <w:rPr>
          <w:rStyle w:val="VerbatimChar"/>
        </w:rPr>
        <w:t xml:space="preserve">#&gt;  MASS             7.3-50     2018-04-30</w:t>
      </w:r>
      <w:r>
        <w:br w:type="textWrapping"/>
      </w:r>
      <w:r>
        <w:rPr>
          <w:rStyle w:val="VerbatimChar"/>
        </w:rPr>
        <w:t xml:space="preserve">#&gt;  Matrix           1.2-14     2018-04-13</w:t>
      </w:r>
      <w:r>
        <w:br w:type="textWrapping"/>
      </w:r>
      <w:r>
        <w:rPr>
          <w:rStyle w:val="VerbatimChar"/>
        </w:rPr>
        <w:t xml:space="preserve">#&gt;  memoise          1.1.0      2017-04-21</w:t>
      </w:r>
      <w:r>
        <w:br w:type="textWrapping"/>
      </w:r>
      <w:r>
        <w:rPr>
          <w:rStyle w:val="VerbatimChar"/>
        </w:rPr>
        <w:t xml:space="preserve">#&gt;  methods        * 3.5.1      2018-07-02</w:t>
      </w:r>
      <w:r>
        <w:br w:type="textWrapping"/>
      </w:r>
      <w:r>
        <w:rPr>
          <w:rStyle w:val="VerbatimChar"/>
        </w:rPr>
        <w:t xml:space="preserve">#&gt;  mime             0.6        2018-10-05</w:t>
      </w:r>
      <w:r>
        <w:br w:type="textWrapping"/>
      </w:r>
      <w:r>
        <w:rPr>
          <w:rStyle w:val="VerbatimChar"/>
        </w:rPr>
        <w:t xml:space="preserve">#&gt;  miniUI           0.1.1.1    2018-05-18</w:t>
      </w:r>
      <w:r>
        <w:br w:type="textWrapping"/>
      </w:r>
      <w:r>
        <w:rPr>
          <w:rStyle w:val="VerbatimChar"/>
        </w:rPr>
        <w:t xml:space="preserve">#&gt;  minqa            1.2.4      2014-10-09</w:t>
      </w:r>
      <w:r>
        <w:br w:type="textWrapping"/>
      </w:r>
      <w:r>
        <w:rPr>
          <w:rStyle w:val="VerbatimChar"/>
        </w:rPr>
        <w:t xml:space="preserve">#&gt;  modelr           0.1.2      2018-05-11</w:t>
      </w:r>
      <w:r>
        <w:br w:type="textWrapping"/>
      </w:r>
      <w:r>
        <w:rPr>
          <w:rStyle w:val="VerbatimChar"/>
        </w:rPr>
        <w:t xml:space="preserve">#&gt;  modeltools       0.2-22     2018-07-16</w:t>
      </w:r>
      <w:r>
        <w:br w:type="textWrapping"/>
      </w:r>
      <w:r>
        <w:rPr>
          <w:rStyle w:val="VerbatimChar"/>
        </w:rPr>
        <w:t xml:space="preserve">#&gt;  multcomp         1.4-8      2017-11-08</w:t>
      </w:r>
      <w:r>
        <w:br w:type="textWrapping"/>
      </w:r>
      <w:r>
        <w:rPr>
          <w:rStyle w:val="VerbatimChar"/>
        </w:rPr>
        <w:t xml:space="preserve">#&gt;  munsell          0.5.0      2018-06-12</w:t>
      </w:r>
      <w:r>
        <w:br w:type="textWrapping"/>
      </w:r>
      <w:r>
        <w:rPr>
          <w:rStyle w:val="VerbatimChar"/>
        </w:rPr>
        <w:t xml:space="preserve">#&gt;  mvtnorm          1.0-8      2018-05-31</w:t>
      </w:r>
      <w:r>
        <w:br w:type="textWrapping"/>
      </w:r>
      <w:r>
        <w:rPr>
          <w:rStyle w:val="VerbatimChar"/>
        </w:rPr>
        <w:t xml:space="preserve">#&gt;  nlme             3.1-137    2018-04-07</w:t>
      </w:r>
      <w:r>
        <w:br w:type="textWrapping"/>
      </w:r>
      <w:r>
        <w:rPr>
          <w:rStyle w:val="VerbatimChar"/>
        </w:rPr>
        <w:t xml:space="preserve">#&gt;  nloptr           1.2.1      2018-10-03</w:t>
      </w:r>
      <w:r>
        <w:br w:type="textWrapping"/>
      </w:r>
      <w:r>
        <w:rPr>
          <w:rStyle w:val="VerbatimChar"/>
        </w:rPr>
        <w:t xml:space="preserve">#&gt;  parallel         3.5.1      2018-07-02</w:t>
      </w:r>
      <w:r>
        <w:br w:type="textWrapping"/>
      </w:r>
      <w:r>
        <w:rPr>
          <w:rStyle w:val="VerbatimChar"/>
        </w:rPr>
        <w:t xml:space="preserve">#&gt;  pillar           1.3.0      2018-07-14</w:t>
      </w:r>
      <w:r>
        <w:br w:type="textWrapping"/>
      </w:r>
      <w:r>
        <w:rPr>
          <w:rStyle w:val="VerbatimChar"/>
        </w:rPr>
        <w:t xml:space="preserve">#&gt;  pkgconfig        2.0.2      2018-08-16</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powerAnalysis  * 0.2.1      2017-02-02</w:t>
      </w:r>
      <w:r>
        <w:br w:type="textWrapping"/>
      </w:r>
      <w:r>
        <w:rPr>
          <w:rStyle w:val="VerbatimChar"/>
        </w:rPr>
        <w:t xml:space="preserve">#&gt;  prediction       0.3.6      2018-05-22</w:t>
      </w:r>
      <w:r>
        <w:br w:type="textWrapping"/>
      </w:r>
      <w:r>
        <w:rPr>
          <w:rStyle w:val="VerbatimChar"/>
        </w:rPr>
        <w:t xml:space="preserve">#&gt;  promises         1.0.1      2018-04-13</w:t>
      </w:r>
      <w:r>
        <w:br w:type="textWrapping"/>
      </w:r>
      <w:r>
        <w:rPr>
          <w:rStyle w:val="VerbatimChar"/>
        </w:rPr>
        <w:t xml:space="preserve">#&gt;  proto            1.0.0      2016-10-29</w:t>
      </w:r>
      <w:r>
        <w:br w:type="textWrapping"/>
      </w:r>
      <w:r>
        <w:rPr>
          <w:rStyle w:val="VerbatimChar"/>
        </w:rPr>
        <w:t xml:space="preserve">#&gt;  purrr            0.2.5      2018-05-29</w:t>
      </w:r>
      <w:r>
        <w:br w:type="textWrapping"/>
      </w:r>
      <w:r>
        <w:rPr>
          <w:rStyle w:val="VerbatimChar"/>
        </w:rPr>
        <w:t xml:space="preserve">#&gt;  pwr              1.2-2      2018-03-03</w:t>
      </w:r>
      <w:r>
        <w:br w:type="textWrapping"/>
      </w:r>
      <w:r>
        <w:rPr>
          <w:rStyle w:val="VerbatimChar"/>
        </w:rPr>
        <w:t xml:space="preserve">#&gt;  R6               2.3.0      2018-10-04</w:t>
      </w:r>
      <w:r>
        <w:br w:type="textWrapping"/>
      </w:r>
      <w:r>
        <w:rPr>
          <w:rStyle w:val="VerbatimChar"/>
        </w:rPr>
        <w:t xml:space="preserve">#&gt;  Rcpp             0.12.19    2018-10-01</w:t>
      </w:r>
      <w:r>
        <w:br w:type="textWrapping"/>
      </w:r>
      <w:r>
        <w:rPr>
          <w:rStyle w:val="VerbatimChar"/>
        </w:rPr>
        <w:t xml:space="preserve">#&gt;  readr          * 1.1.1      2017-05-16</w:t>
      </w:r>
      <w:r>
        <w:br w:type="textWrapping"/>
      </w:r>
      <w:r>
        <w:rPr>
          <w:rStyle w:val="VerbatimChar"/>
        </w:rPr>
        <w:t xml:space="preserve">#&gt;  reshape2         1.4.3      2017-12-11</w:t>
      </w:r>
      <w:r>
        <w:br w:type="textWrapping"/>
      </w:r>
      <w:r>
        <w:rPr>
          <w:rStyle w:val="VerbatimChar"/>
        </w:rPr>
        <w:t xml:space="preserve">#&gt;  RgoogleMaps      1.4.2      2018-06-08</w:t>
      </w:r>
      <w:r>
        <w:br w:type="textWrapping"/>
      </w:r>
      <w:r>
        <w:rPr>
          <w:rStyle w:val="VerbatimChar"/>
        </w:rPr>
        <w:t xml:space="preserve">#&gt;  rjson            0.2.20     2018-06-08</w:t>
      </w:r>
      <w:r>
        <w:br w:type="textWrapping"/>
      </w:r>
      <w:r>
        <w:rPr>
          <w:rStyle w:val="VerbatimChar"/>
        </w:rPr>
        <w:t xml:space="preserve">#&gt;  rlang            0.2.2      2018-08-16</w:t>
      </w:r>
      <w:r>
        <w:br w:type="textWrapping"/>
      </w:r>
      <w:r>
        <w:rPr>
          <w:rStyle w:val="VerbatimChar"/>
        </w:rPr>
        <w:t xml:space="preserve">#&gt;  rmarkdown        1.10       2018-06-11</w:t>
      </w:r>
      <w:r>
        <w:br w:type="textWrapping"/>
      </w:r>
      <w:r>
        <w:rPr>
          <w:rStyle w:val="VerbatimChar"/>
        </w:rPr>
        <w:t xml:space="preserve">#&gt;  rprojroot        1.3-2      2018-01-03</w:t>
      </w:r>
      <w:r>
        <w:br w:type="textWrapping"/>
      </w:r>
      <w:r>
        <w:rPr>
          <w:rStyle w:val="VerbatimChar"/>
        </w:rPr>
        <w:t xml:space="preserve">#&gt;  sandwich         2.5-0      2018-08-17</w:t>
      </w:r>
      <w:r>
        <w:br w:type="textWrapping"/>
      </w:r>
      <w:r>
        <w:rPr>
          <w:rStyle w:val="VerbatimChar"/>
        </w:rPr>
        <w:t xml:space="preserve">#&gt;  ScaledPiecesVB * 0.0.0.9000 2018-12-03</w:t>
      </w:r>
      <w:r>
        <w:br w:type="textWrapping"/>
      </w:r>
      <w:r>
        <w:rPr>
          <w:rStyle w:val="VerbatimChar"/>
        </w:rPr>
        <w:t xml:space="preserve">#&gt;  scales           1.0.0      2018-08-09</w:t>
      </w:r>
      <w:r>
        <w:br w:type="textWrapping"/>
      </w:r>
      <w:r>
        <w:rPr>
          <w:rStyle w:val="VerbatimChar"/>
        </w:rPr>
        <w:t xml:space="preserve">#&gt;  scatterplot3d    0.3-41     2018-03-14</w:t>
      </w:r>
      <w:r>
        <w:br w:type="textWrapping"/>
      </w:r>
      <w:r>
        <w:rPr>
          <w:rStyle w:val="VerbatimChar"/>
        </w:rPr>
        <w:t xml:space="preserve">#&gt;  shiny            1.1.0      2018-05-17</w:t>
      </w:r>
      <w:r>
        <w:br w:type="textWrapping"/>
      </w:r>
      <w:r>
        <w:rPr>
          <w:rStyle w:val="VerbatimChar"/>
        </w:rPr>
        <w:t xml:space="preserve">#&gt;  sjlabelled       1.0.14     2018-09-12</w:t>
      </w:r>
      <w:r>
        <w:br w:type="textWrapping"/>
      </w:r>
      <w:r>
        <w:rPr>
          <w:rStyle w:val="VerbatimChar"/>
        </w:rPr>
        <w:t xml:space="preserve">#&gt;  sjmisc           2.7.5      2018-09-13</w:t>
      </w:r>
      <w:r>
        <w:br w:type="textWrapping"/>
      </w:r>
      <w:r>
        <w:rPr>
          <w:rStyle w:val="VerbatimChar"/>
        </w:rPr>
        <w:t xml:space="preserve">#&gt;  sjstats        * 0.17.1     2018-10-02</w:t>
      </w:r>
      <w:r>
        <w:br w:type="textWrapping"/>
      </w:r>
      <w:r>
        <w:rPr>
          <w:rStyle w:val="VerbatimChar"/>
        </w:rPr>
        <w:t xml:space="preserve">#&gt;  snakecase        0.9.2      2018-08-14</w:t>
      </w:r>
      <w:r>
        <w:br w:type="textWrapping"/>
      </w:r>
      <w:r>
        <w:rPr>
          <w:rStyle w:val="VerbatimChar"/>
        </w:rPr>
        <w:t xml:space="preserve">#&gt;  sp             * 1.3-1      2018-06-05</w:t>
      </w:r>
      <w:r>
        <w:br w:type="textWrapping"/>
      </w:r>
      <w:r>
        <w:rPr>
          <w:rStyle w:val="VerbatimChar"/>
        </w:rPr>
        <w:t xml:space="preserve">#&gt;  splines          3.5.1      2018-07-02</w:t>
      </w:r>
      <w:r>
        <w:br w:type="textWrapping"/>
      </w:r>
      <w:r>
        <w:rPr>
          <w:rStyle w:val="VerbatimChar"/>
        </w:rPr>
        <w:t xml:space="preserve">#&gt;  stats          * 3.5.1      2018-07-02</w:t>
      </w:r>
      <w:r>
        <w:br w:type="textWrapping"/>
      </w:r>
      <w:r>
        <w:rPr>
          <w:rStyle w:val="VerbatimChar"/>
        </w:rPr>
        <w:t xml:space="preserve">#&gt;  stats4           3.5.1      2018-07-02</w:t>
      </w:r>
      <w:r>
        <w:br w:type="textWrapping"/>
      </w:r>
      <w:r>
        <w:rPr>
          <w:rStyle w:val="VerbatimChar"/>
        </w:rPr>
        <w:t xml:space="preserve">#&gt;  stringdist       0.9.5.1    2018-06-08</w:t>
      </w:r>
      <w:r>
        <w:br w:type="textWrapping"/>
      </w:r>
      <w:r>
        <w:rPr>
          <w:rStyle w:val="VerbatimChar"/>
        </w:rPr>
        <w:t xml:space="preserve">#&gt;  stringi          1.1.7      2018-03-12</w:t>
      </w:r>
      <w:r>
        <w:br w:type="textWrapping"/>
      </w:r>
      <w:r>
        <w:rPr>
          <w:rStyle w:val="VerbatimChar"/>
        </w:rPr>
        <w:t xml:space="preserve">#&gt;  stringr          1.3.1      2018-05-10</w:t>
      </w:r>
      <w:r>
        <w:br w:type="textWrapping"/>
      </w:r>
      <w:r>
        <w:rPr>
          <w:rStyle w:val="VerbatimChar"/>
        </w:rPr>
        <w:t xml:space="preserve">#&gt;  survey           3.33-2     2018-03-13</w:t>
      </w:r>
      <w:r>
        <w:br w:type="textWrapping"/>
      </w:r>
      <w:r>
        <w:rPr>
          <w:rStyle w:val="VerbatimChar"/>
        </w:rPr>
        <w:t xml:space="preserve">#&gt;  survival         2.42-6     2018-07-13</w:t>
      </w:r>
      <w:r>
        <w:br w:type="textWrapping"/>
      </w:r>
      <w:r>
        <w:rPr>
          <w:rStyle w:val="VerbatimChar"/>
        </w:rPr>
        <w:t xml:space="preserve">#&gt;  tab            * 3.1.2      2016-09-20</w:t>
      </w:r>
      <w:r>
        <w:br w:type="textWrapping"/>
      </w:r>
      <w:r>
        <w:rPr>
          <w:rStyle w:val="VerbatimChar"/>
        </w:rPr>
        <w:t xml:space="preserve">#&gt;  TH.data          1.0-9      2018-07-10</w:t>
      </w:r>
      <w:r>
        <w:br w:type="textWrapping"/>
      </w:r>
      <w:r>
        <w:rPr>
          <w:rStyle w:val="VerbatimChar"/>
        </w:rPr>
        <w:t xml:space="preserve">#&gt;  tibble         * 1.4.2      2018-01-22</w:t>
      </w:r>
      <w:r>
        <w:br w:type="textWrapping"/>
      </w:r>
      <w:r>
        <w:rPr>
          <w:rStyle w:val="VerbatimChar"/>
        </w:rPr>
        <w:t xml:space="preserve">#&gt;  tidyr            0.8.1      2018-05-18</w:t>
      </w:r>
      <w:r>
        <w:br w:type="textWrapping"/>
      </w:r>
      <w:r>
        <w:rPr>
          <w:rStyle w:val="VerbatimChar"/>
        </w:rPr>
        <w:t xml:space="preserve">#&gt;  tidyselect       0.2.4      2018-02-26</w:t>
      </w:r>
      <w:r>
        <w:br w:type="textWrapping"/>
      </w:r>
      <w:r>
        <w:rPr>
          <w:rStyle w:val="VerbatimChar"/>
        </w:rPr>
        <w:t xml:space="preserve">#&gt;  TMB              1.7.14     2018-06-23</w:t>
      </w:r>
      <w:r>
        <w:br w:type="textWrapping"/>
      </w:r>
      <w:r>
        <w:rPr>
          <w:rStyle w:val="VerbatimChar"/>
        </w:rPr>
        <w:t xml:space="preserve">#&gt;  tools            3.5.1      2018-07-02</w:t>
      </w:r>
      <w:r>
        <w:br w:type="textWrapping"/>
      </w:r>
      <w:r>
        <w:rPr>
          <w:rStyle w:val="VerbatimChar"/>
        </w:rPr>
        <w:t xml:space="preserve">#&gt;  utf8             1.1.4      2018-05-24</w:t>
      </w:r>
      <w:r>
        <w:br w:type="textWrapping"/>
      </w:r>
      <w:r>
        <w:rPr>
          <w:rStyle w:val="VerbatimChar"/>
        </w:rPr>
        <w:t xml:space="preserve">#&gt;  utils          * 3.5.1      2018-07-02</w:t>
      </w:r>
      <w:r>
        <w:br w:type="textWrapping"/>
      </w:r>
      <w:r>
        <w:rPr>
          <w:rStyle w:val="VerbatimChar"/>
        </w:rPr>
        <w:t xml:space="preserve">#&gt;  wesanderson    * 0.3.6      2018-04-20</w:t>
      </w:r>
      <w:r>
        <w:br w:type="textWrapping"/>
      </w:r>
      <w:r>
        <w:rPr>
          <w:rStyle w:val="VerbatimChar"/>
        </w:rPr>
        <w:t xml:space="preserve">#&gt;  withr            2.1.2      2018-03-15</w:t>
      </w:r>
      <w:r>
        <w:br w:type="textWrapping"/>
      </w:r>
      <w:r>
        <w:rPr>
          <w:rStyle w:val="VerbatimChar"/>
        </w:rPr>
        <w:t xml:space="preserve">#&gt;  xfun             0.4        2018-10-23</w:t>
      </w:r>
      <w:r>
        <w:br w:type="textWrapping"/>
      </w:r>
      <w:r>
        <w:rPr>
          <w:rStyle w:val="VerbatimChar"/>
        </w:rPr>
        <w:t xml:space="preserve">#&gt;  xtable           1.8-3      2018-08-29</w:t>
      </w:r>
      <w:r>
        <w:br w:type="textWrapping"/>
      </w:r>
      <w:r>
        <w:rPr>
          <w:rStyle w:val="VerbatimChar"/>
        </w:rPr>
        <w:t xml:space="preserve">#&gt;  yaml             2.2.0      2018-07-25</w:t>
      </w:r>
      <w:r>
        <w:br w:type="textWrapping"/>
      </w:r>
      <w:r>
        <w:rPr>
          <w:rStyle w:val="VerbatimChar"/>
        </w:rPr>
        <w:t xml:space="preserve">#&gt;  zoo              1.8-4      2018-09-19</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(jmcascalheira/ScaledPiecesVB@5763c35)</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[5763c35] 2018-12-03: morpho plot</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 | phone: +351 911 005 506</dc:creator>
  <cp:keywords/>
  <dcterms:created xsi:type="dcterms:W3CDTF">2018-12-03T14:26:50Z</dcterms:created>
  <dcterms:modified xsi:type="dcterms:W3CDTF">2018-12-03T14:26:50Z</dcterms:modified>
</cp:coreProperties>
</file>