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Pinguins de Palmer</w:t>
      </w:r>
    </w:p>
    <w:p>
      <w:pPr>
        <w:pStyle w:val="Subtitle"/>
      </w:pPr>
      <w:r>
        <w:t xml:space="preserve">Um exemplo de uso do Quarto</w:t>
      </w:r>
    </w:p>
    <w:p>
      <w:pPr>
        <w:pStyle w:val="Author"/>
      </w:pPr>
      <w:r>
        <w:t xml:space="preserve">Jesus M. Castagnetto, Ph.D.</w:t>
      </w:r>
    </w:p>
    <w:bookmarkStart w:id="24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Este é um exemplo de relatório simples, em formato HTML, gerado no Quarto.</w:t>
      </w:r>
    </w:p>
    <w:p>
      <w:pPr>
        <w:pStyle w:val="BodyText"/>
      </w:pPr>
      <w:r>
        <w:t xml:space="preserve">Usaremos dados de pinguins do Arquipélago Palmer (Antártica), que foram originalmente coletados pelo</w:t>
      </w:r>
      <w:r>
        <w:t xml:space="preserve"> </w:t>
      </w:r>
      <w:r>
        <w:rPr>
          <w:b/>
          <w:bCs/>
        </w:rPr>
        <w:t xml:space="preserve">Dr. Kristen Gorman</w:t>
      </w:r>
      <w:r>
        <w:t xml:space="preserve">, como parte do</w:t>
      </w:r>
      <w:r>
        <w:t xml:space="preserve"> </w:t>
      </w:r>
      <w:r>
        <w:rPr>
          <w:i/>
          <w:iCs/>
        </w:rPr>
        <w:t xml:space="preserve">Programa de Pesquisa Ecológica de Longo Prazo</w:t>
      </w:r>
      <w:r>
        <w:t xml:space="preserve"> </w:t>
      </w:r>
      <w:r>
        <w:t xml:space="preserve">(LTER) da Palmer Station.</w:t>
      </w:r>
    </w:p>
    <w:p>
      <w:pPr>
        <w:pStyle w:val="BodyText"/>
      </w:pPr>
      <w:r>
        <w:t xml:space="preserve">Esses dados incluem medidas anatômicas, pesos e outros parâmetros de pinguins adultos das espécies Adélie, Chinstrap e Gentoo, nas áreas próximas à Estação Palmer.</w:t>
      </w:r>
    </w:p>
    <w:p>
      <w:pPr>
        <w:pStyle w:val="BodyText"/>
      </w:pPr>
      <w:r>
        <w:t xml:space="preserve">O conjunto de dados está disponível como um pacote R:</w:t>
      </w:r>
      <w:r>
        <w:t xml:space="preserve"> </w:t>
      </w:r>
      <w:hyperlink r:id="rId20">
        <w:r>
          <w:rPr>
            <w:rStyle w:val="Hyperlink"/>
          </w:rPr>
          <w:t xml:space="preserve">palmerpenguins</w:t>
        </w:r>
      </w:hyperlink>
      <w:r>
        <w:t xml:space="preserve">, através dos esforços de</w:t>
      </w:r>
      <w:r>
        <w:t xml:space="preserve"> </w:t>
      </w:r>
      <w:hyperlink r:id="rId21">
        <w:r>
          <w:rPr>
            <w:rStyle w:val="Hyperlink"/>
          </w:rPr>
          <w:t xml:space="preserve">Allison Horst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Alison Hill</w:t>
        </w:r>
      </w:hyperlink>
      <w:r>
        <w:t xml:space="preserve"> </w:t>
      </w:r>
      <w:r>
        <w:t xml:space="preserve">e</w:t>
      </w:r>
      <w:r>
        <w:t xml:space="preserve"> </w:t>
      </w:r>
      <w:hyperlink r:id="rId23">
        <w:r>
          <w:rPr>
            <w:rStyle w:val="Hyperlink"/>
          </w:rPr>
          <w:t xml:space="preserve">Kristen Gorman</w:t>
        </w:r>
      </w:hyperlink>
      <w:r>
        <w:t xml:space="preserve">. Nas seções a seguir usaremos esses dados para ilustrar a criação de uma tabela simples e alguns gráficos.</w:t>
      </w:r>
    </w:p>
    <w:p>
      <w:pPr>
        <w:pStyle w:val="BodyText"/>
      </w:pPr>
      <w:r>
        <w:t xml:space="preserve">Abaixo podemos ver um resumo da estrutura de dados:</w:t>
      </w:r>
    </w:p>
    <w:p>
      <w:pPr>
        <w:pStyle w:val="SourceCode"/>
      </w:pPr>
      <w:r>
        <w:rPr>
          <w:rStyle w:val="VerbatimChar"/>
        </w:rPr>
        <w:t xml:space="preserve">Rows: 344</w:t>
      </w:r>
      <w:r>
        <w:br/>
      </w:r>
      <w:r>
        <w:rPr>
          <w:rStyle w:val="VerbatimChar"/>
        </w:rPr>
        <w:t xml:space="preserve">Columns: 8</w:t>
      </w:r>
      <w:r>
        <w:br/>
      </w:r>
      <w:r>
        <w:rPr>
          <w:rStyle w:val="VerbatimChar"/>
        </w:rPr>
        <w:t xml:space="preserve">$ species           &lt;fct&gt; Adelie, Adelie, Adelie, Adelie, Adelie, Adelie, Adel…</w:t>
      </w:r>
      <w:r>
        <w:br/>
      </w:r>
      <w:r>
        <w:rPr>
          <w:rStyle w:val="VerbatimChar"/>
        </w:rPr>
        <w:t xml:space="preserve">$ island            &lt;fct&gt; Torgersen, Torgersen, Torgersen, Torgersen, Torgerse…</w:t>
      </w:r>
      <w:r>
        <w:br/>
      </w:r>
      <w:r>
        <w:rPr>
          <w:rStyle w:val="VerbatimChar"/>
        </w:rPr>
        <w:t xml:space="preserve">$ bill_length_mm    &lt;dbl&gt; 39.1, 39.5, 40.3, NA, 36.7, 39.3, 38.9, 39.2, 34.1, …</w:t>
      </w:r>
      <w:r>
        <w:br/>
      </w:r>
      <w:r>
        <w:rPr>
          <w:rStyle w:val="VerbatimChar"/>
        </w:rPr>
        <w:t xml:space="preserve">$ bill_depth_mm     &lt;dbl&gt; 18.7, 17.4, 18.0, NA, 19.3, 20.6, 17.8, 19.6, 18.1, …</w:t>
      </w:r>
      <w:r>
        <w:br/>
      </w:r>
      <w:r>
        <w:rPr>
          <w:rStyle w:val="VerbatimChar"/>
        </w:rPr>
        <w:t xml:space="preserve">$ flipper_length_mm &lt;int&gt; 181, 186, 195, NA, 193, 190, 181, 195, 193, 190, 186…</w:t>
      </w:r>
      <w:r>
        <w:br/>
      </w:r>
      <w:r>
        <w:rPr>
          <w:rStyle w:val="VerbatimChar"/>
        </w:rPr>
        <w:t xml:space="preserve">$ body_mass_g       &lt;int&gt; 3750, 3800, 3250, NA, 3450, 3650, 3625, 4675, 3475, …</w:t>
      </w:r>
      <w:r>
        <w:br/>
      </w:r>
      <w:r>
        <w:rPr>
          <w:rStyle w:val="VerbatimChar"/>
        </w:rPr>
        <w:t xml:space="preserve">$ sex               &lt;fct&gt; male, female, female, NA, female, male, female, male…</w:t>
      </w:r>
      <w:r>
        <w:br/>
      </w:r>
      <w:r>
        <w:rPr>
          <w:rStyle w:val="VerbatimChar"/>
        </w:rPr>
        <w:t xml:space="preserve">$ year              &lt;int&gt; 2007, 2007, 2007, 2007, 2007, 2007, 2007, 2007, 2007…</w:t>
      </w:r>
    </w:p>
    <w:p>
      <w:pPr>
        <w:pStyle w:val="FirstParagraph"/>
      </w:pPr>
      <w:r>
        <w:t xml:space="preserve">Esses dados têm 8 colunas e 344 registros de pinguins, que foram encontrados em 3 ilhas: Biscoe, Dream, Torgersen</w:t>
      </w:r>
    </w:p>
    <w:bookmarkEnd w:id="24"/>
    <w:bookmarkStart w:id="25" w:name="X5094da261f7aeac155c3ce3679ef7a93288023a"/>
    <w:p>
      <w:pPr>
        <w:pStyle w:val="Heading2"/>
      </w:pPr>
      <w:r>
        <w:t xml:space="preserve">Estatísticas de pinguins por espécie e sexo</w:t>
      </w:r>
    </w:p>
    <w:p>
      <w:pPr>
        <w:pStyle w:val="FirstParagraph"/>
      </w:pPr>
      <w:r>
        <w:t xml:space="preserve">Vamos criar algumas tabelas resumindo os dados que temos sobre os pinguins, para os quais calcularemos, para cada combinação de espécie e sexo, o número total de indivíduos registados, o número de ilhas em que aparecem, bem como as médias e desvios padrão de: comprimento do bico e nadadeira, profundidade do bico e peso dos pinguins.</w:t>
      </w:r>
    </w:p>
    <w:p>
      <w:pPr>
        <w:pStyle w:val="BodyText"/>
      </w:pPr>
      <w:r>
        <w:t xml:space="preserve">Os dados agregados, vamos organizá-los de forma que possamos criar algumas tabelas:</w:t>
      </w:r>
    </w:p>
    <w:p>
      <w:pPr>
        <w:pStyle w:val="Compact"/>
        <w:numPr>
          <w:ilvl w:val="0"/>
          <w:numId w:val="1001"/>
        </w:numPr>
      </w:pPr>
      <w:r>
        <w:t xml:space="preserve">A primeira, mostrando para cada combinação de espécie e sexo, o número de indivíduos e em quantas ilhas eles se encontram.</w:t>
      </w:r>
    </w:p>
    <w:p>
      <w:pPr>
        <w:pStyle w:val="Compact"/>
        <w:numPr>
          <w:ilvl w:val="0"/>
          <w:numId w:val="1001"/>
        </w:numPr>
      </w:pPr>
      <w:r>
        <w:t xml:space="preserve">Um segundo em que as medidas numéricas estão na forma:</w:t>
      </w:r>
      <w:r>
        <w:t xml:space="preserve"> </w:t>
      </w:r>
      <w:r>
        <w:rPr>
          <w:i/>
          <w:iCs/>
        </w:rPr>
        <w:t xml:space="preserve">média (desvio padrão)</w:t>
      </w:r>
      <w:r>
        <w:t xml:space="preserve">, e todas com uma única precisão decimal.</w:t>
      </w:r>
    </w:p>
    <w:p>
      <w:pPr>
        <w:pStyle w:val="FirstParagraph"/>
      </w:pPr>
      <w:r>
        <w:t xml:space="preserve">Tabela de distribuição por espécie e sexo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Islas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Desconhecido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Desconhecido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E a tabela de distribuição de medidas numéricas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1225"/>
        <w:gridCol w:w="1320"/>
        <w:gridCol w:w="1320"/>
        <w:gridCol w:w="1414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 (long)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Pico (prof)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37.3 ( 2 )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 ( 0.9 )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187.8 ( 5.6 )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3368.8 ( 269.4 )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 ( 2.3 )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 ( 1 )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192.4 ( 6.6 )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4043.5 ( 346.8 )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Desconhecido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 ( 2.8 )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 ( 1.3 )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185.6 ( 6.1 )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3540 ( 477.2 )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46.6 ( 3.1 )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 ( 0.8 )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191.7 ( 5.8 )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3527.2 ( 285.3 )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51.1 ( 1.6 )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 ( 0.8 )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199.9 ( 6 )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3939 ( 362.1 )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Femenino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 ( 2.1 )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 ( 0.5 )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212.7 ( 3.9 )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4679.7 ( 281.6 )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Masculino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 ( 2.7 )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 ( 0.7 )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221.5 ( 5.7 )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5484.8 ( 313.2 )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Desconhecido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 ( 1.4 )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 ( 0.8 )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215.8 ( 1.3 )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4587.5 ( 338.2 )</w:t>
            </w:r>
          </w:p>
        </w:tc>
      </w:tr>
    </w:tbl>
    <w:bookmarkEnd w:id="25"/>
    <w:bookmarkStart w:id="36" w:name="exemplos-de-gráficos"/>
    <w:p>
      <w:pPr>
        <w:pStyle w:val="Heading2"/>
      </w:pPr>
      <w:r>
        <w:t xml:space="preserve">Exemplos de gráficos</w:t>
      </w:r>
    </w:p>
    <w:p>
      <w:pPr>
        <w:pStyle w:val="FirstParagraph"/>
      </w:pPr>
      <w:r>
        <w:t xml:space="preserve">Com os dados originais, vamos agora criar alguns gráficos simples, uma barra e um scatter.</w:t>
      </w:r>
    </w:p>
    <w:bookmarkStart w:id="29" w:name="gráfico-de-barras"/>
    <w:p>
      <w:pPr>
        <w:pStyle w:val="Heading3"/>
      </w:pPr>
      <w:r>
        <w:t xml:space="preserve">Gráfico de barras</w:t>
      </w:r>
    </w:p>
    <w:p>
      <w:pPr>
        <w:pStyle w:val="FirstParagraph"/>
      </w:pPr>
      <w:r>
        <w:t xml:space="preserve">Primeiramente vamos mostrar a distribuição do número de pinguins registrados para cada espécie e ilha. Colorir os segmentos das barras utiliza a ilha em que foram encontrados.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os-pinguinos-de-palmer-pt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5" w:name="gráfico-de-dispersão"/>
    <w:p>
      <w:pPr>
        <w:pStyle w:val="Heading3"/>
      </w:pPr>
      <w:r>
        <w:t xml:space="preserve">Gráfico de dispersão</w:t>
      </w:r>
    </w:p>
    <w:p>
      <w:pPr>
        <w:pStyle w:val="FirstParagraph"/>
      </w:pPr>
      <w:r>
        <w:t xml:space="preserve">E para o nosso segundo (e último) gráfico, vejamos a correlação entre os comprimentos (em mm) dos bicos e das barbatanas dos pinguins, colorindo cada ponto pela espécie a que pertencem.</w:t>
      </w:r>
    </w:p>
    <w:p>
      <w:pPr>
        <w:pStyle w:val="BodyText"/>
      </w:pPr>
      <w:r>
        <w:t xml:space="preserve">Usaremos uma escala de cores que seja amigável para pessoas com daltonismo (</w:t>
      </w:r>
      <w:r>
        <w:t xml:space="preserve">“Emparelhado”</w:t>
      </w:r>
      <w:r>
        <w:t xml:space="preserve">)</w:t>
      </w:r>
      <w:r>
        <w:rPr>
          <w:rStyle w:val="FootnoteReference"/>
        </w:rPr>
        <w:footnoteReference w:id="30"/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os-pinguinos-de-palmer-pt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 gráfico indica que, em geral, os pinguins Gentoo têm as barbatanas e bicos mais longos, os da espécie Adelie têm os mais curtos e os da espécie Chinstrap têm valores intermédios.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Outras escalas podem ser exploradas em</w:t>
      </w:r>
      <w:r>
        <w:t xml:space="preserve"> </w:t>
      </w:r>
      <w:hyperlink r:id="rId31">
        <w:r>
          <w:rPr>
            <w:rStyle w:val="Hyperlink"/>
          </w:rPr>
          <w:t xml:space="preserve">https://colorbrewer2.org/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hyperlink" Id="rId20" Target="https://allisonhorst.github.io/palmerpenguins/" TargetMode="External" /><Relationship Type="http://schemas.openxmlformats.org/officeDocument/2006/relationships/hyperlink" Id="rId31" Target="https://colorbrewer2.org/" TargetMode="External" /><Relationship Type="http://schemas.openxmlformats.org/officeDocument/2006/relationships/hyperlink" Id="rId21" Target="https://www.allisonhorst.com/" TargetMode="External" /><Relationship Type="http://schemas.openxmlformats.org/officeDocument/2006/relationships/hyperlink" Id="rId22" Target="https://www.apreshill.com/" TargetMode="External" /><Relationship Type="http://schemas.openxmlformats.org/officeDocument/2006/relationships/hyperlink" Id="rId23" Target="https://www.uaf.edu/cfos/people/faculty/detail/kristen-gorman.ph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llisonhorst.github.io/palmerpenguins/" TargetMode="External" /><Relationship Type="http://schemas.openxmlformats.org/officeDocument/2006/relationships/hyperlink" Id="rId31" Target="https://colorbrewer2.org/" TargetMode="External" /><Relationship Type="http://schemas.openxmlformats.org/officeDocument/2006/relationships/hyperlink" Id="rId21" Target="https://www.allisonhorst.com/" TargetMode="External" /><Relationship Type="http://schemas.openxmlformats.org/officeDocument/2006/relationships/hyperlink" Id="rId22" Target="https://www.apreshill.com/" TargetMode="External" /><Relationship Type="http://schemas.openxmlformats.org/officeDocument/2006/relationships/hyperlink" Id="rId23" Target="https://www.uaf.edu/cfos/people/faculty/detail/kristen-gorman.ph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Pinguins de Palmer</dc:title>
  <dc:creator>Jesus M. Castagnetto, Ph.D.</dc:creator>
  <dc:language>pt</dc:language>
  <cp:keywords/>
  <dcterms:created xsi:type="dcterms:W3CDTF">2025-11-25T02:05:22Z</dcterms:created>
  <dcterms:modified xsi:type="dcterms:W3CDTF">2025-11-25T02:05:22Z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Um exemplo de uso do Quarto</vt:lpwstr>
  </property>
  <property fmtid="{D5CDD505-2E9C-101B-9397-08002B2CF9AE}" pid="13" name="toc-title">
    <vt:lpwstr>Índice</vt:lpwstr>
  </property>
</Properties>
</file>