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Cambria" w:hAnsi="Cambria" w:cs="Cambria"/>
          <w:b/>
          <w:i w:val="0"/>
          <w:caps/>
          <w:color w:val="1A365D"/>
          <w:sz w:val="52"/>
        </w:rPr>
        <w:t>JOHN P. McCARTAN</w:t>
      </w:r>
    </w:p>
    <w:p>
      <w:pPr>
        <w:spacing w:before="0" w:after="80" w:line="276" w:lineRule="auto"/>
        <w:jc w:val="center"/>
      </w:pPr>
      <w:r>
        <w:rPr>
          <w:rFonts w:ascii="Cambria" w:hAnsi="Cambria" w:cs="Cambria"/>
          <w:b w:val="0"/>
          <w:i/>
          <w:color w:val="2C7A7B"/>
          <w:sz w:val="26"/>
        </w:rPr>
        <w:t>Enterprise Growth &amp; Transformation Executive</w:t>
      </w:r>
    </w:p>
    <w:p>
      <w:pPr>
        <w:spacing w:before="0" w:after="160" w:line="276" w:lineRule="auto"/>
        <w:jc w:val="center"/>
      </w:pPr>
      <w:r>
        <w:rPr>
          <w:rFonts w:ascii="Calibri" w:hAnsi="Calibri" w:cs="Calibri"/>
          <w:b w:val="0"/>
          <w:i w:val="0"/>
          <w:color w:val="718096"/>
          <w:sz w:val="20"/>
        </w:rPr>
        <w:t>636.219.7609  •  jmccartan@hotmail.com  •  www.johnmccartan.com  •  linkedin.com/in/johnpmccartan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Executive Profile</w:t>
      </w:r>
    </w:p>
    <w:p>
      <w:pPr>
        <w:spacing w:before="0" w:after="8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A dual-threat technology executive with three decades of building, scaling, and turning around technology businesses. Combines deep technology fluency — including the latest in GenAI, Copilot, and agentic capabilities — with executive business acumen and a proven track record of P&amp;L leadership across multi-state geographies.</w:t>
      </w:r>
    </w:p>
    <w:p>
      <w:pPr>
        <w:spacing w:before="0" w:after="12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Currently advises Fortune 500 leaders at Microsoft on AI-enabled transformation, drawing on a foundation of helping scale Quilogy from $7M to $40M, owning a $20M+ multi-state P&amp;L at Sogeti / Capgemini, and launching new markets from scratch. Equally comfortable in a CFO ROI conversation and a live agent demo, and able to translate either into measurable enterprise outcomes.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Signature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6"/>
              </w:rPr>
              <w:t>GROWTH BUILT</w:t>
            </w:r>
          </w:p>
        </w:tc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6"/>
              </w:rPr>
              <w:t>P&amp;L OWNED</w:t>
            </w:r>
          </w:p>
        </w:tc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6"/>
              </w:rPr>
              <w:t>TEAMS LED</w:t>
            </w:r>
          </w:p>
        </w:tc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6"/>
              </w:rPr>
              <w:t>MARKETS LAUNCHED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32"/>
              </w:rPr>
              <w:t>$7M → $40M</w:t>
            </w:r>
          </w:p>
        </w:tc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32"/>
              </w:rPr>
              <w:t>$20M+</w:t>
            </w:r>
          </w:p>
        </w:tc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32"/>
              </w:rPr>
              <w:t>150+</w:t>
            </w:r>
          </w:p>
        </w:tc>
        <w:tc>
          <w:tcPr>
            <w:tcW w:type="dxa" w:w="2550"/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32"/>
              </w:rPr>
              <w:t>$0 → $3.5M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18096"/>
                <w:sz w:val="18"/>
              </w:rPr>
              <w:t>Helped scale Quilogy across a decade and six progressive leadership roles.</w:t>
            </w:r>
          </w:p>
        </w:tc>
        <w:tc>
          <w:tcPr>
            <w:tcW w:type="dxa" w:w="2550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18096"/>
                <w:sz w:val="18"/>
              </w:rPr>
              <w:t>Multi-state Sogeti / Capgemini consulting practice (IA + NE).</w:t>
            </w:r>
          </w:p>
        </w:tc>
        <w:tc>
          <w:tcPr>
            <w:tcW w:type="dxa" w:w="2550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18096"/>
                <w:sz w:val="18"/>
              </w:rPr>
              <w:t>IT professionals and business developers across multiple firms.</w:t>
            </w:r>
          </w:p>
        </w:tc>
        <w:tc>
          <w:tcPr>
            <w:tcW w:type="dxa" w:w="2550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18096"/>
                <w:sz w:val="18"/>
              </w:rPr>
              <w:t>Built Quilogy's Nashville office from scratch — 1 to 28 employees in 17 months.</w:t>
            </w:r>
          </w:p>
        </w:tc>
      </w:tr>
    </w:tbl>
    <w:p>
      <w:pPr>
        <w:spacing w:before="0" w:after="0" w:line="276" w:lineRule="auto"/>
        <w:jc w:val="left"/>
      </w:pP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Executive Capabilities</w:t>
      </w:r>
    </w:p>
    <w:p>
      <w:pPr>
        <w:spacing w:before="0" w:after="80" w:line="336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1"/>
        </w:rPr>
        <w:t>Growth &amp; P&amp;L Leadership  •  AI &amp; Digital Transformation  •  Market Expansion  •  Executive Client Engagement  •  Turn-around &amp; Start-up  •  High-Performing Team Building  •  Solution Sales Leadership  •  Strategic Planning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Selected Leadership Experience</w:t>
      </w:r>
    </w:p>
    <w:p>
      <w:pPr>
        <w:spacing w:before="200" w:after="20" w:line="276" w:lineRule="auto"/>
        <w:jc w:val="left"/>
      </w:pPr>
      <w:r>
        <w:rPr>
          <w:rFonts w:ascii="Calibri" w:hAnsi="Calibri" w:cs="Calibri"/>
          <w:b/>
          <w:i w:val="0"/>
          <w:caps/>
          <w:color w:val="1A365D"/>
          <w:sz w:val="22"/>
        </w:rPr>
        <w:t>Microsoft Corporation</w:t>
      </w:r>
    </w:p>
    <w:p>
      <w:pPr>
        <w:spacing w:before="0" w:after="20" w:line="276" w:lineRule="auto"/>
        <w:jc w:val="left"/>
      </w:pPr>
      <w:r>
        <w:rPr>
          <w:rFonts w:ascii="Calibri" w:hAnsi="Calibri" w:cs="Calibri"/>
          <w:b/>
          <w:i w:val="0"/>
          <w:color w:val="2D3748"/>
          <w:sz w:val="22"/>
        </w:rPr>
        <w:t>Senior Enterprise AI Business Process Solution Specialist</w:t>
      </w:r>
    </w:p>
    <w:p>
      <w:pPr>
        <w:spacing w:before="0" w:after="80" w:line="276" w:lineRule="auto"/>
        <w:jc w:val="left"/>
      </w:pPr>
      <w:r>
        <w:rPr>
          <w:rFonts w:ascii="Calibri" w:hAnsi="Calibri" w:cs="Calibri"/>
          <w:b w:val="0"/>
          <w:i/>
          <w:color w:val="718096"/>
          <w:sz w:val="20"/>
        </w:rPr>
        <w:t>Redmond, WA  •  January 2022 – Present</w:t>
      </w:r>
    </w:p>
    <w:p>
      <w:pPr>
        <w:spacing w:before="0" w:after="8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Trusted advisor to enterprise executives on AI-enabled transformation. The dual-threat combination of deep technology fluency (Copilot, agents, Power Platform, Azure) and executive business acumen moves CXOs from AI curiosity to operational adoption — orchestrating cross-functional Microsoft, partner, and customer teams to translate emerging GenAI capability into ROI-grounded business cases at strategic accounts.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American Airlines — AI agent program: </w:t>
      </w:r>
      <w:r>
        <w:rPr>
          <w:rFonts w:ascii="Calibri" w:hAnsi="Calibri" w:cs="Calibri"/>
          <w:b w:val="0"/>
          <w:i w:val="0"/>
          <w:color w:val="2D3748"/>
          <w:sz w:val="22"/>
        </w:rPr>
        <w:t>Stood up multiple Copilot AI agents across compliance, Q&amp;A, marketing, and investor relations. The Cargo compliance agent helps AA avoid potential $10K-per-shipment regulatory fines. Built executive maker community through office hours sessions reaching 100+ attendees.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Goodyear — competitive displacement: </w:t>
      </w:r>
      <w:r>
        <w:rPr>
          <w:rFonts w:ascii="Calibri" w:hAnsi="Calibri" w:cs="Calibri"/>
          <w:b w:val="0"/>
          <w:i w:val="0"/>
          <w:color w:val="2D3748"/>
          <w:sz w:val="22"/>
        </w:rPr>
        <w:t>Led $363K Power Automate win replacing a legacy RPA platform — published Microsoft Win Wire and a foothold for further Power Platform expansion (including SAP connector).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Enterprise Mobility — pipeline catalysis: </w:t>
      </w:r>
      <w:r>
        <w:rPr>
          <w:rFonts w:ascii="Calibri" w:hAnsi="Calibri" w:cs="Calibri"/>
          <w:b w:val="0"/>
          <w:i w:val="0"/>
          <w:color w:val="2D3748"/>
          <w:sz w:val="22"/>
        </w:rPr>
        <w:t>Catalyzed a $700K+ Fleet Management data initiative and re-energized stalled deals through Innovation Hub workshops, AI Tour engagement, and an Enterprise Executive Briefing centered on AI.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FedEx — executive briefing: </w:t>
      </w:r>
      <w:r>
        <w:rPr>
          <w:rFonts w:ascii="Calibri" w:hAnsi="Calibri" w:cs="Calibri"/>
          <w:b w:val="0"/>
          <w:i w:val="0"/>
          <w:color w:val="2D3748"/>
          <w:sz w:val="22"/>
        </w:rPr>
        <w:t>Delivered a senior-leadership EBC on AI-driven marketing yielding eight follow-on initiatives, including a 'Brand Copilot' agent. Strengthened the Microsoft–FedEx partnership at the executive level.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Multi-account orchestration: </w:t>
      </w:r>
      <w:r>
        <w:rPr>
          <w:rFonts w:ascii="Calibri" w:hAnsi="Calibri" w:cs="Calibri"/>
          <w:b w:val="0"/>
          <w:i w:val="0"/>
          <w:color w:val="2D3748"/>
          <w:sz w:val="22"/>
        </w:rPr>
        <w:t>Drove 23-customer participation at Power Platform Conference 2025 (16 from American Airlines, 2 Executive Track) and a 100+ attendee Patterns-of-Value session at Berkshire — recognized by event leadership for the depth of executive engagement.</w:t>
      </w:r>
    </w:p>
    <w:p>
      <w:pPr>
        <w:spacing w:before="200" w:after="20" w:line="276" w:lineRule="auto"/>
        <w:jc w:val="left"/>
      </w:pPr>
      <w:r>
        <w:rPr>
          <w:rFonts w:ascii="Calibri" w:hAnsi="Calibri" w:cs="Calibri"/>
          <w:b/>
          <w:i w:val="0"/>
          <w:caps/>
          <w:color w:val="1A365D"/>
          <w:sz w:val="22"/>
        </w:rPr>
        <w:t>Sogeti, Part of Capgemini</w:t>
      </w:r>
    </w:p>
    <w:p>
      <w:pPr>
        <w:spacing w:before="0" w:after="20" w:line="276" w:lineRule="auto"/>
        <w:jc w:val="left"/>
      </w:pPr>
      <w:r>
        <w:rPr>
          <w:rFonts w:ascii="Calibri" w:hAnsi="Calibri" w:cs="Calibri"/>
          <w:b/>
          <w:i w:val="0"/>
          <w:color w:val="2D3748"/>
          <w:sz w:val="22"/>
        </w:rPr>
        <w:t>Vice President — Iowa and Nebraska</w:t>
      </w:r>
    </w:p>
    <w:p>
      <w:pPr>
        <w:spacing w:before="0" w:after="80" w:line="276" w:lineRule="auto"/>
        <w:jc w:val="left"/>
      </w:pPr>
      <w:r>
        <w:rPr>
          <w:rFonts w:ascii="Calibri" w:hAnsi="Calibri" w:cs="Calibri"/>
          <w:b w:val="0"/>
          <w:i/>
          <w:color w:val="718096"/>
          <w:sz w:val="20"/>
        </w:rPr>
        <w:t>Des Moines, IA  •  January 2018 – January 2022</w:t>
      </w:r>
    </w:p>
    <w:p>
      <w:pPr>
        <w:spacing w:before="0" w:after="8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Owned multi-state P&amp;L for the Capgemini-owned global engineering services brand — a 25,000-professional, 15-country firm delivering Cloud, Cybersecurity, Digital Manufacturing, and QA solutions.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Owned $20M+ revenue across two geographies (Iowa and Nebraska) and reported into the U.S. executive leadership team.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Led a 150-person consulting practice and a 5-person business-development team responsible for client portfolio direction and growth.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Negotiated contracts and pricing directly with executive-level IT leaders across the territory.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Recruited, built, and reinforced delivery talent during a period of rapid market expansion.</w:t>
      </w:r>
    </w:p>
    <w:p>
      <w:pPr>
        <w:spacing w:before="200" w:after="20" w:line="276" w:lineRule="auto"/>
        <w:jc w:val="left"/>
      </w:pPr>
      <w:r>
        <w:rPr>
          <w:rFonts w:ascii="Calibri" w:hAnsi="Calibri" w:cs="Calibri"/>
          <w:b/>
          <w:i w:val="0"/>
          <w:caps/>
          <w:color w:val="1A365D"/>
          <w:sz w:val="22"/>
        </w:rPr>
        <w:t>Quilogy (formerly Solutech)</w:t>
      </w:r>
    </w:p>
    <w:p>
      <w:pPr>
        <w:spacing w:before="0" w:after="20" w:line="276" w:lineRule="auto"/>
        <w:jc w:val="left"/>
      </w:pPr>
      <w:r>
        <w:rPr>
          <w:rFonts w:ascii="Calibri" w:hAnsi="Calibri" w:cs="Calibri"/>
          <w:b/>
          <w:i w:val="0"/>
          <w:color w:val="2D3748"/>
          <w:sz w:val="22"/>
        </w:rPr>
        <w:t>Six progressive executive roles — Senior Consultant → VP, CRM and ERP National Practice</w:t>
      </w:r>
    </w:p>
    <w:p>
      <w:pPr>
        <w:spacing w:before="0" w:after="80" w:line="276" w:lineRule="auto"/>
        <w:jc w:val="left"/>
      </w:pPr>
      <w:r>
        <w:rPr>
          <w:rFonts w:ascii="Calibri" w:hAnsi="Calibri" w:cs="Calibri"/>
          <w:b w:val="0"/>
          <w:i/>
          <w:color w:val="718096"/>
          <w:sz w:val="20"/>
        </w:rPr>
        <w:t>St. Charles, MO / Nashville, TN / Des Moines, IA  •  1996 – 2006</w:t>
      </w:r>
    </w:p>
    <w:p>
      <w:pPr>
        <w:spacing w:before="0" w:after="8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Helped scale Quilogy from $7M to $40M in revenue over a decade, progressing through six executive leadership roles and reporting directly to the President &amp; CEO for nine of the ten years.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Profit contribution (VP, CRM and ERP National Practice, 2005–2006): </w:t>
      </w:r>
      <w:r>
        <w:rPr>
          <w:rFonts w:ascii="Calibri" w:hAnsi="Calibri" w:cs="Calibri"/>
          <w:b w:val="0"/>
          <w:i w:val="0"/>
          <w:color w:val="2D3748"/>
          <w:sz w:val="22"/>
        </w:rPr>
        <w:t>Delivered 33% of Quilogy's overall profit in FY 2005; finalized exclusive deal with Factiva (Dow Jones / Reuters joint venture) and led a 30-city road show with Microsoft to take the offering to market.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Market launch (General Manager Nashville, 1997–1999): </w:t>
      </w:r>
      <w:r>
        <w:rPr>
          <w:rFonts w:ascii="Calibri" w:hAnsi="Calibri" w:cs="Calibri"/>
          <w:b w:val="0"/>
          <w:i w:val="0"/>
          <w:color w:val="2D3748"/>
          <w:sz w:val="22"/>
        </w:rPr>
        <w:t>Launched the new office from $0 to $3.5M revenue and 1 to 28 employees in 17 months. Established 1 of only 9 worldwide Oracle Education Partners.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Turn-around (VP &amp; General Manager St. Louis, 2003–2005): </w:t>
      </w:r>
      <w:r>
        <w:rPr>
          <w:rFonts w:ascii="Calibri" w:hAnsi="Calibri" w:cs="Calibri"/>
          <w:b w:val="0"/>
          <w:i w:val="0"/>
          <w:color w:val="2D3748"/>
          <w:sz w:val="22"/>
        </w:rPr>
        <w:t>Reversed negative growth at the firm's flagship 50-consultant, $9.5M practice and reinvigorated employee morale; oversaw a $1.5M wireless-handheld engagement that became a marquee Quilogy case study.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Scale leadership (VP Sales &amp; Marketing, 2000–2001): </w:t>
      </w:r>
      <w:r>
        <w:rPr>
          <w:rFonts w:ascii="Calibri" w:hAnsi="Calibri" w:cs="Calibri"/>
          <w:b w:val="0"/>
          <w:i w:val="0"/>
          <w:color w:val="2D3748"/>
          <w:sz w:val="22"/>
        </w:rPr>
        <w:t>Led a 25-person sales force across 12 locations against a $40M sales budget; led the company's re-branding from Solutech to Quilogy across 12 national events.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Earlier Quilogy roles: </w:t>
      </w:r>
      <w:r>
        <w:rPr>
          <w:rFonts w:ascii="Calibri" w:hAnsi="Calibri" w:cs="Calibri"/>
          <w:b w:val="0"/>
          <w:i w:val="0"/>
          <w:color w:val="2D3748"/>
          <w:sz w:val="22"/>
        </w:rPr>
        <w:t>VP — Business Development (2001–2003, $12M roll-up budget across 6 branches), Regional Director (1999–2000, $15M across 6 offices), and Senior Consultant &amp; Practice Manager (1996–1997).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Microsoft Partner Advisory Council: </w:t>
      </w:r>
      <w:r>
        <w:rPr>
          <w:rFonts w:ascii="Calibri" w:hAnsi="Calibri" w:cs="Calibri"/>
          <w:b w:val="0"/>
          <w:i w:val="0"/>
          <w:color w:val="2D3748"/>
          <w:sz w:val="22"/>
        </w:rPr>
        <w:t>Field-nominated member providing direct feedback to Microsoft Redmond product groups on future product and platform direction.</w:t>
      </w:r>
    </w:p>
    <w:p>
      <w:pPr>
        <w:spacing w:before="200" w:after="20" w:line="276" w:lineRule="auto"/>
        <w:jc w:val="left"/>
      </w:pPr>
      <w:r>
        <w:rPr>
          <w:rFonts w:ascii="Calibri" w:hAnsi="Calibri" w:cs="Calibri"/>
          <w:b/>
          <w:i w:val="0"/>
          <w:caps/>
          <w:color w:val="1A365D"/>
          <w:sz w:val="22"/>
        </w:rPr>
        <w:t>Health Outcomes Sciences</w:t>
      </w:r>
    </w:p>
    <w:p>
      <w:pPr>
        <w:spacing w:before="0" w:after="20" w:line="276" w:lineRule="auto"/>
        <w:jc w:val="left"/>
      </w:pPr>
      <w:r>
        <w:rPr>
          <w:rFonts w:ascii="Calibri" w:hAnsi="Calibri" w:cs="Calibri"/>
          <w:b/>
          <w:i w:val="0"/>
          <w:color w:val="2D3748"/>
          <w:sz w:val="22"/>
        </w:rPr>
        <w:t>VP of Innovation / National Director, Professional Services</w:t>
      </w:r>
    </w:p>
    <w:p>
      <w:pPr>
        <w:spacing w:before="0" w:after="80" w:line="276" w:lineRule="auto"/>
        <w:jc w:val="left"/>
      </w:pPr>
      <w:r>
        <w:rPr>
          <w:rFonts w:ascii="Calibri" w:hAnsi="Calibri" w:cs="Calibri"/>
          <w:b w:val="0"/>
          <w:i/>
          <w:color w:val="718096"/>
          <w:sz w:val="20"/>
        </w:rPr>
        <w:t>Overland Park, KS  •  January 2012 – November 2016</w:t>
      </w:r>
    </w:p>
    <w:p>
      <w:pPr>
        <w:spacing w:before="0" w:after="8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Senior Leadership Team member for a precision medicine SaaS company — led the journey from product to first revenue and first enterprise clients across the U.S. healthcare market.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Designed and delivered the implementation services architecture that brought ePRISM® — the company's patented precision-medicine decision-support platform — to first revenue and to 10+ marquee U.S. healthcare facilities.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Built the client service and support structure that fed customer signal back into product roadmap, validating the precision-medicine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Represented the company on healthcare industry standards boards and initiatives, building enterprise credibility for an emerging SaaS company.</w:t>
      </w:r>
    </w:p>
    <w:p>
      <w:pPr>
        <w:spacing w:before="200" w:after="20" w:line="276" w:lineRule="auto"/>
        <w:jc w:val="left"/>
      </w:pPr>
      <w:r>
        <w:rPr>
          <w:rFonts w:ascii="Calibri" w:hAnsi="Calibri" w:cs="Calibri"/>
          <w:b/>
          <w:i w:val="0"/>
          <w:caps/>
          <w:color w:val="1A365D"/>
          <w:sz w:val="22"/>
        </w:rPr>
        <w:t>LightEdge Solutions</w:t>
      </w:r>
    </w:p>
    <w:p>
      <w:pPr>
        <w:spacing w:before="0" w:after="20" w:line="276" w:lineRule="auto"/>
        <w:jc w:val="left"/>
      </w:pPr>
      <w:r>
        <w:rPr>
          <w:rFonts w:ascii="Calibri" w:hAnsi="Calibri" w:cs="Calibri"/>
          <w:b/>
          <w:i w:val="0"/>
          <w:color w:val="2D3748"/>
          <w:sz w:val="22"/>
        </w:rPr>
        <w:t>Director, Cloud Integration Services</w:t>
      </w:r>
    </w:p>
    <w:p>
      <w:pPr>
        <w:spacing w:before="0" w:after="80" w:line="276" w:lineRule="auto"/>
        <w:jc w:val="left"/>
      </w:pPr>
      <w:r>
        <w:rPr>
          <w:rFonts w:ascii="Calibri" w:hAnsi="Calibri" w:cs="Calibri"/>
          <w:b w:val="0"/>
          <w:i/>
          <w:color w:val="718096"/>
          <w:sz w:val="20"/>
        </w:rPr>
        <w:t>Des Moines, IA  •  November 2016 – December 2017</w:t>
      </w:r>
    </w:p>
    <w:p>
      <w:pPr>
        <w:spacing w:before="0" w:after="80" w:line="300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Led Cloud Integration Services for an enterprise-grade cloud, colocation, and consulting provider serving customers with sophisticated, mission-critical IT requirements.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Expanded LightEdge's addressable market by integrating public cloud offerings (AWS, Azure, GCP) with the company's enterprise-grade private cloud and colocation services.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Led Compute, Storage, and Application Delivery Professional Services lines while growing the client base and deepening existing relationships.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 w:val="0"/>
          <w:i w:val="0"/>
          <w:color w:val="2D3748"/>
          <w:sz w:val="22"/>
        </w:rPr>
        <w:t>Active member of the Professional Services leadership team during a period of cloud-first repositioning.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Earlier Roles  (1992 – 2013)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THISSPACE, INC.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President and Owner.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Des Moines, IA  •  2010–2013.  </w:t>
      </w:r>
      <w:r>
        <w:rPr>
          <w:rFonts w:ascii="Calibri" w:hAnsi="Calibri" w:cs="Calibri"/>
          <w:b w:val="0"/>
          <w:i w:val="0"/>
          <w:color w:val="2D3748"/>
          <w:sz w:val="21"/>
        </w:rPr>
        <w:t>Founded company; delivered solutions to 10 marquee U.S. healthcare facilities.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Sogeti USA LLC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Director, Microsoft Practice.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Des Moines, IA  •  2009–2010.  </w:t>
      </w:r>
      <w:r>
        <w:rPr>
          <w:rFonts w:ascii="Calibri" w:hAnsi="Calibri" w:cs="Calibri"/>
          <w:b w:val="0"/>
          <w:i w:val="0"/>
          <w:color w:val="2D3748"/>
          <w:sz w:val="21"/>
        </w:rPr>
        <w:t>Iowa Microsoft Professional Services lead; deepened local Microsoft account-team partnership.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MicroStrategy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Director, Professional Services — Central US.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HQ McLean, VA  •  2008–2009.  </w:t>
      </w:r>
      <w:r>
        <w:rPr>
          <w:rFonts w:ascii="Calibri" w:hAnsi="Calibri" w:cs="Calibri"/>
          <w:b w:val="0"/>
          <w:i w:val="0"/>
          <w:color w:val="2D3748"/>
          <w:sz w:val="21"/>
        </w:rPr>
        <w:t>Grew services revenue from $1.2M to $1.6M (33% YoY) at 35%+ gross margin; doubled active services clients in region.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Hershey Systems, Inc.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Director, Professional Services.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Des Moines, IA  •  2007–2008.  </w:t>
      </w:r>
      <w:r>
        <w:rPr>
          <w:rFonts w:ascii="Calibri" w:hAnsi="Calibri" w:cs="Calibri"/>
          <w:b w:val="0"/>
          <w:i w:val="0"/>
          <w:color w:val="2D3748"/>
          <w:sz w:val="21"/>
        </w:rPr>
        <w:t>Built professional services growth plan and P&amp;L for the Higher Education software market.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Pcubed (Program Planning Professionals)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Senior Account Manager / Principal Consultant.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Chicago, IL  •  2006–2007.  </w:t>
      </w:r>
      <w:r>
        <w:rPr>
          <w:rFonts w:ascii="Calibri" w:hAnsi="Calibri" w:cs="Calibri"/>
          <w:b w:val="0"/>
          <w:i w:val="0"/>
          <w:color w:val="2D3748"/>
          <w:sz w:val="21"/>
        </w:rPr>
        <w:t>Drove Chicagoland market new-business development; managed P&amp;L.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McGladrey &amp; Pullen, LLC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Consultant.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Des Moines, IA  •  1996.  </w:t>
      </w:r>
      <w:r>
        <w:rPr>
          <w:rFonts w:ascii="Calibri" w:hAnsi="Calibri" w:cs="Calibri"/>
          <w:b w:val="0"/>
          <w:i w:val="0"/>
          <w:color w:val="2D3748"/>
          <w:sz w:val="21"/>
        </w:rPr>
        <w:t>IT consulting (Oracle Forms, Visual Basic, PowerBuilder).</w:t>
      </w:r>
    </w:p>
    <w:p>
      <w:pPr>
        <w:spacing w:before="40" w:after="60" w:line="288" w:lineRule="auto"/>
        <w:ind w:left="0"/>
      </w:pPr>
      <w:r>
        <w:rPr>
          <w:rFonts w:ascii="Calibri" w:hAnsi="Calibri" w:cs="Calibri"/>
          <w:b/>
          <w:i w:val="0"/>
          <w:color w:val="1A365D"/>
          <w:sz w:val="21"/>
        </w:rPr>
        <w:t xml:space="preserve">The Principal Financial Group — </w:t>
      </w:r>
      <w:r>
        <w:rPr>
          <w:rFonts w:ascii="Calibri" w:hAnsi="Calibri" w:cs="Calibri"/>
          <w:b/>
          <w:i w:val="0"/>
          <w:color w:val="2D3748"/>
          <w:sz w:val="21"/>
        </w:rPr>
        <w:t xml:space="preserve">Systems Analyst.  </w:t>
      </w:r>
      <w:r>
        <w:rPr>
          <w:rFonts w:ascii="Calibri" w:hAnsi="Calibri" w:cs="Calibri"/>
          <w:b w:val="0"/>
          <w:i/>
          <w:color w:val="718096"/>
          <w:sz w:val="20"/>
        </w:rPr>
        <w:t xml:space="preserve">Des Moines, IA  •  1992–1996.  </w:t>
      </w:r>
      <w:r>
        <w:rPr>
          <w:rFonts w:ascii="Calibri" w:hAnsi="Calibri" w:cs="Calibri"/>
          <w:b w:val="0"/>
          <w:i w:val="0"/>
          <w:color w:val="2D3748"/>
          <w:sz w:val="21"/>
        </w:rPr>
        <w:t>Mainframe CICS development for Group Life and Health Insurance; pioneered mainframe-to-PC underwriting analytics at this Fortune 100 financial services firm.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Education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MBA, Executive MBA Program — </w:t>
      </w:r>
      <w:r>
        <w:rPr>
          <w:rFonts w:ascii="Calibri" w:hAnsi="Calibri" w:cs="Calibri"/>
          <w:b w:val="0"/>
          <w:i w:val="0"/>
          <w:color w:val="2D3748"/>
          <w:sz w:val="22"/>
        </w:rPr>
        <w:t>Washington University, Olin Business School (St. Louis, MO  •  2006).  Global Tycoon Business Strategy Winner.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Executive Leadership Residency, 'Doing Business in China' — </w:t>
      </w:r>
      <w:r>
        <w:rPr>
          <w:rFonts w:ascii="Calibri" w:hAnsi="Calibri" w:cs="Calibri"/>
          <w:b w:val="0"/>
          <w:i w:val="0"/>
          <w:color w:val="2D3748"/>
          <w:sz w:val="22"/>
        </w:rPr>
        <w:t>Fudan University, School of Management (Shanghai, China  •  2006).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BS, Business Administration &amp; Computer Science (Double Major, Summa Cum Laude) — </w:t>
      </w:r>
      <w:r>
        <w:rPr>
          <w:rFonts w:ascii="Calibri" w:hAnsi="Calibri" w:cs="Calibri"/>
          <w:b w:val="0"/>
          <w:i w:val="0"/>
          <w:color w:val="2D3748"/>
          <w:sz w:val="22"/>
        </w:rPr>
        <w:t>Morningside College (Sioux City, IA  •  1992).  Scholarship Baseball Player; Academic All-Conference Honors.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Recognition &amp; Thought Leadership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Microsoft Partner Advisory Council — </w:t>
      </w:r>
      <w:r>
        <w:rPr>
          <w:rFonts w:ascii="Calibri" w:hAnsi="Calibri" w:cs="Calibri"/>
          <w:b w:val="0"/>
          <w:i w:val="0"/>
          <w:color w:val="2D3748"/>
          <w:sz w:val="22"/>
        </w:rPr>
        <w:t>field-nominated member providing direct feedback to Microsoft Redmond product groups on future product and platform direction.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Microsoft Tablet PC Launch presentations — </w:t>
      </w:r>
      <w:r>
        <w:rPr>
          <w:rFonts w:ascii="Calibri" w:hAnsi="Calibri" w:cs="Calibri"/>
          <w:b w:val="0"/>
          <w:i w:val="0"/>
          <w:color w:val="2D3748"/>
          <w:sz w:val="22"/>
        </w:rPr>
        <w:t>delivered jointly with Microsoft C-level executives across 6 launch events in the Central U.S.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Microsoft Tech-Ed (USA and Europe) — </w:t>
      </w:r>
      <w:r>
        <w:rPr>
          <w:rFonts w:ascii="Calibri" w:hAnsi="Calibri" w:cs="Calibri"/>
          <w:b w:val="0"/>
          <w:i w:val="0"/>
          <w:color w:val="2D3748"/>
          <w:sz w:val="22"/>
        </w:rPr>
        <w:t>presented complex protocol-translation work integrating Amazon.com transactions with IBM mainframe via SNA Server / COM Transaction Integrator.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Active Microsoft &amp; industry certifications (13) — </w:t>
      </w:r>
      <w:r>
        <w:rPr>
          <w:rFonts w:ascii="Calibri" w:hAnsi="Calibri" w:cs="Calibri"/>
          <w:b w:val="0"/>
          <w:i w:val="0"/>
          <w:color w:val="2D3748"/>
          <w:sz w:val="22"/>
        </w:rPr>
        <w:t>AI Transformation Leader, AI Business Professional, Power Platform, Dynamics 365, Azure, AWS, SAFe, plus earlier industry credentials including Fellow, Life Management Institute (FLMI) and Health Insurance Associate (HIAA).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 w:cs="Calibri"/>
          <w:b/>
          <w:i w:val="0"/>
          <w:color w:val="2D3748"/>
          <w:sz w:val="22"/>
        </w:rPr>
        <w:t xml:space="preserve">Founding member, </w:t>
      </w:r>
      <w:r>
        <w:rPr>
          <w:rFonts w:ascii="Calibri" w:hAnsi="Calibri" w:cs="Calibri"/>
          <w:b w:val="0"/>
          <w:i w:val="0"/>
          <w:color w:val="2D3748"/>
          <w:sz w:val="22"/>
        </w:rPr>
        <w:t>St. Louis Chapter, International Association of Microsoft Certified Partners.</w:t>
      </w:r>
    </w:p>
    <w:p>
      <w:pPr>
        <w:spacing w:before="280" w:after="40" w:line="276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4"/>
        </w:rPr>
        <w:t>Endorsement</w:t>
      </w:r>
    </w:p>
    <w:p>
      <w:pPr>
        <w:spacing w:before="80" w:after="40" w:line="312" w:lineRule="auto"/>
        <w:ind w:left="432" w:right="432"/>
        <w:pBdr>
          <w:left w:val="single" w:sz="12" w:space="8" w:color="1A365D"/>
        </w:pBdr>
      </w:pPr>
      <w:r>
        <w:rPr>
          <w:rFonts w:ascii="Calibri" w:hAnsi="Calibri" w:cs="Calibri"/>
          <w:b w:val="0"/>
          <w:i/>
          <w:color w:val="2D3748"/>
          <w:sz w:val="21"/>
        </w:rPr>
        <w:t>“John McCartan was an employee at Quilogy from 1996 through 2006. ... John's first major assignment was in Nashville, Tennessee where he started a new office and grew it into one of the most profitable offices in our 14-location operation. He showed himself to be a competent, creative, and knowledgeable executive. He played a significant role in Quilogy's success over the past 10 years.”</w:t>
      </w:r>
    </w:p>
    <w:p>
      <w:pPr>
        <w:spacing w:before="0" w:after="40"/>
        <w:ind w:left="432"/>
      </w:pPr>
      <w:r>
        <w:rPr>
          <w:rFonts w:ascii="Calibri" w:hAnsi="Calibri" w:cs="Calibri"/>
          <w:b w:val="0"/>
          <w:i w:val="0"/>
          <w:color w:val="718096"/>
          <w:sz w:val="20"/>
        </w:rPr>
        <w:t>— Randy Schilling, President &amp; CEO, Quilogy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