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F418D" w14:textId="19AD0E60" w:rsidR="0017056B" w:rsidRDefault="00DF3944" w:rsidP="00CA2F31">
      <w:pPr>
        <w:jc w:val="center"/>
        <w:rPr>
          <w:b/>
        </w:rPr>
      </w:pPr>
      <w:r>
        <w:rPr>
          <w:b/>
        </w:rPr>
        <w:t>POPHEALTH PILOT</w:t>
      </w:r>
      <w:r w:rsidR="009C0D1C">
        <w:rPr>
          <w:b/>
        </w:rPr>
        <w:t xml:space="preserve"> OVERVIEW</w:t>
      </w:r>
    </w:p>
    <w:p w14:paraId="68B27179" w14:textId="77777777" w:rsidR="006F5CB9" w:rsidRPr="00157478" w:rsidRDefault="006F5CB9">
      <w:pPr>
        <w:rPr>
          <w:b/>
        </w:rPr>
      </w:pPr>
    </w:p>
    <w:p w14:paraId="1E873601" w14:textId="77777777" w:rsidR="00157478" w:rsidRPr="00157478" w:rsidRDefault="00157478" w:rsidP="00157478">
      <w:pPr>
        <w:rPr>
          <w:b/>
        </w:rPr>
      </w:pPr>
      <w:r w:rsidRPr="00157478">
        <w:rPr>
          <w:b/>
        </w:rPr>
        <w:t>PURPOSE:</w:t>
      </w:r>
    </w:p>
    <w:p w14:paraId="6FC6FA3A" w14:textId="01795977" w:rsidR="00157478" w:rsidRPr="00157478" w:rsidRDefault="00157478">
      <w:r w:rsidRPr="00157478">
        <w:t>The purpose of this</w:t>
      </w:r>
      <w:r w:rsidR="009C0D1C">
        <w:t xml:space="preserve"> Pilot Overview</w:t>
      </w:r>
      <w:r w:rsidRPr="00157478">
        <w:t xml:space="preserve"> is to set forth clear communications regarding the goals and objectives, activities and responsibilities for each party through the course of the popHealth pilot testing process.</w:t>
      </w:r>
    </w:p>
    <w:p w14:paraId="5B215B7D" w14:textId="77777777" w:rsidR="006F5CB9" w:rsidRDefault="006F5CB9"/>
    <w:p w14:paraId="29BFA0BB" w14:textId="77777777" w:rsidR="006F5CB9" w:rsidRPr="00CA2F31" w:rsidRDefault="006F5CB9">
      <w:pPr>
        <w:rPr>
          <w:b/>
        </w:rPr>
      </w:pPr>
      <w:r w:rsidRPr="00CA2F31">
        <w:rPr>
          <w:b/>
        </w:rPr>
        <w:t>INTRODUCTION:</w:t>
      </w:r>
    </w:p>
    <w:p w14:paraId="3785E300" w14:textId="17E701AB" w:rsidR="006F5CB9" w:rsidRDefault="006F5CB9" w:rsidP="006F5CB9">
      <w:pPr>
        <w:rPr>
          <w:rFonts w:eastAsia="Times New Roman" w:cs="Times New Roman"/>
        </w:rPr>
      </w:pPr>
      <w:proofErr w:type="gramStart"/>
      <w:r>
        <w:rPr>
          <w:rFonts w:eastAsia="Times New Roman" w:cs="Times New Roman"/>
        </w:rPr>
        <w:t>popHealth</w:t>
      </w:r>
      <w:proofErr w:type="gramEnd"/>
      <w:r>
        <w:rPr>
          <w:rFonts w:eastAsia="Times New Roman" w:cs="Times New Roman"/>
        </w:rPr>
        <w:t xml:space="preserve"> is an open source reference implementation software service that automates the reporting of Meaningful Use (MU) Clinical Quality Measures (CQMs). </w:t>
      </w:r>
      <w:proofErr w:type="gramStart"/>
      <w:r>
        <w:rPr>
          <w:rFonts w:eastAsia="Times New Roman" w:cs="Times New Roman"/>
        </w:rPr>
        <w:t>popHealth</w:t>
      </w:r>
      <w:proofErr w:type="gramEnd"/>
      <w:r>
        <w:rPr>
          <w:rFonts w:eastAsia="Times New Roman" w:cs="Times New Roman"/>
        </w:rPr>
        <w:t xml:space="preserve"> integrates with a healthcare provider’s electronic health record (EHR) system using continuity of care records. </w:t>
      </w:r>
      <w:r w:rsidR="0081796D">
        <w:rPr>
          <w:rFonts w:eastAsia="Times New Roman" w:cs="Times New Roman"/>
        </w:rPr>
        <w:t xml:space="preserve"> </w:t>
      </w:r>
      <w:proofErr w:type="spellStart"/>
      <w:proofErr w:type="gramStart"/>
      <w:r>
        <w:rPr>
          <w:rFonts w:eastAsia="Times New Roman" w:cs="Times New Roman"/>
        </w:rPr>
        <w:t>popHealth</w:t>
      </w:r>
      <w:proofErr w:type="spellEnd"/>
      <w:proofErr w:type="gramEnd"/>
      <w:r>
        <w:rPr>
          <w:rFonts w:eastAsia="Times New Roman" w:cs="Times New Roman"/>
        </w:rPr>
        <w:t xml:space="preserve"> streamlines the automated generation of summary quality measure reports on the provider’s patient population.</w:t>
      </w:r>
    </w:p>
    <w:p w14:paraId="26625244" w14:textId="77777777" w:rsidR="006F5CB9" w:rsidRDefault="006F5CB9" w:rsidP="006F5CB9">
      <w:pPr>
        <w:rPr>
          <w:rFonts w:eastAsia="Times New Roman" w:cs="Times New Roman"/>
        </w:rPr>
      </w:pPr>
    </w:p>
    <w:p w14:paraId="24FAB752" w14:textId="1A0928C3" w:rsidR="006F5CB9" w:rsidRDefault="006F5CB9" w:rsidP="006F5CB9">
      <w:pPr>
        <w:rPr>
          <w:rFonts w:eastAsia="Times New Roman" w:cs="Times New Roman"/>
        </w:rPr>
      </w:pPr>
      <w:proofErr w:type="gramStart"/>
      <w:r>
        <w:rPr>
          <w:rFonts w:eastAsia="Times New Roman" w:cs="Times New Roman"/>
        </w:rPr>
        <w:t>popHealth</w:t>
      </w:r>
      <w:proofErr w:type="gramEnd"/>
      <w:r>
        <w:rPr>
          <w:rFonts w:eastAsia="Times New Roman" w:cs="Times New Roman"/>
        </w:rPr>
        <w:t xml:space="preserve"> supports healthcare providers and EHR vendors by reporting clinical quality measures from electronic health record continuity of care files.</w:t>
      </w:r>
      <w:r w:rsidR="0081796D">
        <w:rPr>
          <w:rFonts w:eastAsia="Times New Roman" w:cs="Times New Roman"/>
        </w:rPr>
        <w:t xml:space="preserve">  </w:t>
      </w:r>
      <w:r>
        <w:rPr>
          <w:rFonts w:eastAsia="Times New Roman" w:cs="Times New Roman"/>
        </w:rPr>
        <w:t>Providers are empowered to better understand, and analyze the health of their patient population, and meet MU reporting objectives, through reports of clinical quality measures.</w:t>
      </w:r>
      <w:r w:rsidR="0081796D">
        <w:rPr>
          <w:rFonts w:eastAsia="Times New Roman" w:cs="Times New Roman"/>
        </w:rPr>
        <w:t xml:space="preserve">  </w:t>
      </w:r>
      <w:r>
        <w:rPr>
          <w:rFonts w:eastAsia="Times New Roman" w:cs="Times New Roman"/>
        </w:rPr>
        <w:t>EHR vendors and healthcare providers are free to download, use and integrate the popHealth software in their systems.</w:t>
      </w:r>
    </w:p>
    <w:p w14:paraId="41579C9B" w14:textId="77777777" w:rsidR="006F5CB9" w:rsidRDefault="006F5CB9" w:rsidP="006F5CB9">
      <w:pPr>
        <w:rPr>
          <w:rFonts w:eastAsia="Times New Roman" w:cs="Times New Roman"/>
        </w:rPr>
      </w:pPr>
    </w:p>
    <w:p w14:paraId="591FBBA7" w14:textId="631376A7" w:rsidR="006F5CB9" w:rsidRDefault="006F5CB9" w:rsidP="006F5CB9">
      <w:pPr>
        <w:rPr>
          <w:rFonts w:eastAsia="Times New Roman" w:cs="Times New Roman"/>
        </w:rPr>
      </w:pPr>
      <w:proofErr w:type="gramStart"/>
      <w:r>
        <w:rPr>
          <w:rFonts w:eastAsia="Times New Roman" w:cs="Times New Roman"/>
        </w:rPr>
        <w:t>popHealth</w:t>
      </w:r>
      <w:proofErr w:type="gramEnd"/>
      <w:r>
        <w:rPr>
          <w:rFonts w:eastAsia="Times New Roman" w:cs="Times New Roman"/>
        </w:rPr>
        <w:t xml:space="preserve"> is designed to simplify the reporting of summary quality measures,</w:t>
      </w:r>
      <w:r w:rsidR="0081796D">
        <w:rPr>
          <w:rFonts w:eastAsia="Times New Roman" w:cs="Times New Roman"/>
        </w:rPr>
        <w:t xml:space="preserve"> </w:t>
      </w:r>
      <w:r>
        <w:rPr>
          <w:rFonts w:eastAsia="Times New Roman" w:cs="Times New Roman"/>
        </w:rPr>
        <w:t>and streamline the exchange of summary quality data.  Demonstration of Meaningful Use requires the reporting of quality measure data.</w:t>
      </w:r>
      <w:r w:rsidR="0081796D">
        <w:rPr>
          <w:rFonts w:eastAsia="Times New Roman" w:cs="Times New Roman"/>
        </w:rPr>
        <w:t xml:space="preserve">  </w:t>
      </w:r>
      <w:r>
        <w:rPr>
          <w:rFonts w:eastAsia="Times New Roman" w:cs="Times New Roman"/>
        </w:rPr>
        <w:t xml:space="preserve">This reference implementation open source software demonstrates how providers can rapidly produce and submit Meaningful Use clinical quality measures. </w:t>
      </w:r>
      <w:r w:rsidR="0081796D">
        <w:rPr>
          <w:rFonts w:eastAsia="Times New Roman" w:cs="Times New Roman"/>
        </w:rPr>
        <w:t xml:space="preserve"> </w:t>
      </w:r>
      <w:r>
        <w:rPr>
          <w:rFonts w:eastAsia="Times New Roman" w:cs="Times New Roman"/>
        </w:rPr>
        <w:t xml:space="preserve">Lastly, </w:t>
      </w:r>
      <w:proofErr w:type="spellStart"/>
      <w:r>
        <w:rPr>
          <w:rFonts w:eastAsia="Times New Roman" w:cs="Times New Roman"/>
        </w:rPr>
        <w:t>popHealth</w:t>
      </w:r>
      <w:proofErr w:type="spellEnd"/>
      <w:r>
        <w:rPr>
          <w:rFonts w:eastAsia="Times New Roman" w:cs="Times New Roman"/>
        </w:rPr>
        <w:t xml:space="preserve"> provides EHR vendors with a reference implementation software package to guide the development of further Meaningful Use quality measures.</w:t>
      </w:r>
    </w:p>
    <w:p w14:paraId="316ECB3D" w14:textId="77777777" w:rsidR="006F5CB9" w:rsidRDefault="006F5CB9" w:rsidP="006F5CB9">
      <w:pPr>
        <w:rPr>
          <w:rFonts w:eastAsia="Times New Roman" w:cs="Times New Roman"/>
        </w:rPr>
      </w:pPr>
    </w:p>
    <w:p w14:paraId="0277A746" w14:textId="77777777" w:rsidR="006F5CB9" w:rsidRDefault="006F5CB9" w:rsidP="006F5CB9">
      <w:pPr>
        <w:rPr>
          <w:rFonts w:eastAsia="Times New Roman" w:cs="Times New Roman"/>
        </w:rPr>
      </w:pPr>
      <w:r>
        <w:rPr>
          <w:rFonts w:eastAsia="Times New Roman" w:cs="Times New Roman"/>
        </w:rPr>
        <w:t>This popHealth pilot is designed to:</w:t>
      </w:r>
    </w:p>
    <w:p w14:paraId="4358E02D" w14:textId="77777777" w:rsidR="006F5CB9" w:rsidRPr="00354DD4" w:rsidRDefault="006F5CB9" w:rsidP="00354DD4">
      <w:pPr>
        <w:pStyle w:val="ListParagraph"/>
        <w:numPr>
          <w:ilvl w:val="0"/>
          <w:numId w:val="1"/>
        </w:numPr>
        <w:rPr>
          <w:rFonts w:eastAsia="Times New Roman" w:cs="Times New Roman"/>
        </w:rPr>
      </w:pPr>
      <w:r w:rsidRPr="00354DD4">
        <w:rPr>
          <w:rFonts w:eastAsia="Times New Roman" w:cs="Times New Roman"/>
        </w:rPr>
        <w:t>Validate the open source popHealth software’s reporting accuracy in calculating the Clinical Quality Measures (CQMs).</w:t>
      </w:r>
    </w:p>
    <w:p w14:paraId="439CFD95" w14:textId="77777777" w:rsidR="006F5CB9" w:rsidRPr="00354DD4" w:rsidRDefault="006F5CB9" w:rsidP="00354DD4">
      <w:pPr>
        <w:pStyle w:val="ListParagraph"/>
        <w:numPr>
          <w:ilvl w:val="0"/>
          <w:numId w:val="1"/>
        </w:numPr>
        <w:rPr>
          <w:rFonts w:eastAsia="Times New Roman" w:cs="Times New Roman"/>
        </w:rPr>
      </w:pPr>
      <w:r w:rsidRPr="00354DD4">
        <w:rPr>
          <w:rFonts w:eastAsia="Times New Roman" w:cs="Times New Roman"/>
        </w:rPr>
        <w:t>Identify and address issues with both the CQM algorithms, but also with the continuity of care XML standards that are used by EHR vendors for presenting their patient population’s clinical data.</w:t>
      </w:r>
    </w:p>
    <w:p w14:paraId="78B928CC" w14:textId="77777777" w:rsidR="006F5CB9" w:rsidRDefault="00CA2F31" w:rsidP="00354DD4">
      <w:pPr>
        <w:pStyle w:val="ListParagraph"/>
        <w:numPr>
          <w:ilvl w:val="0"/>
          <w:numId w:val="1"/>
        </w:numPr>
      </w:pPr>
      <w:r>
        <w:t>Vet the utility and usability of popHealth from the perspective of a healthcare provider.  This will assist in the ongoing evolution of the popHealth user interface and interaction model.</w:t>
      </w:r>
    </w:p>
    <w:p w14:paraId="5D42E753" w14:textId="77777777" w:rsidR="00145DCF" w:rsidRDefault="00145DCF" w:rsidP="006F5CB9"/>
    <w:p w14:paraId="459B1F92" w14:textId="77777777" w:rsidR="00CA2F31" w:rsidRPr="00354DD4" w:rsidRDefault="00CA2F31" w:rsidP="006F5CB9">
      <w:pPr>
        <w:rPr>
          <w:b/>
        </w:rPr>
      </w:pPr>
      <w:r w:rsidRPr="00354DD4">
        <w:rPr>
          <w:b/>
        </w:rPr>
        <w:t>RESPONSIBILITIES:</w:t>
      </w:r>
    </w:p>
    <w:p w14:paraId="54917B26" w14:textId="77777777" w:rsidR="009C0D1C" w:rsidRDefault="009C0D1C" w:rsidP="006F5CB9"/>
    <w:p w14:paraId="6C2E3FF6" w14:textId="3C110B9D" w:rsidR="009C0D1C" w:rsidRPr="001518BB" w:rsidRDefault="009C0D1C" w:rsidP="006F5CB9">
      <w:pPr>
        <w:rPr>
          <w:b/>
        </w:rPr>
      </w:pPr>
      <w:r w:rsidRPr="001518BB">
        <w:rPr>
          <w:b/>
        </w:rPr>
        <w:t xml:space="preserve">Pilot Site </w:t>
      </w:r>
      <w:r w:rsidR="00C22C92" w:rsidRPr="001518BB">
        <w:rPr>
          <w:b/>
        </w:rPr>
        <w:t>Responsibilities</w:t>
      </w:r>
    </w:p>
    <w:p w14:paraId="6B16FEC6" w14:textId="770EC7BC" w:rsidR="00CA2F31" w:rsidRDefault="00CA2F31" w:rsidP="006F5CB9">
      <w:r>
        <w:t>For individual physician practices, group physician practices, a BEACON community supporting a group of physician practice</w:t>
      </w:r>
      <w:r w:rsidR="009C0D1C">
        <w:t>s</w:t>
      </w:r>
      <w:r>
        <w:t xml:space="preserve">, or a Regional Extension Center </w:t>
      </w:r>
      <w:r>
        <w:lastRenderedPageBreak/>
        <w:t>supporting a group of physician practices, there are several responsibilities which must be met to conduct a popHealth pilot</w:t>
      </w:r>
      <w:r w:rsidR="009C0D1C">
        <w:t>.</w:t>
      </w:r>
      <w:r>
        <w:t xml:space="preserve">  These responsibilities include:</w:t>
      </w:r>
    </w:p>
    <w:p w14:paraId="6C38F0DB" w14:textId="1CC6262A" w:rsidR="00CA2F31" w:rsidRDefault="00CA2F31" w:rsidP="001518BB">
      <w:pPr>
        <w:pStyle w:val="ListParagraph"/>
        <w:numPr>
          <w:ilvl w:val="0"/>
          <w:numId w:val="4"/>
        </w:numPr>
      </w:pPr>
      <w:r>
        <w:t>Hav</w:t>
      </w:r>
      <w:r w:rsidR="00CD7FB1">
        <w:t xml:space="preserve">e </w:t>
      </w:r>
      <w:r>
        <w:t xml:space="preserve">a functional and certified Electronic Health Record (EHR) system already deployed with </w:t>
      </w:r>
      <w:r w:rsidR="00C350D4">
        <w:t xml:space="preserve">historical </w:t>
      </w:r>
      <w:r>
        <w:t xml:space="preserve">clinical </w:t>
      </w:r>
      <w:r w:rsidR="00C350D4">
        <w:t>data for at least one year populated in this EHR system.</w:t>
      </w:r>
    </w:p>
    <w:p w14:paraId="647BD15B" w14:textId="1CD1C6F1" w:rsidR="00CD7FB1" w:rsidRDefault="00CD7FB1" w:rsidP="001518BB">
      <w:pPr>
        <w:pStyle w:val="ListParagraph"/>
        <w:numPr>
          <w:ilvl w:val="0"/>
          <w:numId w:val="4"/>
        </w:numPr>
      </w:pPr>
      <w:r>
        <w:t>Have a minimum patient population averaging 500 patients per provider recorded in this EHR system.</w:t>
      </w:r>
    </w:p>
    <w:p w14:paraId="36C9CDCA" w14:textId="4FE7A88F" w:rsidR="00CD7FB1" w:rsidRDefault="00CD7FB1" w:rsidP="001518BB">
      <w:pPr>
        <w:pStyle w:val="ListParagraph"/>
        <w:numPr>
          <w:ilvl w:val="0"/>
          <w:numId w:val="4"/>
        </w:numPr>
      </w:pPr>
      <w:r>
        <w:t>Use a certified EHR with the ability to export patient records in either the HITSP C32 XML format, or the ASTM CCR XML format.</w:t>
      </w:r>
    </w:p>
    <w:p w14:paraId="053A5DEB" w14:textId="41DF26FF" w:rsidR="00CD7FB1" w:rsidRDefault="00CD7FB1" w:rsidP="001518BB">
      <w:pPr>
        <w:pStyle w:val="ListParagraph"/>
        <w:numPr>
          <w:ilvl w:val="0"/>
          <w:numId w:val="4"/>
        </w:numPr>
      </w:pPr>
      <w:r>
        <w:t>Produce 10 synthetic C32 or CCR XML records from this EHR system that demonstrate clinically coded data for all the sections of the C32 or CCR</w:t>
      </w:r>
      <w:r w:rsidR="009C0D1C">
        <w:t>.</w:t>
      </w:r>
    </w:p>
    <w:p w14:paraId="60459D91" w14:textId="7CBBBD61" w:rsidR="00CD7FB1" w:rsidRDefault="00CD7FB1" w:rsidP="001518BB">
      <w:pPr>
        <w:pStyle w:val="ListParagraph"/>
        <w:numPr>
          <w:ilvl w:val="0"/>
          <w:numId w:val="4"/>
        </w:numPr>
      </w:pPr>
      <w:r>
        <w:t>Review</w:t>
      </w:r>
      <w:r w:rsidR="0081796D">
        <w:t>,</w:t>
      </w:r>
      <w:r>
        <w:t xml:space="preserve"> sign and share the MITRE Data Use form and then share these 10 synthetic C32 or CCR records with MITRE</w:t>
      </w:r>
      <w:r w:rsidR="00C22C92">
        <w:t>.</w:t>
      </w:r>
    </w:p>
    <w:p w14:paraId="75A17D55" w14:textId="254E8EE6" w:rsidR="00CD7FB1" w:rsidRPr="00CD7FB1" w:rsidRDefault="00CD7FB1" w:rsidP="001518BB">
      <w:pPr>
        <w:pStyle w:val="ListParagraph"/>
        <w:numPr>
          <w:ilvl w:val="0"/>
          <w:numId w:val="4"/>
        </w:numPr>
      </w:pPr>
      <w:r w:rsidRPr="00CD7FB1">
        <w:t>Provide coded data for the different C32 or CCR sections according to the following mapping</w:t>
      </w:r>
      <w:r>
        <w:t>s:</w:t>
      </w:r>
    </w:p>
    <w:p w14:paraId="50AD4C88" w14:textId="1B1C0184"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Allergies: </w:t>
      </w:r>
      <w:proofErr w:type="spellStart"/>
      <w:r w:rsidRPr="00145DCF">
        <w:rPr>
          <w:rFonts w:eastAsia="Times New Roman" w:cs="Times New Roman"/>
        </w:rPr>
        <w:t>RxNorm</w:t>
      </w:r>
      <w:proofErr w:type="spellEnd"/>
      <w:r w:rsidRPr="00145DCF">
        <w:rPr>
          <w:rFonts w:eastAsia="Times New Roman" w:cs="Times New Roman"/>
        </w:rPr>
        <w:t xml:space="preserve">, SNOMED-CT </w:t>
      </w:r>
    </w:p>
    <w:p w14:paraId="235DE15D" w14:textId="1C72F1D5"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Care Goals: SNOMED-CT </w:t>
      </w:r>
    </w:p>
    <w:p w14:paraId="639B6C19" w14:textId="00B439CC"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Clinical Lab: LOINC </w:t>
      </w:r>
    </w:p>
    <w:p w14:paraId="5C8EE794" w14:textId="1D19EA2E"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Conditions: SNOMED-CT, ICD-9-CM, ICD-10-CM </w:t>
      </w:r>
    </w:p>
    <w:p w14:paraId="7156F334" w14:textId="06399A7E"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Encounters: CPT </w:t>
      </w:r>
    </w:p>
    <w:p w14:paraId="2FBCF4F2" w14:textId="6AE88017"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Immunizations: </w:t>
      </w:r>
      <w:proofErr w:type="spellStart"/>
      <w:r w:rsidRPr="00145DCF">
        <w:rPr>
          <w:rFonts w:eastAsia="Times New Roman" w:cs="Times New Roman"/>
        </w:rPr>
        <w:t>RxNorm</w:t>
      </w:r>
      <w:proofErr w:type="spellEnd"/>
      <w:r w:rsidRPr="00145DCF">
        <w:rPr>
          <w:rFonts w:eastAsia="Times New Roman" w:cs="Times New Roman"/>
        </w:rPr>
        <w:t xml:space="preserve">, CVX </w:t>
      </w:r>
    </w:p>
    <w:p w14:paraId="7F0DC6D8" w14:textId="7486F045"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Medical Equipment: SNOMED-CT </w:t>
      </w:r>
    </w:p>
    <w:p w14:paraId="4E9251FE" w14:textId="77BC7DAD"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Medications: </w:t>
      </w:r>
      <w:proofErr w:type="spellStart"/>
      <w:r w:rsidRPr="00145DCF">
        <w:rPr>
          <w:rFonts w:eastAsia="Times New Roman" w:cs="Times New Roman"/>
        </w:rPr>
        <w:t>RxNorm</w:t>
      </w:r>
      <w:proofErr w:type="spellEnd"/>
      <w:r w:rsidRPr="00145DCF">
        <w:rPr>
          <w:rFonts w:eastAsia="Times New Roman" w:cs="Times New Roman"/>
        </w:rPr>
        <w:t xml:space="preserve">, CVX </w:t>
      </w:r>
    </w:p>
    <w:p w14:paraId="5E604B1F" w14:textId="152E445F"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Procedures: CPT, ICD-9-CM, ICD-10-CM, HCPCS, SNOMED-CT </w:t>
      </w:r>
    </w:p>
    <w:p w14:paraId="2F2ED9E7" w14:textId="2B01A0FE"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Results: SNOMED-CT </w:t>
      </w:r>
    </w:p>
    <w:p w14:paraId="336A2D23" w14:textId="7889F7C0"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 xml:space="preserve">Social History: SNOMED-CT </w:t>
      </w:r>
    </w:p>
    <w:p w14:paraId="3C981B5B" w14:textId="733A795B" w:rsidR="00CD7FB1" w:rsidRPr="00145DCF" w:rsidRDefault="00CD7FB1" w:rsidP="00145DCF">
      <w:pPr>
        <w:pStyle w:val="ListParagraph"/>
        <w:numPr>
          <w:ilvl w:val="1"/>
          <w:numId w:val="3"/>
        </w:numPr>
        <w:rPr>
          <w:rFonts w:eastAsia="Times New Roman" w:cs="Times New Roman"/>
        </w:rPr>
      </w:pPr>
      <w:r w:rsidRPr="00145DCF">
        <w:rPr>
          <w:rFonts w:eastAsia="Times New Roman" w:cs="Times New Roman"/>
        </w:rPr>
        <w:t>Vital Signs: ICD-9-CM, ICD-10-CM, SNOMED-CT</w:t>
      </w:r>
    </w:p>
    <w:p w14:paraId="22B0095F" w14:textId="76BFB170" w:rsidR="00CD7FB1" w:rsidRPr="00145DCF" w:rsidRDefault="00CD7FB1" w:rsidP="001518BB">
      <w:pPr>
        <w:pStyle w:val="ListParagraph"/>
        <w:numPr>
          <w:ilvl w:val="0"/>
          <w:numId w:val="5"/>
        </w:numPr>
        <w:rPr>
          <w:rFonts w:eastAsia="Times New Roman" w:cs="Times New Roman"/>
        </w:rPr>
      </w:pPr>
      <w:r w:rsidRPr="00145DCF">
        <w:rPr>
          <w:rFonts w:eastAsia="Times New Roman" w:cs="Times New Roman"/>
        </w:rPr>
        <w:t xml:space="preserve">Install the free open source popHealth </w:t>
      </w:r>
      <w:r w:rsidR="009C0D1C">
        <w:rPr>
          <w:rFonts w:eastAsia="Times New Roman" w:cs="Times New Roman"/>
        </w:rPr>
        <w:t xml:space="preserve">software </w:t>
      </w:r>
      <w:r w:rsidRPr="00145DCF">
        <w:rPr>
          <w:rFonts w:eastAsia="Times New Roman" w:cs="Times New Roman"/>
        </w:rPr>
        <w:t xml:space="preserve">on either a provider’s, Beacon’s, or REC’s hardware infrastructure.  </w:t>
      </w:r>
    </w:p>
    <w:p w14:paraId="1C90EAA4" w14:textId="7FF54A9E" w:rsidR="00CD7FB1" w:rsidRPr="00145DCF" w:rsidRDefault="00CD7FB1" w:rsidP="001518BB">
      <w:pPr>
        <w:pStyle w:val="ListParagraph"/>
        <w:numPr>
          <w:ilvl w:val="0"/>
          <w:numId w:val="5"/>
        </w:numPr>
        <w:rPr>
          <w:rFonts w:eastAsia="Times New Roman" w:cs="Times New Roman"/>
        </w:rPr>
      </w:pPr>
      <w:r w:rsidRPr="00145DCF">
        <w:rPr>
          <w:rFonts w:eastAsia="Times New Roman" w:cs="Times New Roman"/>
        </w:rPr>
        <w:t>Provide MITRE with a technical POC to work through the installation and setup of an instance of popHealth</w:t>
      </w:r>
      <w:r w:rsidR="00C22C92">
        <w:rPr>
          <w:rFonts w:eastAsia="Times New Roman" w:cs="Times New Roman"/>
        </w:rPr>
        <w:t xml:space="preserve">.  </w:t>
      </w:r>
    </w:p>
    <w:p w14:paraId="78926E41" w14:textId="77777777" w:rsidR="00CD7FB1" w:rsidRDefault="00CD7FB1" w:rsidP="00CD7FB1">
      <w:pPr>
        <w:rPr>
          <w:rFonts w:eastAsia="Times New Roman" w:cs="Times New Roman"/>
        </w:rPr>
      </w:pPr>
    </w:p>
    <w:p w14:paraId="003C8830" w14:textId="2D41456C" w:rsidR="00C22C92" w:rsidRPr="001518BB" w:rsidRDefault="00C22C92" w:rsidP="00CD7FB1">
      <w:pPr>
        <w:rPr>
          <w:rFonts w:eastAsia="Times New Roman" w:cs="Times New Roman"/>
          <w:b/>
        </w:rPr>
      </w:pPr>
      <w:r w:rsidRPr="001518BB">
        <w:rPr>
          <w:rFonts w:eastAsia="Times New Roman" w:cs="Times New Roman"/>
          <w:b/>
        </w:rPr>
        <w:t>MITRE Responsibilities</w:t>
      </w:r>
    </w:p>
    <w:p w14:paraId="249CB94A" w14:textId="5710EB12" w:rsidR="00CD7FB1" w:rsidRDefault="00C22C92" w:rsidP="00CD7FB1">
      <w:pPr>
        <w:rPr>
          <w:rFonts w:eastAsia="Times New Roman" w:cs="Times New Roman"/>
        </w:rPr>
      </w:pPr>
      <w:r>
        <w:rPr>
          <w:rFonts w:eastAsia="Times New Roman" w:cs="Times New Roman"/>
        </w:rPr>
        <w:t xml:space="preserve">In support of the pilot activities, </w:t>
      </w:r>
      <w:r w:rsidR="00CD7FB1">
        <w:rPr>
          <w:rFonts w:eastAsia="Times New Roman" w:cs="Times New Roman"/>
        </w:rPr>
        <w:t>MITRE will:</w:t>
      </w:r>
    </w:p>
    <w:p w14:paraId="10037CC5" w14:textId="17C0E6A9" w:rsidR="00CD7FB1" w:rsidRPr="00145DCF" w:rsidRDefault="00C22C92" w:rsidP="00145DCF">
      <w:pPr>
        <w:pStyle w:val="ListParagraph"/>
        <w:numPr>
          <w:ilvl w:val="0"/>
          <w:numId w:val="2"/>
        </w:numPr>
        <w:rPr>
          <w:rFonts w:eastAsia="Times New Roman" w:cs="Times New Roman"/>
        </w:rPr>
      </w:pPr>
      <w:r>
        <w:rPr>
          <w:rFonts w:eastAsia="Times New Roman" w:cs="Times New Roman"/>
        </w:rPr>
        <w:t>Assi</w:t>
      </w:r>
      <w:r w:rsidR="001518BB">
        <w:rPr>
          <w:rFonts w:eastAsia="Times New Roman" w:cs="Times New Roman"/>
        </w:rPr>
        <w:t>s</w:t>
      </w:r>
      <w:r>
        <w:rPr>
          <w:rFonts w:eastAsia="Times New Roman" w:cs="Times New Roman"/>
        </w:rPr>
        <w:t>t</w:t>
      </w:r>
      <w:r w:rsidR="00CD7FB1" w:rsidRPr="00145DCF">
        <w:rPr>
          <w:rFonts w:eastAsia="Times New Roman" w:cs="Times New Roman"/>
        </w:rPr>
        <w:t xml:space="preserve"> with the installation and setup of the </w:t>
      </w:r>
      <w:proofErr w:type="spellStart"/>
      <w:r w:rsidR="00CD7FB1" w:rsidRPr="00145DCF">
        <w:rPr>
          <w:rFonts w:eastAsia="Times New Roman" w:cs="Times New Roman"/>
        </w:rPr>
        <w:t>popHealth</w:t>
      </w:r>
      <w:proofErr w:type="spellEnd"/>
      <w:r w:rsidR="00CD7FB1" w:rsidRPr="00145DCF">
        <w:rPr>
          <w:rFonts w:eastAsia="Times New Roman" w:cs="Times New Roman"/>
        </w:rPr>
        <w:t xml:space="preserve"> server with </w:t>
      </w:r>
      <w:r w:rsidR="0081796D" w:rsidRPr="00145DCF">
        <w:rPr>
          <w:rFonts w:eastAsia="Times New Roman" w:cs="Times New Roman"/>
        </w:rPr>
        <w:t>a</w:t>
      </w:r>
      <w:r w:rsidR="00CD7FB1" w:rsidRPr="00145DCF">
        <w:rPr>
          <w:rFonts w:eastAsia="Times New Roman" w:cs="Times New Roman"/>
        </w:rPr>
        <w:t xml:space="preserve"> provider, Beacon, or REC technical POC</w:t>
      </w:r>
      <w:r>
        <w:rPr>
          <w:rFonts w:eastAsia="Times New Roman" w:cs="Times New Roman"/>
        </w:rPr>
        <w:t>.</w:t>
      </w:r>
    </w:p>
    <w:p w14:paraId="658DCD97" w14:textId="7183C98A" w:rsidR="00CD7FB1" w:rsidRPr="00145DCF" w:rsidRDefault="00C22C92" w:rsidP="00145DCF">
      <w:pPr>
        <w:pStyle w:val="ListParagraph"/>
        <w:numPr>
          <w:ilvl w:val="0"/>
          <w:numId w:val="2"/>
        </w:numPr>
        <w:rPr>
          <w:rFonts w:eastAsia="Times New Roman" w:cs="Times New Roman"/>
        </w:rPr>
      </w:pPr>
      <w:r>
        <w:rPr>
          <w:rFonts w:eastAsia="Times New Roman" w:cs="Times New Roman"/>
        </w:rPr>
        <w:t>Provide</w:t>
      </w:r>
      <w:r w:rsidR="00CD7FB1" w:rsidRPr="00145DCF">
        <w:rPr>
          <w:rFonts w:eastAsia="Times New Roman" w:cs="Times New Roman"/>
        </w:rPr>
        <w:t xml:space="preserve"> guidance on the interpretation of the results from the popHealth pilot</w:t>
      </w:r>
      <w:r>
        <w:rPr>
          <w:rFonts w:eastAsia="Times New Roman" w:cs="Times New Roman"/>
        </w:rPr>
        <w:t>.</w:t>
      </w:r>
    </w:p>
    <w:p w14:paraId="699B3102" w14:textId="67D7AC24" w:rsidR="00CD7FB1" w:rsidRPr="00145DCF" w:rsidRDefault="00C22C92" w:rsidP="00145DCF">
      <w:pPr>
        <w:pStyle w:val="ListParagraph"/>
        <w:numPr>
          <w:ilvl w:val="0"/>
          <w:numId w:val="2"/>
        </w:numPr>
        <w:rPr>
          <w:rFonts w:eastAsia="Times New Roman" w:cs="Times New Roman"/>
        </w:rPr>
      </w:pPr>
      <w:r>
        <w:rPr>
          <w:rFonts w:eastAsia="Times New Roman" w:cs="Times New Roman"/>
        </w:rPr>
        <w:t>P</w:t>
      </w:r>
      <w:r w:rsidR="00CD7FB1" w:rsidRPr="00145DCF">
        <w:rPr>
          <w:rFonts w:eastAsia="Times New Roman" w:cs="Times New Roman"/>
        </w:rPr>
        <w:t>rovide training and guidance for a technical POC for the ongoing operations and maintenance of the popHealth instance</w:t>
      </w:r>
      <w:r>
        <w:rPr>
          <w:rFonts w:eastAsia="Times New Roman" w:cs="Times New Roman"/>
        </w:rPr>
        <w:t>.</w:t>
      </w:r>
    </w:p>
    <w:p w14:paraId="233EE70D" w14:textId="5D50DEB0" w:rsidR="00CD7FB1" w:rsidRPr="00145DCF" w:rsidRDefault="00C22C92" w:rsidP="00145DCF">
      <w:pPr>
        <w:pStyle w:val="ListParagraph"/>
        <w:numPr>
          <w:ilvl w:val="0"/>
          <w:numId w:val="2"/>
        </w:numPr>
        <w:rPr>
          <w:rFonts w:eastAsia="Times New Roman" w:cs="Times New Roman"/>
        </w:rPr>
      </w:pPr>
      <w:r>
        <w:rPr>
          <w:rFonts w:eastAsia="Times New Roman" w:cs="Times New Roman"/>
        </w:rPr>
        <w:t>I</w:t>
      </w:r>
      <w:r w:rsidR="00CD7FB1" w:rsidRPr="00145DCF">
        <w:rPr>
          <w:rFonts w:eastAsia="Times New Roman" w:cs="Times New Roman"/>
        </w:rPr>
        <w:t xml:space="preserve">dentify and debug any technical issues with </w:t>
      </w:r>
      <w:proofErr w:type="spellStart"/>
      <w:r w:rsidR="00CD7FB1" w:rsidRPr="00145DCF">
        <w:rPr>
          <w:rFonts w:eastAsia="Times New Roman" w:cs="Times New Roman"/>
        </w:rPr>
        <w:t>popHealth</w:t>
      </w:r>
      <w:proofErr w:type="spellEnd"/>
      <w:r w:rsidR="00CD7FB1" w:rsidRPr="00145DCF">
        <w:rPr>
          <w:rFonts w:eastAsia="Times New Roman" w:cs="Times New Roman"/>
        </w:rPr>
        <w:t xml:space="preserve"> </w:t>
      </w:r>
      <w:r>
        <w:rPr>
          <w:rFonts w:eastAsia="Times New Roman" w:cs="Times New Roman"/>
        </w:rPr>
        <w:t>that</w:t>
      </w:r>
      <w:r w:rsidRPr="00145DCF">
        <w:rPr>
          <w:rFonts w:eastAsia="Times New Roman" w:cs="Times New Roman"/>
        </w:rPr>
        <w:t xml:space="preserve"> </w:t>
      </w:r>
      <w:r w:rsidR="00CD7FB1" w:rsidRPr="00145DCF">
        <w:rPr>
          <w:rFonts w:eastAsia="Times New Roman" w:cs="Times New Roman"/>
        </w:rPr>
        <w:t>may arise during the pilot event.  MITRE will attempt to provide support for future technical issues with the proper technical POC upon conclusion of the pilot event</w:t>
      </w:r>
      <w:r>
        <w:rPr>
          <w:rFonts w:eastAsia="Times New Roman" w:cs="Times New Roman"/>
        </w:rPr>
        <w:t>.</w:t>
      </w:r>
    </w:p>
    <w:p w14:paraId="08305157" w14:textId="027BE3FA" w:rsidR="00145DCF" w:rsidRPr="00145DCF" w:rsidRDefault="00C22C92" w:rsidP="00145DCF">
      <w:pPr>
        <w:pStyle w:val="ListParagraph"/>
        <w:numPr>
          <w:ilvl w:val="0"/>
          <w:numId w:val="2"/>
        </w:numPr>
        <w:rPr>
          <w:rFonts w:eastAsia="Times New Roman" w:cs="Times New Roman"/>
        </w:rPr>
      </w:pPr>
      <w:r>
        <w:rPr>
          <w:rFonts w:eastAsia="Times New Roman" w:cs="Times New Roman"/>
        </w:rPr>
        <w:t>C</w:t>
      </w:r>
      <w:r w:rsidR="00CD7FB1" w:rsidRPr="00145DCF">
        <w:rPr>
          <w:rFonts w:eastAsia="Times New Roman" w:cs="Times New Roman"/>
        </w:rPr>
        <w:t>ollect feedback from healthcare provider users on the utility and usability of the popHealth system setup at the pilot site.</w:t>
      </w:r>
    </w:p>
    <w:p w14:paraId="2C6B5D06" w14:textId="4FB36D3D" w:rsidR="00CD7FB1" w:rsidRPr="00145DCF" w:rsidRDefault="00C22C92" w:rsidP="00145DCF">
      <w:pPr>
        <w:pStyle w:val="ListParagraph"/>
        <w:numPr>
          <w:ilvl w:val="0"/>
          <w:numId w:val="2"/>
        </w:numPr>
        <w:rPr>
          <w:rFonts w:eastAsia="Times New Roman" w:cs="Times New Roman"/>
        </w:rPr>
      </w:pPr>
      <w:r>
        <w:rPr>
          <w:rFonts w:eastAsia="Times New Roman" w:cs="Times New Roman"/>
        </w:rPr>
        <w:lastRenderedPageBreak/>
        <w:t>R</w:t>
      </w:r>
      <w:r w:rsidR="00145DCF" w:rsidRPr="00145DCF">
        <w:rPr>
          <w:rFonts w:eastAsia="Times New Roman" w:cs="Times New Roman"/>
        </w:rPr>
        <w:t xml:space="preserve">eview and sign a Business Associate Agreement (BAA) with the steward of the patient data.  This will be needed </w:t>
      </w:r>
      <w:r w:rsidR="0081796D">
        <w:rPr>
          <w:rFonts w:eastAsia="Times New Roman" w:cs="Times New Roman"/>
        </w:rPr>
        <w:t>to s</w:t>
      </w:r>
      <w:r w:rsidR="00CD7FB1" w:rsidRPr="00145DCF">
        <w:rPr>
          <w:rFonts w:eastAsia="Times New Roman" w:cs="Times New Roman"/>
        </w:rPr>
        <w:t>upport all the pilot activit</w:t>
      </w:r>
      <w:r w:rsidR="0081796D">
        <w:rPr>
          <w:rFonts w:eastAsia="Times New Roman" w:cs="Times New Roman"/>
        </w:rPr>
        <w:t>y</w:t>
      </w:r>
      <w:r w:rsidR="00CD7FB1" w:rsidRPr="00145DCF">
        <w:rPr>
          <w:rFonts w:eastAsia="Times New Roman" w:cs="Times New Roman"/>
        </w:rPr>
        <w:t xml:space="preserve"> requirements for working wi</w:t>
      </w:r>
      <w:r w:rsidR="00145DCF" w:rsidRPr="00145DCF">
        <w:rPr>
          <w:rFonts w:eastAsia="Times New Roman" w:cs="Times New Roman"/>
        </w:rPr>
        <w:t>th Protected Health Information</w:t>
      </w:r>
      <w:r>
        <w:rPr>
          <w:rFonts w:eastAsia="Times New Roman" w:cs="Times New Roman"/>
        </w:rPr>
        <w:t xml:space="preserve"> (PHI)</w:t>
      </w:r>
      <w:r w:rsidR="00145DCF" w:rsidRPr="00145DCF">
        <w:rPr>
          <w:rFonts w:eastAsia="Times New Roman" w:cs="Times New Roman"/>
        </w:rPr>
        <w:t>.  MI</w:t>
      </w:r>
      <w:r w:rsidR="00CD7FB1" w:rsidRPr="00145DCF">
        <w:rPr>
          <w:rFonts w:eastAsia="Times New Roman" w:cs="Times New Roman"/>
        </w:rPr>
        <w:t>TRE will operate under the information security requirements that are detailed</w:t>
      </w:r>
      <w:r w:rsidR="00145DCF" w:rsidRPr="00145DCF">
        <w:rPr>
          <w:rFonts w:eastAsia="Times New Roman" w:cs="Times New Roman"/>
        </w:rPr>
        <w:t xml:space="preserve"> in a signed Business Associate</w:t>
      </w:r>
      <w:r w:rsidR="00CD7FB1" w:rsidRPr="00145DCF">
        <w:rPr>
          <w:rFonts w:eastAsia="Times New Roman" w:cs="Times New Roman"/>
        </w:rPr>
        <w:t xml:space="preserve"> </w:t>
      </w:r>
      <w:r w:rsidR="00145DCF" w:rsidRPr="00145DCF">
        <w:rPr>
          <w:rFonts w:eastAsia="Times New Roman" w:cs="Times New Roman"/>
        </w:rPr>
        <w:t>Agreement’s detail for rules regarding</w:t>
      </w:r>
      <w:r w:rsidR="00CD7FB1" w:rsidRPr="00145DCF">
        <w:rPr>
          <w:rFonts w:eastAsia="Times New Roman" w:cs="Times New Roman"/>
        </w:rPr>
        <w:t xml:space="preserve"> the handling of the </w:t>
      </w:r>
      <w:r w:rsidR="00145DCF" w:rsidRPr="00145DCF">
        <w:rPr>
          <w:rFonts w:eastAsia="Times New Roman" w:cs="Times New Roman"/>
        </w:rPr>
        <w:t>PHI with the steward of the patient data.</w:t>
      </w:r>
      <w:r w:rsidR="00CD7FB1" w:rsidRPr="00145DCF">
        <w:rPr>
          <w:rFonts w:eastAsia="Times New Roman" w:cs="Times New Roman"/>
        </w:rPr>
        <w:t xml:space="preserve"> </w:t>
      </w:r>
    </w:p>
    <w:p w14:paraId="44B5DD9C" w14:textId="77777777" w:rsidR="00CD7FB1" w:rsidRDefault="00CD7FB1" w:rsidP="00CD7FB1"/>
    <w:p w14:paraId="4018DEA3" w14:textId="51312806" w:rsidR="00C22C92" w:rsidRDefault="00C22C92" w:rsidP="00CD7FB1">
      <w:r>
        <w:t>PILOT SCHEDULE:</w:t>
      </w:r>
    </w:p>
    <w:p w14:paraId="2AE2021D" w14:textId="77777777" w:rsidR="008C58E2" w:rsidRDefault="008C58E2" w:rsidP="00CD7FB1">
      <w:bookmarkStart w:id="0" w:name="_GoBack"/>
      <w:bookmarkEnd w:id="0"/>
    </w:p>
    <w:p w14:paraId="5EBD762E" w14:textId="5FEF7557" w:rsidR="00C22C92" w:rsidRPr="004E1876" w:rsidRDefault="004E1876" w:rsidP="00CD7FB1">
      <w:pPr>
        <w:rPr>
          <w:i/>
          <w:color w:val="0070C0"/>
        </w:rPr>
      </w:pPr>
      <w:r w:rsidRPr="004E1876">
        <w:rPr>
          <w:i/>
          <w:color w:val="0070C0"/>
        </w:rPr>
        <w:t>(TBD based on pilot site)</w:t>
      </w:r>
    </w:p>
    <w:p w14:paraId="51AC0CDE" w14:textId="3198922B" w:rsidR="00DF3944" w:rsidRDefault="00DF3944" w:rsidP="00CD7FB1"/>
    <w:sectPr w:rsidR="00DF3944" w:rsidSect="0017056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18631" w14:textId="77777777" w:rsidR="00157478" w:rsidRDefault="00157478" w:rsidP="00145DCF">
      <w:r>
        <w:separator/>
      </w:r>
    </w:p>
  </w:endnote>
  <w:endnote w:type="continuationSeparator" w:id="0">
    <w:p w14:paraId="75B079A0" w14:textId="77777777" w:rsidR="00157478" w:rsidRDefault="00157478" w:rsidP="00145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9DE8E" w14:textId="77777777" w:rsidR="00157478" w:rsidRDefault="00157478" w:rsidP="00145DCF">
      <w:r>
        <w:separator/>
      </w:r>
    </w:p>
  </w:footnote>
  <w:footnote w:type="continuationSeparator" w:id="0">
    <w:p w14:paraId="4104E923" w14:textId="77777777" w:rsidR="00157478" w:rsidRDefault="00157478" w:rsidP="00145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542D"/>
    <w:multiLevelType w:val="hybridMultilevel"/>
    <w:tmpl w:val="0754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F0C8D"/>
    <w:multiLevelType w:val="hybridMultilevel"/>
    <w:tmpl w:val="6D62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E7A3D"/>
    <w:multiLevelType w:val="hybridMultilevel"/>
    <w:tmpl w:val="7966E1C2"/>
    <w:lvl w:ilvl="0" w:tplc="0966CE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01B78"/>
    <w:multiLevelType w:val="hybridMultilevel"/>
    <w:tmpl w:val="F9388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165C7"/>
    <w:multiLevelType w:val="hybridMultilevel"/>
    <w:tmpl w:val="7C5E92A2"/>
    <w:lvl w:ilvl="0" w:tplc="0966CE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CB9"/>
    <w:rsid w:val="00114873"/>
    <w:rsid w:val="00145DCF"/>
    <w:rsid w:val="001518BB"/>
    <w:rsid w:val="00157478"/>
    <w:rsid w:val="0017056B"/>
    <w:rsid w:val="00354DD4"/>
    <w:rsid w:val="0044594B"/>
    <w:rsid w:val="004E1876"/>
    <w:rsid w:val="006F5CB9"/>
    <w:rsid w:val="0081796D"/>
    <w:rsid w:val="008C58E2"/>
    <w:rsid w:val="009C0D1C"/>
    <w:rsid w:val="00B93529"/>
    <w:rsid w:val="00BD5567"/>
    <w:rsid w:val="00C22C92"/>
    <w:rsid w:val="00C350D4"/>
    <w:rsid w:val="00CA2F31"/>
    <w:rsid w:val="00CD7FB1"/>
    <w:rsid w:val="00DF3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47B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D4"/>
    <w:pPr>
      <w:ind w:left="720"/>
      <w:contextualSpacing/>
    </w:pPr>
  </w:style>
  <w:style w:type="paragraph" w:styleId="Header">
    <w:name w:val="header"/>
    <w:basedOn w:val="Normal"/>
    <w:link w:val="HeaderChar"/>
    <w:uiPriority w:val="99"/>
    <w:unhideWhenUsed/>
    <w:rsid w:val="00145DCF"/>
    <w:pPr>
      <w:tabs>
        <w:tab w:val="center" w:pos="4320"/>
        <w:tab w:val="right" w:pos="8640"/>
      </w:tabs>
    </w:pPr>
  </w:style>
  <w:style w:type="character" w:customStyle="1" w:styleId="HeaderChar">
    <w:name w:val="Header Char"/>
    <w:basedOn w:val="DefaultParagraphFont"/>
    <w:link w:val="Header"/>
    <w:uiPriority w:val="99"/>
    <w:rsid w:val="00145DCF"/>
  </w:style>
  <w:style w:type="paragraph" w:styleId="Footer">
    <w:name w:val="footer"/>
    <w:basedOn w:val="Normal"/>
    <w:link w:val="FooterChar"/>
    <w:uiPriority w:val="99"/>
    <w:unhideWhenUsed/>
    <w:rsid w:val="00145DCF"/>
    <w:pPr>
      <w:tabs>
        <w:tab w:val="center" w:pos="4320"/>
        <w:tab w:val="right" w:pos="8640"/>
      </w:tabs>
    </w:pPr>
  </w:style>
  <w:style w:type="character" w:customStyle="1" w:styleId="FooterChar">
    <w:name w:val="Footer Char"/>
    <w:basedOn w:val="DefaultParagraphFont"/>
    <w:link w:val="Footer"/>
    <w:uiPriority w:val="99"/>
    <w:rsid w:val="00145DCF"/>
  </w:style>
  <w:style w:type="character" w:styleId="CommentReference">
    <w:name w:val="annotation reference"/>
    <w:basedOn w:val="DefaultParagraphFont"/>
    <w:uiPriority w:val="99"/>
    <w:semiHidden/>
    <w:unhideWhenUsed/>
    <w:rsid w:val="009C0D1C"/>
    <w:rPr>
      <w:sz w:val="16"/>
      <w:szCs w:val="16"/>
    </w:rPr>
  </w:style>
  <w:style w:type="paragraph" w:styleId="CommentText">
    <w:name w:val="annotation text"/>
    <w:basedOn w:val="Normal"/>
    <w:link w:val="CommentTextChar"/>
    <w:uiPriority w:val="99"/>
    <w:semiHidden/>
    <w:unhideWhenUsed/>
    <w:rsid w:val="009C0D1C"/>
    <w:rPr>
      <w:sz w:val="20"/>
      <w:szCs w:val="20"/>
    </w:rPr>
  </w:style>
  <w:style w:type="character" w:customStyle="1" w:styleId="CommentTextChar">
    <w:name w:val="Comment Text Char"/>
    <w:basedOn w:val="DefaultParagraphFont"/>
    <w:link w:val="CommentText"/>
    <w:uiPriority w:val="99"/>
    <w:semiHidden/>
    <w:rsid w:val="009C0D1C"/>
    <w:rPr>
      <w:sz w:val="20"/>
      <w:szCs w:val="20"/>
    </w:rPr>
  </w:style>
  <w:style w:type="paragraph" w:styleId="CommentSubject">
    <w:name w:val="annotation subject"/>
    <w:basedOn w:val="CommentText"/>
    <w:next w:val="CommentText"/>
    <w:link w:val="CommentSubjectChar"/>
    <w:uiPriority w:val="99"/>
    <w:semiHidden/>
    <w:unhideWhenUsed/>
    <w:rsid w:val="009C0D1C"/>
    <w:rPr>
      <w:b/>
      <w:bCs/>
    </w:rPr>
  </w:style>
  <w:style w:type="character" w:customStyle="1" w:styleId="CommentSubjectChar">
    <w:name w:val="Comment Subject Char"/>
    <w:basedOn w:val="CommentTextChar"/>
    <w:link w:val="CommentSubject"/>
    <w:uiPriority w:val="99"/>
    <w:semiHidden/>
    <w:rsid w:val="009C0D1C"/>
    <w:rPr>
      <w:b/>
      <w:bCs/>
      <w:sz w:val="20"/>
      <w:szCs w:val="20"/>
    </w:rPr>
  </w:style>
  <w:style w:type="paragraph" w:styleId="BalloonText">
    <w:name w:val="Balloon Text"/>
    <w:basedOn w:val="Normal"/>
    <w:link w:val="BalloonTextChar"/>
    <w:uiPriority w:val="99"/>
    <w:semiHidden/>
    <w:unhideWhenUsed/>
    <w:rsid w:val="009C0D1C"/>
    <w:rPr>
      <w:rFonts w:ascii="Tahoma" w:hAnsi="Tahoma" w:cs="Tahoma"/>
      <w:sz w:val="16"/>
      <w:szCs w:val="16"/>
    </w:rPr>
  </w:style>
  <w:style w:type="character" w:customStyle="1" w:styleId="BalloonTextChar">
    <w:name w:val="Balloon Text Char"/>
    <w:basedOn w:val="DefaultParagraphFont"/>
    <w:link w:val="BalloonText"/>
    <w:uiPriority w:val="99"/>
    <w:semiHidden/>
    <w:rsid w:val="009C0D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D4"/>
    <w:pPr>
      <w:ind w:left="720"/>
      <w:contextualSpacing/>
    </w:pPr>
  </w:style>
  <w:style w:type="paragraph" w:styleId="Header">
    <w:name w:val="header"/>
    <w:basedOn w:val="Normal"/>
    <w:link w:val="HeaderChar"/>
    <w:uiPriority w:val="99"/>
    <w:unhideWhenUsed/>
    <w:rsid w:val="00145DCF"/>
    <w:pPr>
      <w:tabs>
        <w:tab w:val="center" w:pos="4320"/>
        <w:tab w:val="right" w:pos="8640"/>
      </w:tabs>
    </w:pPr>
  </w:style>
  <w:style w:type="character" w:customStyle="1" w:styleId="HeaderChar">
    <w:name w:val="Header Char"/>
    <w:basedOn w:val="DefaultParagraphFont"/>
    <w:link w:val="Header"/>
    <w:uiPriority w:val="99"/>
    <w:rsid w:val="00145DCF"/>
  </w:style>
  <w:style w:type="paragraph" w:styleId="Footer">
    <w:name w:val="footer"/>
    <w:basedOn w:val="Normal"/>
    <w:link w:val="FooterChar"/>
    <w:uiPriority w:val="99"/>
    <w:unhideWhenUsed/>
    <w:rsid w:val="00145DCF"/>
    <w:pPr>
      <w:tabs>
        <w:tab w:val="center" w:pos="4320"/>
        <w:tab w:val="right" w:pos="8640"/>
      </w:tabs>
    </w:pPr>
  </w:style>
  <w:style w:type="character" w:customStyle="1" w:styleId="FooterChar">
    <w:name w:val="Footer Char"/>
    <w:basedOn w:val="DefaultParagraphFont"/>
    <w:link w:val="Footer"/>
    <w:uiPriority w:val="99"/>
    <w:rsid w:val="00145DCF"/>
  </w:style>
  <w:style w:type="character" w:styleId="CommentReference">
    <w:name w:val="annotation reference"/>
    <w:basedOn w:val="DefaultParagraphFont"/>
    <w:uiPriority w:val="99"/>
    <w:semiHidden/>
    <w:unhideWhenUsed/>
    <w:rsid w:val="009C0D1C"/>
    <w:rPr>
      <w:sz w:val="16"/>
      <w:szCs w:val="16"/>
    </w:rPr>
  </w:style>
  <w:style w:type="paragraph" w:styleId="CommentText">
    <w:name w:val="annotation text"/>
    <w:basedOn w:val="Normal"/>
    <w:link w:val="CommentTextChar"/>
    <w:uiPriority w:val="99"/>
    <w:semiHidden/>
    <w:unhideWhenUsed/>
    <w:rsid w:val="009C0D1C"/>
    <w:rPr>
      <w:sz w:val="20"/>
      <w:szCs w:val="20"/>
    </w:rPr>
  </w:style>
  <w:style w:type="character" w:customStyle="1" w:styleId="CommentTextChar">
    <w:name w:val="Comment Text Char"/>
    <w:basedOn w:val="DefaultParagraphFont"/>
    <w:link w:val="CommentText"/>
    <w:uiPriority w:val="99"/>
    <w:semiHidden/>
    <w:rsid w:val="009C0D1C"/>
    <w:rPr>
      <w:sz w:val="20"/>
      <w:szCs w:val="20"/>
    </w:rPr>
  </w:style>
  <w:style w:type="paragraph" w:styleId="CommentSubject">
    <w:name w:val="annotation subject"/>
    <w:basedOn w:val="CommentText"/>
    <w:next w:val="CommentText"/>
    <w:link w:val="CommentSubjectChar"/>
    <w:uiPriority w:val="99"/>
    <w:semiHidden/>
    <w:unhideWhenUsed/>
    <w:rsid w:val="009C0D1C"/>
    <w:rPr>
      <w:b/>
      <w:bCs/>
    </w:rPr>
  </w:style>
  <w:style w:type="character" w:customStyle="1" w:styleId="CommentSubjectChar">
    <w:name w:val="Comment Subject Char"/>
    <w:basedOn w:val="CommentTextChar"/>
    <w:link w:val="CommentSubject"/>
    <w:uiPriority w:val="99"/>
    <w:semiHidden/>
    <w:rsid w:val="009C0D1C"/>
    <w:rPr>
      <w:b/>
      <w:bCs/>
      <w:sz w:val="20"/>
      <w:szCs w:val="20"/>
    </w:rPr>
  </w:style>
  <w:style w:type="paragraph" w:styleId="BalloonText">
    <w:name w:val="Balloon Text"/>
    <w:basedOn w:val="Normal"/>
    <w:link w:val="BalloonTextChar"/>
    <w:uiPriority w:val="99"/>
    <w:semiHidden/>
    <w:unhideWhenUsed/>
    <w:rsid w:val="009C0D1C"/>
    <w:rPr>
      <w:rFonts w:ascii="Tahoma" w:hAnsi="Tahoma" w:cs="Tahoma"/>
      <w:sz w:val="16"/>
      <w:szCs w:val="16"/>
    </w:rPr>
  </w:style>
  <w:style w:type="character" w:customStyle="1" w:styleId="BalloonTextChar">
    <w:name w:val="Balloon Text Char"/>
    <w:basedOn w:val="DefaultParagraphFont"/>
    <w:link w:val="BalloonText"/>
    <w:uiPriority w:val="99"/>
    <w:semiHidden/>
    <w:rsid w:val="009C0D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66216">
      <w:bodyDiv w:val="1"/>
      <w:marLeft w:val="0"/>
      <w:marRight w:val="0"/>
      <w:marTop w:val="0"/>
      <w:marBottom w:val="0"/>
      <w:divBdr>
        <w:top w:val="none" w:sz="0" w:space="0" w:color="auto"/>
        <w:left w:val="none" w:sz="0" w:space="0" w:color="auto"/>
        <w:bottom w:val="none" w:sz="0" w:space="0" w:color="auto"/>
        <w:right w:val="none" w:sz="0" w:space="0" w:color="auto"/>
      </w:divBdr>
      <w:divsChild>
        <w:div w:id="729233169">
          <w:marLeft w:val="0"/>
          <w:marRight w:val="0"/>
          <w:marTop w:val="0"/>
          <w:marBottom w:val="0"/>
          <w:divBdr>
            <w:top w:val="none" w:sz="0" w:space="0" w:color="auto"/>
            <w:left w:val="none" w:sz="0" w:space="0" w:color="auto"/>
            <w:bottom w:val="none" w:sz="0" w:space="0" w:color="auto"/>
            <w:right w:val="none" w:sz="0" w:space="0" w:color="auto"/>
          </w:divBdr>
        </w:div>
      </w:divsChild>
    </w:div>
    <w:div w:id="543640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MITRE Corporation</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McCready</dc:creator>
  <cp:keywords/>
  <dc:description/>
  <cp:lastModifiedBy>Rookwood, Renee L</cp:lastModifiedBy>
  <cp:revision>9</cp:revision>
  <dcterms:created xsi:type="dcterms:W3CDTF">2012-01-10T22:47:00Z</dcterms:created>
  <dcterms:modified xsi:type="dcterms:W3CDTF">2012-01-19T02:12:00Z</dcterms:modified>
</cp:coreProperties>
</file>