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sz w:val="40"/>
          <w:szCs w:val="40"/>
        </w:rPr>
        <w:t xml:space="preserve">JACOB CONLON</w:t>
      </w:r>
    </w:p>
    <w:p>
      <w:pPr>
        <w:pBdr>
          <w:bottom w:val="single" w:color="1F4E79" w:sz="12" w:space="2"/>
        </w:pBdr>
        <w:spacing w:after="60"/>
      </w:pPr>
      <w:r>
        <w:rPr>
          <w:b/>
          <w:bCs/>
          <w:color w:val="1F4E79"/>
          <w:sz w:val="22"/>
          <w:szCs w:val="22"/>
        </w:rPr>
        <w:t xml:space="preserve">IT Director  •  Software Architecture, Cloud Modernization &amp; AI Enablement</w:t>
      </w:r>
    </w:p>
    <w:p>
      <w:pPr>
        <w:spacing w:after="120"/>
      </w:pPr>
      <w:r>
        <w:rPr>
          <w:color w:val="404040"/>
          <w:sz w:val="19"/>
          <w:szCs w:val="19"/>
        </w:rPr>
        <w:t xml:space="preserve">Cherry Hill, NJ 08003  •  856-996-5627  •  </w:t>
      </w:r>
      <w:hyperlink w:history="1" r:id="rIdvv0yxfqjbvmhtt3mh0nfn">
        <w:r>
          <w:rPr>
            <w:color w:val="1F4E79"/>
            <w:sz w:val="19"/>
            <w:szCs w:val="19"/>
          </w:rPr>
          <w:t xml:space="preserve">Jacob@Conlon.us</w:t>
        </w:r>
      </w:hyperlink>
      <w:r>
        <w:rPr>
          <w:color w:val="404040"/>
          <w:sz w:val="19"/>
          <w:szCs w:val="19"/>
        </w:rPr>
        <w:t xml:space="preserve">  •  </w:t>
      </w:r>
      <w:hyperlink w:history="1" r:id="rIdathzpiptomwfd9ekrg4bl">
        <w:r>
          <w:rPr>
            <w:color w:val="1F4E79"/>
            <w:sz w:val="19"/>
            <w:szCs w:val="19"/>
          </w:rPr>
          <w:t xml:space="preserve">conlon.us</w:t>
        </w:r>
      </w:hyperlink>
      <w:r>
        <w:rPr>
          <w:color w:val="404040"/>
          <w:sz w:val="19"/>
          <w:szCs w:val="19"/>
        </w:rPr>
        <w:t xml:space="preserve">  •  </w:t>
      </w:r>
      <w:hyperlink w:history="1" r:id="rIdxoj8lje2wwy0u2jbwbvxi">
        <w:r>
          <w:rPr>
            <w:color w:val="1F4E79"/>
            <w:sz w:val="19"/>
            <w:szCs w:val="19"/>
          </w:rPr>
          <w:t xml:space="preserve">linkedin.com/in/jacobconlon</w:t>
        </w:r>
      </w:hyperlink>
    </w:p>
    <w:p>
      <w:pPr>
        <w:pBdr>
          <w:bottom w:val="single" w:color="1F4E79" w:sz="6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EXECUTIVE SUMMARY</w:t>
      </w:r>
    </w:p>
    <w:p>
      <w:pPr>
        <w:spacing w:after="60"/>
      </w:pPr>
      <w:r>
        <w:t xml:space="preserve">Technology leader who turns the hardest business problems into engineered solutions. 19+ years building and modernizing enterprise software in financial services, currently directing a </w:t>
      </w:r>
      <w:r>
        <w:rPr>
          <w:b/>
          <w:bCs/>
        </w:rPr>
        <w:t xml:space="preserve">15-person team</w:t>
      </w:r>
      <w:r>
        <w:t xml:space="preserve"> of architects, engineers, and QA. A rare combination of deep technical command — .NET Core, Angular, cloud, and AI — and forensic accounting fluency, trusted by executive leadership to bridge IT and Finance on legacy migrations, GAAP→IFRS conversions, and enterprise AI adoption. Repeatedly delivers on time, on budget, and where competitors have failed.</w:t>
      </w:r>
    </w:p>
    <w:p>
      <w:pPr>
        <w:pBdr>
          <w:bottom w:val="single" w:color="1F4E79" w:sz="6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SELECTED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Modeled and migrated a </w:t>
      </w:r>
      <w:r>
        <w:rPr>
          <w:b/>
          <w:bCs/>
        </w:rPr>
        <w:t xml:space="preserve">25-year-old legacy lease accounting system during the global pandemic</w:t>
      </w:r>
      <w:r>
        <w:t xml:space="preserve"> — a modernization peer institutions attempted and failed to complete. The platform carries a </w:t>
      </w:r>
      <w:r>
        <w:rPr>
          <w:b/>
          <w:bCs/>
        </w:rPr>
        <w:t xml:space="preserve">$2.2B lease portfolio across 90,000 accounts and 290,000 active agreements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Engineered a novel lease-syndication solution during a GAAP→IFRS accounting transition, </w:t>
      </w:r>
      <w:r>
        <w:rPr>
          <w:b/>
          <w:bCs/>
        </w:rPr>
        <w:t xml:space="preserve">eliminating a projected $1M project cost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 </w:t>
      </w:r>
      <w:r>
        <w:rPr>
          <w:b/>
          <w:bCs/>
        </w:rPr>
        <w:t xml:space="preserve">AI-assisted development champion</w:t>
      </w:r>
      <w:r>
        <w:t xml:space="preserve">, built </w:t>
      </w:r>
      <w:r>
        <w:rPr>
          <w:b/>
          <w:bCs/>
        </w:rPr>
        <w:t xml:space="preserve">ProcTuner</w:t>
      </w:r>
      <w:r>
        <w:t xml:space="preserve"> — an AI agent that refactors underperforming SQL stored procedures, then automatically validates data parity and benchmarks the result before promoting. </w:t>
      </w:r>
      <w:r>
        <w:rPr>
          <w:b/>
          <w:bCs/>
        </w:rPr>
        <w:t xml:space="preserve">Some procedures gained 70%+ performance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Driving cloud modernization and right-sizing</w:t>
      </w:r>
      <w:r>
        <w:t xml:space="preserve"> — containerizing .NET Core services, migrating from Windows to Linux hosts, and adopting serverless deployments.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Stood up modern application monitoring and observability that surfaces production issues in real time.</w:t>
      </w:r>
    </w:p>
    <w:p>
      <w:pPr>
        <w:pBdr>
          <w:bottom w:val="single" w:color="1F4E79" w:sz="6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0" w:before="60"/>
      </w:pPr>
      <w:r>
        <w:rPr>
          <w:b/>
          <w:bCs/>
          <w:sz w:val="22"/>
          <w:szCs w:val="22"/>
        </w:rPr>
        <w:t xml:space="preserve">CANON FINANCIAL SERVICES, INC.</w:t>
      </w:r>
      <w:r>
        <w:rPr>
          <w:color w:val="595959"/>
          <w:sz w:val="19"/>
          <w:szCs w:val="19"/>
        </w:rPr>
        <w:t xml:space="preserve">  (subsidiary of Canon U.S.A.)</w:t>
      </w:r>
      <w:r>
        <w:rPr>
          <w:b/>
          <w:bCs/>
          <w:sz w:val="20"/>
          <w:szCs w:val="20"/>
        </w:rPr>
        <w:t xml:space="preserve">	12/2007 – Present</w:t>
      </w:r>
    </w:p>
    <w:p>
      <w:pPr>
        <w:tabs>
          <w:tab w:val="right" w:pos="9360"/>
        </w:tabs>
        <w:spacing w:after="20" w:before="120"/>
      </w:pPr>
      <w:r>
        <w:rPr>
          <w:b/>
          <w:bCs/>
          <w:i/>
          <w:iCs/>
          <w:sz w:val="21"/>
          <w:szCs w:val="21"/>
        </w:rPr>
        <w:t xml:space="preserve">IT Director, Corporate IT</w:t>
      </w:r>
      <w:r>
        <w:rPr>
          <w:i/>
          <w:iCs/>
          <w:color w:val="595959"/>
          <w:sz w:val="20"/>
          <w:szCs w:val="20"/>
        </w:rPr>
        <w:t xml:space="preserve">	[year] – Present</w:t>
      </w:r>
    </w:p>
    <w:p>
      <w:pPr>
        <w:spacing w:after="20"/>
      </w:pPr>
      <w:r>
        <w:t xml:space="preserve">Own IT application strategy, architecture, delivery, and platform support; lead a </w:t>
      </w:r>
      <w:r>
        <w:rPr>
          <w:b/>
          <w:bCs/>
        </w:rPr>
        <w:t xml:space="preserve">15-person team</w:t>
      </w:r>
      <w:r>
        <w:t xml:space="preserve"> of architects, engineers, and QA. Report to executive leadership.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Modernized the legacy “green-screen” leasing platform to a modern web/API system — multi-year program delivered on time and on budget.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Founded an IT Architecture Committee and instituted code-review standards, strengthening security, performance, and standards adherence while reducing defects reaching QA.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Established a continuous platform-improvement model focused on process automation and quality-of-life enhancements.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Serve as IT owner for </w:t>
      </w:r>
      <w:r>
        <w:rPr>
          <w:b/>
          <w:bCs/>
        </w:rPr>
        <w:t xml:space="preserve">SOX and J-SOX controls</w:t>
      </w:r>
      <w:r>
        <w:t xml:space="preserve">, embedding compliance into the secure SDLC.</w:t>
      </w:r>
    </w:p>
    <w:p>
      <w:pPr>
        <w:tabs>
          <w:tab w:val="right" w:pos="9360"/>
        </w:tabs>
        <w:spacing w:after="20" w:before="120"/>
      </w:pPr>
      <w:r>
        <w:rPr>
          <w:b/>
          <w:bCs/>
          <w:i/>
          <w:iCs/>
          <w:sz w:val="21"/>
          <w:szCs w:val="21"/>
        </w:rPr>
        <w:t xml:space="preserve">Senior IT Manager, Applications &amp; Systems</w:t>
      </w:r>
      <w:r>
        <w:rPr>
          <w:i/>
          <w:iCs/>
          <w:color w:val="595959"/>
          <w:sz w:val="20"/>
          <w:szCs w:val="20"/>
        </w:rPr>
        <w:t xml:space="preserve">	</w:t>
      </w:r>
    </w:p>
    <w:p>
      <w:pPr>
        <w:spacing w:after="20"/>
      </w:pPr>
      <w:r>
        <w:rPr>
          <w:i/>
          <w:iCs/>
          <w:color w:val="595959"/>
        </w:rPr>
        <w:t xml:space="preserve">Provided technical leadership for a team of 15 developers, architects, and QA.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Launched a new short-term inventory-financing line of business on an external SaaS platform — increased revenue and displaced competitor volume.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Delivered a lease setup/booking application that </w:t>
      </w:r>
      <w:r>
        <w:rPr>
          <w:b/>
          <w:bCs/>
        </w:rPr>
        <w:t xml:space="preserve">cut manual data entry by 60%+</w:t>
      </w:r>
      <w:r>
        <w:t xml:space="preserve">, lowered cost-to-serve, and created a framework for dealer data-feed integration.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Replaced paper interdepartmental monetary requests with an electronic approval workflow — dynamic authority matrix and automated posting to backend leasing systems.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Unified Desktop web app consolidating multiple internal and third-party systems, improving usability and cutting new-hire onboarding time.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Implemented Salesforce Service Console integrated with telephony and backend data for full call-center visibility and control.</w:t>
      </w:r>
    </w:p>
    <w:p>
      <w:pPr>
        <w:tabs>
          <w:tab w:val="right" w:pos="9360"/>
        </w:tabs>
        <w:spacing w:after="20" w:before="120"/>
      </w:pPr>
      <w:r>
        <w:rPr>
          <w:b/>
          <w:bCs/>
          <w:i/>
          <w:iCs/>
          <w:sz w:val="21"/>
          <w:szCs w:val="21"/>
        </w:rPr>
        <w:t xml:space="preserve">Application Development Manager</w:t>
      </w:r>
      <w:r>
        <w:rPr>
          <w:i/>
          <w:iCs/>
          <w:color w:val="595959"/>
          <w:sz w:val="20"/>
          <w:szCs w:val="20"/>
        </w:rPr>
        <w:t xml:space="preserve">	</w:t>
      </w:r>
    </w:p>
    <w:p>
      <w:pPr>
        <w:spacing w:after="20"/>
      </w:pPr>
      <w:r>
        <w:rPr>
          <w:i/>
          <w:iCs/>
          <w:color w:val="595959"/>
        </w:rPr>
        <w:t xml:space="preserve">Mentored and led an 8-member development team in close partnership with Project Management.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risk-based credit decision engine that </w:t>
      </w:r>
      <w:r>
        <w:rPr>
          <w:b/>
          <w:bCs/>
        </w:rPr>
        <w:t xml:space="preserve">lifted auto-approval rates from 8% to 50%+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Delivered a customer self-service portal (payments, account servicing) integrated with the core lease-settlement system — raised payment-application rates and reduced inbound call volume.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Shipped a multi-device dealer portal that increased credit-application volume from the independent dealer channel.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gap analysis and integration that enabled a successful merger with an acquired financial-services company.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Introduced TDD/BDD (nUnit, SpecFlow) and Selenium automated UI testing.</w:t>
      </w:r>
    </w:p>
    <w:p>
      <w:pPr>
        <w:tabs>
          <w:tab w:val="right" w:pos="9360"/>
        </w:tabs>
        <w:spacing w:after="20" w:before="120"/>
      </w:pPr>
      <w:r>
        <w:rPr>
          <w:b/>
          <w:bCs/>
          <w:i/>
          <w:iCs/>
          <w:sz w:val="21"/>
          <w:szCs w:val="21"/>
        </w:rPr>
        <w:t xml:space="preserve">Team Lead / Senior Engineer / Engineer</w:t>
      </w:r>
      <w:r>
        <w:rPr>
          <w:i/>
          <w:iCs/>
          <w:color w:val="595959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reusable .NET framework (Oracle/SQL Server data access, authentication, encryption, messaging, EDI, logging) adopted as the standard for all new applications.</w:t>
      </w:r>
    </w:p>
    <w:p>
      <w:pPr>
        <w:tabs>
          <w:tab w:val="right" w:pos="9360"/>
        </w:tabs>
        <w:spacing w:after="0" w:before="160"/>
      </w:pPr>
      <w:r>
        <w:rPr>
          <w:b/>
          <w:bCs/>
          <w:sz w:val="22"/>
          <w:szCs w:val="22"/>
        </w:rPr>
        <w:t xml:space="preserve">VISION APPRAISAL TECHNOLOGY</w:t>
      </w:r>
      <w:r>
        <w:rPr>
          <w:b/>
          <w:bCs/>
          <w:sz w:val="20"/>
          <w:szCs w:val="20"/>
        </w:rPr>
        <w:t xml:space="preserve">	9/2001 – 12/2007</w:t>
      </w:r>
    </w:p>
    <w:p>
      <w:pPr>
        <w:tabs>
          <w:tab w:val="right" w:pos="9360"/>
        </w:tabs>
        <w:spacing w:after="20" w:before="120"/>
      </w:pPr>
      <w:r>
        <w:rPr>
          <w:b/>
          <w:bCs/>
          <w:i/>
          <w:iCs/>
          <w:sz w:val="21"/>
          <w:szCs w:val="21"/>
        </w:rPr>
        <w:t xml:space="preserve">Senior Developer / Information Systems</w:t>
      </w:r>
      <w:r>
        <w:rPr>
          <w:i/>
          <w:iCs/>
          <w:color w:val="595959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Owned full-lifecycle design and development of enterprise, database-driven applications for the Computer-Assisted Mass Appraisal (CAMA) industry.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Served as technical project manager and lead developer for the New York City, Washington D.C., and Boston deployments.</w:t>
      </w:r>
    </w:p>
    <w:p>
      <w:pPr>
        <w:pBdr>
          <w:bottom w:val="single" w:color="1F4E79" w:sz="6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20"/>
      </w:pPr>
      <w:r>
        <w:rPr>
          <w:b/>
          <w:bCs/>
        </w:rPr>
        <w:t xml:space="preserve">Engineering:  </w:t>
      </w:r>
      <w:r>
        <w:t xml:space="preserve">.NET Core / C#, Angular, JavaScript / jQuery, HTML5, Entity Framework / LINQ, REST / Web API</w:t>
      </w:r>
    </w:p>
    <w:p>
      <w:pPr>
        <w:spacing w:after="20"/>
      </w:pPr>
      <w:r>
        <w:rPr>
          <w:b/>
          <w:bCs/>
        </w:rPr>
        <w:t xml:space="preserve">Cloud &amp; Infrastructure:  </w:t>
      </w:r>
      <w:r>
        <w:t xml:space="preserve">Multi-cloud strategy — AWS (EC2), Google Cloud (containers, Vertex AI), Azure (Azure OpenAI); Docker / Docker Compose; Azure DevOps CI/CD; reverse proxy; F5 load balancing with SSL offloading; Linux</w:t>
      </w:r>
    </w:p>
    <w:p>
      <w:pPr>
        <w:spacing w:after="20"/>
      </w:pPr>
      <w:r>
        <w:rPr>
          <w:b/>
          <w:bCs/>
        </w:rPr>
        <w:t xml:space="preserve">AI &amp; LLM Engineering:  </w:t>
      </w:r>
      <w:r>
        <w:t xml:space="preserve">GitHub Copilot (Visual Studio), Google Gemini CLI; AI agent design; built ProcTuner for automated SQL refactoring with data-parity validation and performance benchmarking</w:t>
      </w:r>
    </w:p>
    <w:p>
      <w:pPr>
        <w:spacing w:after="20"/>
      </w:pPr>
      <w:r>
        <w:rPr>
          <w:b/>
          <w:bCs/>
        </w:rPr>
        <w:t xml:space="preserve">Data:  </w:t>
      </w:r>
      <w:r>
        <w:t xml:space="preserve">SQL Server, Oracle; T-SQL, PL/SQL; ETL; query &amp; performance tuning; data-model-first design</w:t>
      </w:r>
    </w:p>
    <w:p>
      <w:pPr>
        <w:spacing w:after="20"/>
      </w:pPr>
      <w:r>
        <w:rPr>
          <w:b/>
          <w:bCs/>
        </w:rPr>
        <w:t xml:space="preserve">Security &amp; Compliance:  </w:t>
      </w:r>
      <w:r>
        <w:t xml:space="preserve">IT owner for SOX &amp; J-SOX controls; application encryption; secure SDLC</w:t>
      </w:r>
    </w:p>
    <w:p>
      <w:pPr>
        <w:spacing w:after="20"/>
      </w:pPr>
      <w:r>
        <w:rPr>
          <w:b/>
          <w:bCs/>
        </w:rPr>
        <w:t xml:space="preserve">Integration &amp; Architecture:  </w:t>
      </w:r>
      <w:r>
        <w:t xml:space="preserve">Microservices &amp; monolithic architectures; SOAP, WCF, and JSON / REST services; EDI, SaaS, and Salesforce integration; solution &amp; enterprise architecture; design patterns; Agile / Scrum; TDD / BDD; code-review governance</w:t>
      </w:r>
    </w:p>
    <w:p>
      <w:pPr>
        <w:spacing w:after="20"/>
      </w:pPr>
      <w:r>
        <w:rPr>
          <w:b/>
          <w:bCs/>
        </w:rPr>
        <w:t xml:space="preserve">Domain:  </w:t>
      </w:r>
      <w:r>
        <w:t xml:space="preserve">IT–Finance partnership; forensic accounting; financial-services lending platforms</w:t>
      </w:r>
    </w:p>
    <w:p>
      <w:pPr>
        <w:pBdr>
          <w:bottom w:val="single" w:color="1F4E79" w:sz="6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EDUCATION &amp;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M.S., Information Systems — University of Phoenix, 2012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B.A., History — College of the Holy Cross, 2001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Certified Lease &amp; Finance Professional (CLFP), 2018  •  Certified ScrumMaster, Scrum Alliance, 2010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Six Sigma Green Belt, Villanova University, 2010  •  Microsoft Certified Application Developer (C#)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Canon Leadership Institute, 2017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v0yxfqjbvmhtt3mh0nfn" Type="http://schemas.openxmlformats.org/officeDocument/2006/relationships/hyperlink" Target="mailto:Jacob@Conlon.us" TargetMode="External"/><Relationship Id="rIdathzpiptomwfd9ekrg4bl" Type="http://schemas.openxmlformats.org/officeDocument/2006/relationships/hyperlink" Target="https://www.conlon.us" TargetMode="External"/><Relationship Id="rIdxoj8lje2wwy0u2jbwbvxi" Type="http://schemas.openxmlformats.org/officeDocument/2006/relationships/hyperlink" Target="https://www.linkedin.com/in/jacobconlon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2026-06-26T14:00:55.356Z</dcterms:created>
  <dcterms:modified xsi:type="dcterms:W3CDTF">2026-06-26T14:00:55.357Z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