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both"/>
        <w:rPr/>
      </w:pPr>
      <w:bookmarkStart w:id="0" w:name="__DdeLink__7751_1422490117"/>
      <w:bookmarkEnd w:id="0"/>
      <w:r>
        <w:rPr>
          <w:rFonts w:ascii="Times New Roman" w:hAnsi="Times New Roman"/>
          <w:b/>
          <w:sz w:val="22"/>
          <w:szCs w:val="22"/>
        </w:rPr>
        <w:t xml:space="preserve">Cook et al. 2019: Glacier algae accelerate melting of the south-western Greenland Ice Sheet, The Cryosphere. </w:t>
      </w:r>
    </w:p>
    <w:p>
      <w:pPr>
        <w:pStyle w:val="Normal"/>
        <w:spacing w:lineRule="auto" w:line="480"/>
        <w:jc w:val="both"/>
        <w:rPr>
          <w:rFonts w:ascii="Times New Roman" w:hAnsi="Times New Roman"/>
          <w:b/>
          <w:b/>
          <w:sz w:val="22"/>
          <w:szCs w:val="22"/>
        </w:rPr>
      </w:pPr>
      <w:r>
        <w:rPr/>
      </w:r>
    </w:p>
    <w:p>
      <w:pPr>
        <w:pStyle w:val="Normal"/>
        <w:spacing w:lineRule="auto" w:line="480"/>
        <w:jc w:val="both"/>
        <w:rPr/>
      </w:pPr>
      <w:r>
        <w:rPr>
          <w:rFonts w:ascii="Times New Roman" w:hAnsi="Times New Roman"/>
          <w:b/>
          <w:sz w:val="22"/>
          <w:szCs w:val="22"/>
        </w:rPr>
        <w:t>Supp Info 3: Mineral dust sampling and particle size distribution (PSD).</w:t>
      </w:r>
    </w:p>
    <w:p>
      <w:pPr>
        <w:pStyle w:val="Normal"/>
        <w:spacing w:lineRule="auto" w:line="480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High algal biomass ice samples were collected in sterile sample bags and melted at ambient temperatures (5-10 </w:t>
      </w:r>
      <w:r>
        <w:rPr>
          <w:rFonts w:eastAsia="Symbol" w:cs="Symbol" w:ascii="Times New Roman" w:hAnsi="Times New Roman"/>
          <w:sz w:val="22"/>
          <w:szCs w:val="22"/>
        </w:rPr>
        <w:t></w:t>
      </w:r>
      <w:r>
        <w:rPr>
          <w:rFonts w:ascii="Times New Roman" w:hAnsi="Times New Roman"/>
          <w:sz w:val="22"/>
          <w:szCs w:val="22"/>
        </w:rPr>
        <w:t xml:space="preserve">C). The thawed samples were filtered onto glass fiber filters (0.7 </w:t>
      </w:r>
      <w:r>
        <w:rPr>
          <w:rFonts w:eastAsia="Symbol" w:cs="Symbol" w:ascii="Times New Roman" w:hAnsi="Times New Roman"/>
          <w:sz w:val="22"/>
          <w:szCs w:val="22"/>
        </w:rPr>
        <w:t></w:t>
      </w:r>
      <w:r>
        <w:rPr>
          <w:rFonts w:ascii="Times New Roman" w:hAnsi="Times New Roman"/>
          <w:sz w:val="22"/>
          <w:szCs w:val="22"/>
        </w:rPr>
        <w:t>m pore size), from which the solids were removed into a glass jar using a stainless steel spatula. In 50 mL centrifuge tubes, the samples were treated using 30% H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O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 (w/w) (Honeywell Fluka™) to remove the organic fraction. The samples (1-2 g) were sonicated (VWR ultrasonic cleaner) in 45 mL of the H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O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 treatment for 10 min to disaggregate the material. The samples were left in the H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O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 treatment for 48 h, after which they were centrifuged for 10 min at 4000 rpm (Eppendorf centrifuge 5810). The supernatant was removed, and the H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O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 solution was replaced. This process was repeated up to ten times until no more organic oxidation was observed. The remaining mineral fraction was washed three times in water (Sartorius arium</w:t>
      </w:r>
      <w:r>
        <w:rPr>
          <w:rFonts w:eastAsia="Symbol" w:cs="Symbol" w:ascii="Times New Roman" w:hAnsi="Times New Roman"/>
          <w:sz w:val="22"/>
          <w:szCs w:val="22"/>
        </w:rPr>
        <w:t></w:t>
      </w:r>
      <w:r>
        <w:rPr>
          <w:rFonts w:ascii="Times New Roman" w:hAnsi="Times New Roman"/>
          <w:sz w:val="22"/>
          <w:szCs w:val="22"/>
        </w:rPr>
        <w:t xml:space="preserve"> pro ultrapure water), with centrifugation after each wash.</w:t>
      </w:r>
    </w:p>
    <w:p>
      <w:pPr>
        <w:pStyle w:val="Normal"/>
        <w:spacing w:lineRule="auto" w:line="480"/>
        <w:ind w:firstLine="72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 5 mg of H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>O</w:t>
      </w:r>
      <w:r>
        <w:rPr>
          <w:rFonts w:ascii="Times New Roman" w:hAnsi="Times New Roman"/>
          <w:sz w:val="22"/>
          <w:szCs w:val="22"/>
          <w:vertAlign w:val="subscript"/>
        </w:rPr>
        <w:t>2</w:t>
      </w:r>
      <w:r>
        <w:rPr>
          <w:rFonts w:ascii="Times New Roman" w:hAnsi="Times New Roman"/>
          <w:sz w:val="22"/>
          <w:szCs w:val="22"/>
        </w:rPr>
        <w:t xml:space="preserve">-treated sample was suspended in 10 mL of ultrapure water. The sample was sonicated to disaggregate the grains. The suspension was dispersed onto a 0.2 </w:t>
      </w:r>
      <w:r>
        <w:rPr>
          <w:rFonts w:eastAsia="Symbol" w:cs="Symbol" w:ascii="Times New Roman" w:hAnsi="Times New Roman"/>
          <w:sz w:val="22"/>
          <w:szCs w:val="22"/>
        </w:rPr>
        <w:t></w:t>
      </w:r>
      <w:r>
        <w:rPr>
          <w:rFonts w:ascii="Times New Roman" w:hAnsi="Times New Roman"/>
          <w:sz w:val="22"/>
          <w:szCs w:val="22"/>
        </w:rPr>
        <w:t xml:space="preserve">m polycarbonate filter (Sartorius Track-Etch Membrane, 0.2 </w:t>
      </w:r>
      <w:r>
        <w:rPr>
          <w:rFonts w:eastAsia="Symbol" w:cs="Symbol" w:ascii="Times New Roman" w:hAnsi="Times New Roman"/>
          <w:sz w:val="22"/>
          <w:szCs w:val="22"/>
        </w:rPr>
        <w:t></w:t>
      </w:r>
      <w:r>
        <w:rPr>
          <w:rFonts w:ascii="Times New Roman" w:hAnsi="Times New Roman"/>
          <w:sz w:val="22"/>
          <w:szCs w:val="22"/>
        </w:rPr>
        <w:t>m). Once dry, a section of each filter was adhered to a stainless steel SEM stub using an adhesive carbon tab. The sample was coated with 8 nm of Ir (Agar high resolution sputter coater). The PSD was determined using a Zeiss Ultra Plus field emission scanning electron microscope (FE-SEM) operated at 20 kV. Automated particle counting software was used to determine the PSD in an area of approximately 1 mm</w:t>
      </w:r>
      <w:r>
        <w:rPr>
          <w:rFonts w:ascii="Times New Roman" w:hAnsi="Times New Roman"/>
          <w:sz w:val="22"/>
          <w:szCs w:val="22"/>
          <w:vertAlign w:val="superscript"/>
        </w:rPr>
        <w:t>2</w:t>
      </w:r>
      <w:bookmarkStart w:id="1" w:name="_GoBack"/>
      <w:bookmarkEnd w:id="1"/>
      <w:r>
        <w:rPr>
          <w:rFonts w:ascii="Times New Roman" w:hAnsi="Times New Roman"/>
          <w:sz w:val="22"/>
          <w:szCs w:val="22"/>
        </w:rPr>
        <w:t xml:space="preserve">. </w:t>
      </w:r>
    </w:p>
    <w:p>
      <w:pPr>
        <w:pStyle w:val="Normal"/>
        <w:spacing w:lineRule="auto" w:line="480"/>
        <w:jc w:val="both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C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LibreOffice/5.1.6.2$Linux_X86_64 LibreOffice_project/10m0$Build-2</Application>
  <Pages>1</Pages>
  <Words>298</Words>
  <Characters>1493</Characters>
  <CharactersWithSpaces>1784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2018-09-10T13:19:00Z</dcterms:created>
  <dc:creator>Jenine McCutcheon</dc:creator>
  <dc:description/>
  <dc:language>en-GB</dc:language>
  <cp:lastModifiedBy/>
  <dcterms:modified xsi:type="dcterms:W3CDTF">2019-09-26T10:47:40Z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