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4ECB" w14:textId="77777777" w:rsidR="00570690" w:rsidRPr="00570690" w:rsidRDefault="00570690" w:rsidP="00570690">
      <w:pPr>
        <w:shd w:val="clear" w:color="auto" w:fill="FFFFFF"/>
        <w:spacing w:before="40" w:after="80" w:line="288" w:lineRule="auto"/>
        <w:textAlignment w:val="baseline"/>
        <w:outlineLvl w:val="0"/>
        <w:rPr>
          <w:rFonts w:ascii="URW DIN" w:eastAsia="Times New Roman" w:hAnsi="URW DIN" w:cs="Arial"/>
          <w:b/>
          <w:bCs/>
          <w:color w:val="535F61"/>
          <w:kern w:val="36"/>
          <w:sz w:val="20"/>
          <w:szCs w:val="20"/>
          <w:lang w:eastAsia="en-GB"/>
        </w:rPr>
      </w:pPr>
      <w:proofErr w:type="spellStart"/>
      <w:r w:rsidRPr="00570690">
        <w:rPr>
          <w:rFonts w:ascii="URW DIN" w:eastAsia="Times New Roman" w:hAnsi="URW DIN" w:cs="Arial"/>
          <w:b/>
          <w:bCs/>
          <w:color w:val="535F61"/>
          <w:kern w:val="36"/>
          <w:sz w:val="20"/>
          <w:szCs w:val="20"/>
          <w:lang w:eastAsia="en-GB"/>
        </w:rPr>
        <w:t>Bookinfo</w:t>
      </w:r>
      <w:proofErr w:type="spellEnd"/>
      <w:r w:rsidRPr="00570690">
        <w:rPr>
          <w:rFonts w:ascii="URW DIN" w:eastAsia="Times New Roman" w:hAnsi="URW DIN" w:cs="Arial"/>
          <w:b/>
          <w:bCs/>
          <w:color w:val="535F61"/>
          <w:kern w:val="36"/>
          <w:sz w:val="20"/>
          <w:szCs w:val="20"/>
          <w:lang w:eastAsia="en-GB"/>
        </w:rPr>
        <w:t xml:space="preserve"> Application</w:t>
      </w:r>
    </w:p>
    <w:p w14:paraId="51338FAB" w14:textId="062366CC" w:rsidR="00570690" w:rsidRPr="00570690" w:rsidRDefault="00570690" w:rsidP="00570690">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570690">
        <w:rPr>
          <w:rFonts w:ascii="URW DIN" w:eastAsia="Times New Roman" w:hAnsi="URW DIN" w:cs="Arial"/>
          <w:caps/>
          <w:color w:val="535F61"/>
          <w:sz w:val="20"/>
          <w:szCs w:val="20"/>
          <w:bdr w:val="none" w:sz="0" w:space="0" w:color="auto" w:frame="1"/>
          <w:lang w:eastAsia="en-GB"/>
        </w:rPr>
        <w:t> </w:t>
      </w:r>
      <w:r w:rsidRPr="00570690">
        <w:rPr>
          <w:rFonts w:ascii="URW DIN" w:eastAsia="Times New Roman" w:hAnsi="URW DIN" w:cs="Arial"/>
          <w:color w:val="535F61"/>
          <w:sz w:val="20"/>
          <w:szCs w:val="20"/>
          <w:lang w:eastAsia="en-GB"/>
        </w:rPr>
        <w:t>This example deploys a sample application composed of four separate microservices used to demonstrate various Istio features.</w:t>
      </w:r>
    </w:p>
    <w:p w14:paraId="421B840A" w14:textId="77777777" w:rsidR="00570690" w:rsidRPr="00570690" w:rsidRDefault="00570690" w:rsidP="00570690">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If you installed Istio using the </w:t>
      </w:r>
      <w:hyperlink r:id="rId5" w:history="1">
        <w:r w:rsidRPr="00570690">
          <w:rPr>
            <w:rFonts w:ascii="URW DIN" w:eastAsia="Times New Roman" w:hAnsi="URW DIN" w:cs="Arial"/>
            <w:color w:val="0000FF"/>
            <w:sz w:val="20"/>
            <w:szCs w:val="20"/>
            <w:u w:val="single"/>
            <w:bdr w:val="none" w:sz="0" w:space="0" w:color="auto" w:frame="1"/>
            <w:lang w:eastAsia="en-GB"/>
          </w:rPr>
          <w:t>Getting Started</w:t>
        </w:r>
      </w:hyperlink>
      <w:r w:rsidRPr="00570690">
        <w:rPr>
          <w:rFonts w:ascii="URW DIN" w:eastAsia="Times New Roman" w:hAnsi="URW DIN" w:cs="Arial"/>
          <w:color w:val="535F61"/>
          <w:sz w:val="20"/>
          <w:szCs w:val="20"/>
          <w:lang w:eastAsia="en-GB"/>
        </w:rPr>
        <w:t xml:space="preserve"> instructions, you already have </w:t>
      </w:r>
      <w:proofErr w:type="spellStart"/>
      <w:r w:rsidRPr="00570690">
        <w:rPr>
          <w:rFonts w:ascii="URW DIN" w:eastAsia="Times New Roman" w:hAnsi="URW DIN" w:cs="Arial"/>
          <w:color w:val="535F61"/>
          <w:sz w:val="20"/>
          <w:szCs w:val="20"/>
          <w:lang w:eastAsia="en-GB"/>
        </w:rPr>
        <w:t>Bookinfo</w:t>
      </w:r>
      <w:proofErr w:type="spellEnd"/>
      <w:r w:rsidRPr="00570690">
        <w:rPr>
          <w:rFonts w:ascii="URW DIN" w:eastAsia="Times New Roman" w:hAnsi="URW DIN" w:cs="Arial"/>
          <w:color w:val="535F61"/>
          <w:sz w:val="20"/>
          <w:szCs w:val="20"/>
          <w:lang w:eastAsia="en-GB"/>
        </w:rPr>
        <w:t xml:space="preserve"> installed and you can skip these steps.</w:t>
      </w:r>
    </w:p>
    <w:p w14:paraId="34A54335" w14:textId="77777777" w:rsidR="00570690" w:rsidRPr="00570690" w:rsidRDefault="00570690" w:rsidP="00570690">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 xml:space="preserve">The application displays information about a book, similar to a single </w:t>
      </w:r>
      <w:proofErr w:type="spellStart"/>
      <w:r w:rsidRPr="00570690">
        <w:rPr>
          <w:rFonts w:ascii="URW DIN" w:eastAsia="Times New Roman" w:hAnsi="URW DIN" w:cs="Arial"/>
          <w:color w:val="535F61"/>
          <w:sz w:val="20"/>
          <w:szCs w:val="20"/>
          <w:lang w:eastAsia="en-GB"/>
        </w:rPr>
        <w:t>catalog</w:t>
      </w:r>
      <w:proofErr w:type="spellEnd"/>
      <w:r w:rsidRPr="00570690">
        <w:rPr>
          <w:rFonts w:ascii="URW DIN" w:eastAsia="Times New Roman" w:hAnsi="URW DIN" w:cs="Arial"/>
          <w:color w:val="535F61"/>
          <w:sz w:val="20"/>
          <w:szCs w:val="20"/>
          <w:lang w:eastAsia="en-GB"/>
        </w:rPr>
        <w:t xml:space="preserve"> entry of an online </w:t>
      </w:r>
      <w:proofErr w:type="gramStart"/>
      <w:r w:rsidRPr="00570690">
        <w:rPr>
          <w:rFonts w:ascii="URW DIN" w:eastAsia="Times New Roman" w:hAnsi="URW DIN" w:cs="Arial"/>
          <w:color w:val="535F61"/>
          <w:sz w:val="20"/>
          <w:szCs w:val="20"/>
          <w:lang w:eastAsia="en-GB"/>
        </w:rPr>
        <w:t>book store</w:t>
      </w:r>
      <w:proofErr w:type="gramEnd"/>
      <w:r w:rsidRPr="00570690">
        <w:rPr>
          <w:rFonts w:ascii="URW DIN" w:eastAsia="Times New Roman" w:hAnsi="URW DIN" w:cs="Arial"/>
          <w:color w:val="535F61"/>
          <w:sz w:val="20"/>
          <w:szCs w:val="20"/>
          <w:lang w:eastAsia="en-GB"/>
        </w:rPr>
        <w:t>. Displayed on the page is a description of the book, book details (ISBN, number of pages, and so on), and a few book reviews.</w:t>
      </w:r>
    </w:p>
    <w:p w14:paraId="43101E59" w14:textId="77777777" w:rsidR="00570690" w:rsidRPr="00570690" w:rsidRDefault="00570690" w:rsidP="00570690">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 xml:space="preserve">The </w:t>
      </w:r>
      <w:proofErr w:type="spellStart"/>
      <w:r w:rsidRPr="00570690">
        <w:rPr>
          <w:rFonts w:ascii="URW DIN" w:eastAsia="Times New Roman" w:hAnsi="URW DIN" w:cs="Arial"/>
          <w:color w:val="535F61"/>
          <w:sz w:val="20"/>
          <w:szCs w:val="20"/>
          <w:lang w:eastAsia="en-GB"/>
        </w:rPr>
        <w:t>Bookinfo</w:t>
      </w:r>
      <w:proofErr w:type="spellEnd"/>
      <w:r w:rsidRPr="00570690">
        <w:rPr>
          <w:rFonts w:ascii="URW DIN" w:eastAsia="Times New Roman" w:hAnsi="URW DIN" w:cs="Arial"/>
          <w:color w:val="535F61"/>
          <w:sz w:val="20"/>
          <w:szCs w:val="20"/>
          <w:lang w:eastAsia="en-GB"/>
        </w:rPr>
        <w:t xml:space="preserve"> application is broken into four separate microservices:</w:t>
      </w:r>
    </w:p>
    <w:p w14:paraId="5C690ADB" w14:textId="77777777" w:rsidR="00570690" w:rsidRPr="00570690" w:rsidRDefault="00570690" w:rsidP="00570690">
      <w:pPr>
        <w:numPr>
          <w:ilvl w:val="0"/>
          <w:numId w:val="1"/>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proofErr w:type="spellStart"/>
      <w:r w:rsidRPr="00570690">
        <w:rPr>
          <w:rFonts w:ascii="URW DIN" w:eastAsia="Times New Roman" w:hAnsi="URW DIN" w:cs="Courier New"/>
          <w:color w:val="535F61"/>
          <w:sz w:val="20"/>
          <w:szCs w:val="20"/>
          <w:bdr w:val="none" w:sz="0" w:space="0" w:color="auto" w:frame="1"/>
          <w:lang w:eastAsia="en-GB"/>
        </w:rPr>
        <w:t>productpage</w:t>
      </w:r>
      <w:proofErr w:type="spellEnd"/>
      <w:r w:rsidRPr="00570690">
        <w:rPr>
          <w:rFonts w:ascii="URW DIN" w:eastAsia="Times New Roman" w:hAnsi="URW DIN" w:cs="Arial"/>
          <w:color w:val="535F61"/>
          <w:sz w:val="20"/>
          <w:szCs w:val="20"/>
          <w:lang w:eastAsia="en-GB"/>
        </w:rPr>
        <w:t>. The </w:t>
      </w:r>
      <w:proofErr w:type="spellStart"/>
      <w:r w:rsidRPr="00570690">
        <w:rPr>
          <w:rFonts w:ascii="URW DIN" w:eastAsia="Times New Roman" w:hAnsi="URW DIN" w:cs="Courier New"/>
          <w:color w:val="535F61"/>
          <w:sz w:val="20"/>
          <w:szCs w:val="20"/>
          <w:bdr w:val="none" w:sz="0" w:space="0" w:color="auto" w:frame="1"/>
          <w:lang w:eastAsia="en-GB"/>
        </w:rPr>
        <w:t>productpage</w:t>
      </w:r>
      <w:proofErr w:type="spellEnd"/>
      <w:r w:rsidRPr="00570690">
        <w:rPr>
          <w:rFonts w:ascii="URW DIN" w:eastAsia="Times New Roman" w:hAnsi="URW DIN" w:cs="Arial"/>
          <w:color w:val="535F61"/>
          <w:sz w:val="20"/>
          <w:szCs w:val="20"/>
          <w:lang w:eastAsia="en-GB"/>
        </w:rPr>
        <w:t> microservice calls the </w:t>
      </w:r>
      <w:r w:rsidRPr="00570690">
        <w:rPr>
          <w:rFonts w:ascii="URW DIN" w:eastAsia="Times New Roman" w:hAnsi="URW DIN" w:cs="Courier New"/>
          <w:color w:val="535F61"/>
          <w:sz w:val="20"/>
          <w:szCs w:val="20"/>
          <w:bdr w:val="none" w:sz="0" w:space="0" w:color="auto" w:frame="1"/>
          <w:lang w:eastAsia="en-GB"/>
        </w:rPr>
        <w:t>details</w:t>
      </w:r>
      <w:r w:rsidRPr="00570690">
        <w:rPr>
          <w:rFonts w:ascii="URW DIN" w:eastAsia="Times New Roman" w:hAnsi="URW DIN" w:cs="Arial"/>
          <w:color w:val="535F61"/>
          <w:sz w:val="20"/>
          <w:szCs w:val="20"/>
          <w:lang w:eastAsia="en-GB"/>
        </w:rPr>
        <w:t> and </w:t>
      </w:r>
      <w:r w:rsidRPr="00570690">
        <w:rPr>
          <w:rFonts w:ascii="URW DIN" w:eastAsia="Times New Roman" w:hAnsi="URW DIN" w:cs="Courier New"/>
          <w:color w:val="535F61"/>
          <w:sz w:val="20"/>
          <w:szCs w:val="20"/>
          <w:bdr w:val="none" w:sz="0" w:space="0" w:color="auto" w:frame="1"/>
          <w:lang w:eastAsia="en-GB"/>
        </w:rPr>
        <w:t>reviews</w:t>
      </w:r>
      <w:r w:rsidRPr="00570690">
        <w:rPr>
          <w:rFonts w:ascii="URW DIN" w:eastAsia="Times New Roman" w:hAnsi="URW DIN" w:cs="Arial"/>
          <w:color w:val="535F61"/>
          <w:sz w:val="20"/>
          <w:szCs w:val="20"/>
          <w:lang w:eastAsia="en-GB"/>
        </w:rPr>
        <w:t> microservices to populate the page.</w:t>
      </w:r>
    </w:p>
    <w:p w14:paraId="44D25B2F" w14:textId="77777777" w:rsidR="00570690" w:rsidRPr="00570690" w:rsidRDefault="00570690" w:rsidP="00570690">
      <w:pPr>
        <w:numPr>
          <w:ilvl w:val="0"/>
          <w:numId w:val="1"/>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570690">
        <w:rPr>
          <w:rFonts w:ascii="URW DIN" w:eastAsia="Times New Roman" w:hAnsi="URW DIN" w:cs="Courier New"/>
          <w:color w:val="535F61"/>
          <w:sz w:val="20"/>
          <w:szCs w:val="20"/>
          <w:bdr w:val="none" w:sz="0" w:space="0" w:color="auto" w:frame="1"/>
          <w:lang w:eastAsia="en-GB"/>
        </w:rPr>
        <w:t>details</w:t>
      </w:r>
      <w:r w:rsidRPr="00570690">
        <w:rPr>
          <w:rFonts w:ascii="URW DIN" w:eastAsia="Times New Roman" w:hAnsi="URW DIN" w:cs="Arial"/>
          <w:color w:val="535F61"/>
          <w:sz w:val="20"/>
          <w:szCs w:val="20"/>
          <w:lang w:eastAsia="en-GB"/>
        </w:rPr>
        <w:t>. The </w:t>
      </w:r>
      <w:r w:rsidRPr="00570690">
        <w:rPr>
          <w:rFonts w:ascii="URW DIN" w:eastAsia="Times New Roman" w:hAnsi="URW DIN" w:cs="Courier New"/>
          <w:color w:val="535F61"/>
          <w:sz w:val="20"/>
          <w:szCs w:val="20"/>
          <w:bdr w:val="none" w:sz="0" w:space="0" w:color="auto" w:frame="1"/>
          <w:lang w:eastAsia="en-GB"/>
        </w:rPr>
        <w:t>details</w:t>
      </w:r>
      <w:r w:rsidRPr="00570690">
        <w:rPr>
          <w:rFonts w:ascii="URW DIN" w:eastAsia="Times New Roman" w:hAnsi="URW DIN" w:cs="Arial"/>
          <w:color w:val="535F61"/>
          <w:sz w:val="20"/>
          <w:szCs w:val="20"/>
          <w:lang w:eastAsia="en-GB"/>
        </w:rPr>
        <w:t> microservice contains book information.</w:t>
      </w:r>
    </w:p>
    <w:p w14:paraId="5500FBEE" w14:textId="77777777" w:rsidR="00570690" w:rsidRPr="00570690" w:rsidRDefault="00570690" w:rsidP="00570690">
      <w:pPr>
        <w:numPr>
          <w:ilvl w:val="0"/>
          <w:numId w:val="1"/>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570690">
        <w:rPr>
          <w:rFonts w:ascii="URW DIN" w:eastAsia="Times New Roman" w:hAnsi="URW DIN" w:cs="Courier New"/>
          <w:color w:val="535F61"/>
          <w:sz w:val="20"/>
          <w:szCs w:val="20"/>
          <w:bdr w:val="none" w:sz="0" w:space="0" w:color="auto" w:frame="1"/>
          <w:lang w:eastAsia="en-GB"/>
        </w:rPr>
        <w:t>reviews</w:t>
      </w:r>
      <w:r w:rsidRPr="00570690">
        <w:rPr>
          <w:rFonts w:ascii="URW DIN" w:eastAsia="Times New Roman" w:hAnsi="URW DIN" w:cs="Arial"/>
          <w:color w:val="535F61"/>
          <w:sz w:val="20"/>
          <w:szCs w:val="20"/>
          <w:lang w:eastAsia="en-GB"/>
        </w:rPr>
        <w:t>. The </w:t>
      </w:r>
      <w:r w:rsidRPr="00570690">
        <w:rPr>
          <w:rFonts w:ascii="URW DIN" w:eastAsia="Times New Roman" w:hAnsi="URW DIN" w:cs="Courier New"/>
          <w:color w:val="535F61"/>
          <w:sz w:val="20"/>
          <w:szCs w:val="20"/>
          <w:bdr w:val="none" w:sz="0" w:space="0" w:color="auto" w:frame="1"/>
          <w:lang w:eastAsia="en-GB"/>
        </w:rPr>
        <w:t>reviews</w:t>
      </w:r>
      <w:r w:rsidRPr="00570690">
        <w:rPr>
          <w:rFonts w:ascii="URW DIN" w:eastAsia="Times New Roman" w:hAnsi="URW DIN" w:cs="Arial"/>
          <w:color w:val="535F61"/>
          <w:sz w:val="20"/>
          <w:szCs w:val="20"/>
          <w:lang w:eastAsia="en-GB"/>
        </w:rPr>
        <w:t> microservice contains book reviews. It also calls the </w:t>
      </w:r>
      <w:r w:rsidRPr="00570690">
        <w:rPr>
          <w:rFonts w:ascii="URW DIN" w:eastAsia="Times New Roman" w:hAnsi="URW DIN" w:cs="Courier New"/>
          <w:color w:val="535F61"/>
          <w:sz w:val="20"/>
          <w:szCs w:val="20"/>
          <w:bdr w:val="none" w:sz="0" w:space="0" w:color="auto" w:frame="1"/>
          <w:lang w:eastAsia="en-GB"/>
        </w:rPr>
        <w:t>ratings</w:t>
      </w:r>
      <w:r w:rsidRPr="00570690">
        <w:rPr>
          <w:rFonts w:ascii="URW DIN" w:eastAsia="Times New Roman" w:hAnsi="URW DIN" w:cs="Arial"/>
          <w:color w:val="535F61"/>
          <w:sz w:val="20"/>
          <w:szCs w:val="20"/>
          <w:lang w:eastAsia="en-GB"/>
        </w:rPr>
        <w:t> microservice.</w:t>
      </w:r>
    </w:p>
    <w:p w14:paraId="21CDBBD8" w14:textId="77777777" w:rsidR="00570690" w:rsidRPr="00570690" w:rsidRDefault="00570690" w:rsidP="00570690">
      <w:pPr>
        <w:numPr>
          <w:ilvl w:val="0"/>
          <w:numId w:val="1"/>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570690">
        <w:rPr>
          <w:rFonts w:ascii="URW DIN" w:eastAsia="Times New Roman" w:hAnsi="URW DIN" w:cs="Courier New"/>
          <w:color w:val="535F61"/>
          <w:sz w:val="20"/>
          <w:szCs w:val="20"/>
          <w:bdr w:val="none" w:sz="0" w:space="0" w:color="auto" w:frame="1"/>
          <w:lang w:eastAsia="en-GB"/>
        </w:rPr>
        <w:t>ratings</w:t>
      </w:r>
      <w:r w:rsidRPr="00570690">
        <w:rPr>
          <w:rFonts w:ascii="URW DIN" w:eastAsia="Times New Roman" w:hAnsi="URW DIN" w:cs="Arial"/>
          <w:color w:val="535F61"/>
          <w:sz w:val="20"/>
          <w:szCs w:val="20"/>
          <w:lang w:eastAsia="en-GB"/>
        </w:rPr>
        <w:t>. The </w:t>
      </w:r>
      <w:r w:rsidRPr="00570690">
        <w:rPr>
          <w:rFonts w:ascii="URW DIN" w:eastAsia="Times New Roman" w:hAnsi="URW DIN" w:cs="Courier New"/>
          <w:color w:val="535F61"/>
          <w:sz w:val="20"/>
          <w:szCs w:val="20"/>
          <w:bdr w:val="none" w:sz="0" w:space="0" w:color="auto" w:frame="1"/>
          <w:lang w:eastAsia="en-GB"/>
        </w:rPr>
        <w:t>ratings</w:t>
      </w:r>
      <w:r w:rsidRPr="00570690">
        <w:rPr>
          <w:rFonts w:ascii="URW DIN" w:eastAsia="Times New Roman" w:hAnsi="URW DIN" w:cs="Arial"/>
          <w:color w:val="535F61"/>
          <w:sz w:val="20"/>
          <w:szCs w:val="20"/>
          <w:lang w:eastAsia="en-GB"/>
        </w:rPr>
        <w:t> microservice contains book ranking information that accompanies a book review.</w:t>
      </w:r>
    </w:p>
    <w:p w14:paraId="6CAC13E6" w14:textId="77777777" w:rsidR="00570690" w:rsidRPr="00570690" w:rsidRDefault="00570690" w:rsidP="00570690">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There are 3 versions of the </w:t>
      </w:r>
      <w:r w:rsidRPr="00570690">
        <w:rPr>
          <w:rFonts w:ascii="URW DIN" w:eastAsia="Times New Roman" w:hAnsi="URW DIN" w:cs="Courier New"/>
          <w:color w:val="535F61"/>
          <w:sz w:val="20"/>
          <w:szCs w:val="20"/>
          <w:bdr w:val="none" w:sz="0" w:space="0" w:color="auto" w:frame="1"/>
          <w:lang w:eastAsia="en-GB"/>
        </w:rPr>
        <w:t>reviews</w:t>
      </w:r>
      <w:r w:rsidRPr="00570690">
        <w:rPr>
          <w:rFonts w:ascii="URW DIN" w:eastAsia="Times New Roman" w:hAnsi="URW DIN" w:cs="Arial"/>
          <w:color w:val="535F61"/>
          <w:sz w:val="20"/>
          <w:szCs w:val="20"/>
          <w:lang w:eastAsia="en-GB"/>
        </w:rPr>
        <w:t> microservice:</w:t>
      </w:r>
    </w:p>
    <w:p w14:paraId="208454DE" w14:textId="77777777" w:rsidR="00570690" w:rsidRPr="00570690" w:rsidRDefault="00570690" w:rsidP="00570690">
      <w:pPr>
        <w:numPr>
          <w:ilvl w:val="0"/>
          <w:numId w:val="2"/>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 xml:space="preserve">Version v1 </w:t>
      </w:r>
      <w:proofErr w:type="gramStart"/>
      <w:r w:rsidRPr="00570690">
        <w:rPr>
          <w:rFonts w:ascii="URW DIN" w:eastAsia="Times New Roman" w:hAnsi="URW DIN" w:cs="Arial"/>
          <w:color w:val="535F61"/>
          <w:sz w:val="20"/>
          <w:szCs w:val="20"/>
          <w:lang w:eastAsia="en-GB"/>
        </w:rPr>
        <w:t>doesn’t</w:t>
      </w:r>
      <w:proofErr w:type="gramEnd"/>
      <w:r w:rsidRPr="00570690">
        <w:rPr>
          <w:rFonts w:ascii="URW DIN" w:eastAsia="Times New Roman" w:hAnsi="URW DIN" w:cs="Arial"/>
          <w:color w:val="535F61"/>
          <w:sz w:val="20"/>
          <w:szCs w:val="20"/>
          <w:lang w:eastAsia="en-GB"/>
        </w:rPr>
        <w:t xml:space="preserve"> call the </w:t>
      </w:r>
      <w:r w:rsidRPr="00570690">
        <w:rPr>
          <w:rFonts w:ascii="URW DIN" w:eastAsia="Times New Roman" w:hAnsi="URW DIN" w:cs="Courier New"/>
          <w:color w:val="535F61"/>
          <w:sz w:val="20"/>
          <w:szCs w:val="20"/>
          <w:bdr w:val="none" w:sz="0" w:space="0" w:color="auto" w:frame="1"/>
          <w:lang w:eastAsia="en-GB"/>
        </w:rPr>
        <w:t>ratings</w:t>
      </w:r>
      <w:r w:rsidRPr="00570690">
        <w:rPr>
          <w:rFonts w:ascii="URW DIN" w:eastAsia="Times New Roman" w:hAnsi="URW DIN" w:cs="Arial"/>
          <w:color w:val="535F61"/>
          <w:sz w:val="20"/>
          <w:szCs w:val="20"/>
          <w:lang w:eastAsia="en-GB"/>
        </w:rPr>
        <w:t> service.</w:t>
      </w:r>
    </w:p>
    <w:p w14:paraId="0FB89B4C" w14:textId="77777777" w:rsidR="00570690" w:rsidRPr="00570690" w:rsidRDefault="00570690" w:rsidP="00570690">
      <w:pPr>
        <w:numPr>
          <w:ilvl w:val="0"/>
          <w:numId w:val="2"/>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Version v2 calls the </w:t>
      </w:r>
      <w:proofErr w:type="gramStart"/>
      <w:r w:rsidRPr="00570690">
        <w:rPr>
          <w:rFonts w:ascii="URW DIN" w:eastAsia="Times New Roman" w:hAnsi="URW DIN" w:cs="Courier New"/>
          <w:color w:val="535F61"/>
          <w:sz w:val="20"/>
          <w:szCs w:val="20"/>
          <w:bdr w:val="none" w:sz="0" w:space="0" w:color="auto" w:frame="1"/>
          <w:lang w:eastAsia="en-GB"/>
        </w:rPr>
        <w:t>ratings</w:t>
      </w:r>
      <w:r w:rsidRPr="00570690">
        <w:rPr>
          <w:rFonts w:ascii="URW DIN" w:eastAsia="Times New Roman" w:hAnsi="URW DIN" w:cs="Arial"/>
          <w:color w:val="535F61"/>
          <w:sz w:val="20"/>
          <w:szCs w:val="20"/>
          <w:lang w:eastAsia="en-GB"/>
        </w:rPr>
        <w:t> service, and</w:t>
      </w:r>
      <w:proofErr w:type="gramEnd"/>
      <w:r w:rsidRPr="00570690">
        <w:rPr>
          <w:rFonts w:ascii="URW DIN" w:eastAsia="Times New Roman" w:hAnsi="URW DIN" w:cs="Arial"/>
          <w:color w:val="535F61"/>
          <w:sz w:val="20"/>
          <w:szCs w:val="20"/>
          <w:lang w:eastAsia="en-GB"/>
        </w:rPr>
        <w:t xml:space="preserve"> displays each rating as 1 to 5 black stars.</w:t>
      </w:r>
    </w:p>
    <w:p w14:paraId="382A7380" w14:textId="77777777" w:rsidR="00570690" w:rsidRPr="00570690" w:rsidRDefault="00570690" w:rsidP="00570690">
      <w:pPr>
        <w:numPr>
          <w:ilvl w:val="0"/>
          <w:numId w:val="2"/>
        </w:numPr>
        <w:shd w:val="clear" w:color="auto" w:fill="FFFFFF"/>
        <w:spacing w:before="40" w:after="80" w:line="288" w:lineRule="auto"/>
        <w:ind w:left="420" w:right="60"/>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Version v3 calls the </w:t>
      </w:r>
      <w:proofErr w:type="gramStart"/>
      <w:r w:rsidRPr="00570690">
        <w:rPr>
          <w:rFonts w:ascii="URW DIN" w:eastAsia="Times New Roman" w:hAnsi="URW DIN" w:cs="Courier New"/>
          <w:color w:val="535F61"/>
          <w:sz w:val="20"/>
          <w:szCs w:val="20"/>
          <w:bdr w:val="none" w:sz="0" w:space="0" w:color="auto" w:frame="1"/>
          <w:lang w:eastAsia="en-GB"/>
        </w:rPr>
        <w:t>ratings</w:t>
      </w:r>
      <w:r w:rsidRPr="00570690">
        <w:rPr>
          <w:rFonts w:ascii="URW DIN" w:eastAsia="Times New Roman" w:hAnsi="URW DIN" w:cs="Arial"/>
          <w:color w:val="535F61"/>
          <w:sz w:val="20"/>
          <w:szCs w:val="20"/>
          <w:lang w:eastAsia="en-GB"/>
        </w:rPr>
        <w:t> service, and</w:t>
      </w:r>
      <w:proofErr w:type="gramEnd"/>
      <w:r w:rsidRPr="00570690">
        <w:rPr>
          <w:rFonts w:ascii="URW DIN" w:eastAsia="Times New Roman" w:hAnsi="URW DIN" w:cs="Arial"/>
          <w:color w:val="535F61"/>
          <w:sz w:val="20"/>
          <w:szCs w:val="20"/>
          <w:lang w:eastAsia="en-GB"/>
        </w:rPr>
        <w:t xml:space="preserve"> displays each rating as 1 to 5 red stars.</w:t>
      </w:r>
    </w:p>
    <w:p w14:paraId="4F9DB484" w14:textId="77777777" w:rsidR="00570690" w:rsidRPr="00570690" w:rsidRDefault="00570690" w:rsidP="00570690">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The end-to-end architecture of the application is shown below.</w:t>
      </w:r>
    </w:p>
    <w:p w14:paraId="7022FC93" w14:textId="4CDBF06B" w:rsidR="00570690" w:rsidRPr="00570690" w:rsidRDefault="00570690" w:rsidP="00570690">
      <w:pPr>
        <w:spacing w:before="40" w:after="80" w:line="288" w:lineRule="auto"/>
        <w:textAlignment w:val="baseline"/>
        <w:rPr>
          <w:rFonts w:ascii="URW DIN" w:eastAsia="Times New Roman" w:hAnsi="URW DIN" w:cs="Times New Roman"/>
          <w:sz w:val="20"/>
          <w:szCs w:val="20"/>
          <w:lang w:eastAsia="en-GB"/>
        </w:rPr>
      </w:pPr>
      <w:r w:rsidRPr="00570690">
        <w:rPr>
          <w:rFonts w:ascii="URW DIN" w:eastAsia="Times New Roman" w:hAnsi="URW DIN" w:cs="Arial"/>
          <w:noProof/>
          <w:color w:val="0000FF"/>
          <w:sz w:val="20"/>
          <w:szCs w:val="20"/>
          <w:bdr w:val="none" w:sz="0" w:space="0" w:color="auto" w:frame="1"/>
          <w:lang w:eastAsia="en-GB"/>
        </w:rPr>
        <mc:AlternateContent>
          <mc:Choice Requires="wps">
            <w:drawing>
              <wp:inline distT="0" distB="0" distL="0" distR="0" wp14:anchorId="180C4780" wp14:editId="2A1FA5EF">
                <wp:extent cx="304800" cy="304800"/>
                <wp:effectExtent l="0" t="0" r="0" b="0"/>
                <wp:docPr id="2" name="AutoShape 2" descr="Bookinfo Application without Istio">
                  <a:hlinkClick xmlns:a="http://schemas.openxmlformats.org/drawingml/2006/main" r:id="rId6" tooltip="&quot;Bookinfo Application without Istio&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786CC" id="AutoShape 2" o:spid="_x0000_s1026" alt="Bookinfo Application without Istio" href="https://istio.io/latest/docs/examples/bookinfo/noistio.svg" title="&quot;Bookinfo Application without Isti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9rRQIAAJwEAAAOAAAAZHJzL2Uyb0RvYy54bWysVE2P0zAQvSPxHywfuNGkpcASmq5Kq0WV&#10;Flhp4Qe4jtNYdTzesdO0++sZO91S4LAS4mJ5PvL85s1MZteH1rC9Qq/Blnw8yjlTVkKl7bbkP77f&#10;vL7izAdhK2HAqpIflefX85cvZr0r1AQaMJVCRiDWF70reROCK7LMy0a1wo/AKUvBGrAVgUzcZhWK&#10;ntBbk03y/F3WA1YOQSrvybsagnye8OtayfCtrr0KzJScuIV0Yjo38czmM1FsUbhGyxMN8Q8sWqEt&#10;PXqGWokgWIf6L6hWSwQPdRhJaDOoay1VqoGqGed/VHPfCKdSLSSOd2eZ/P+DlV/3d8h0VfIJZ1a0&#10;1KJFFyC9zMhVKS9Jrk8AO21rYAvnjJYiULtZr0MDXWBrT2aqvjHa7paUsDtxpU+f7+igwgpk1yob&#10;hraiMukR32jnOcMiUsR1NaYeApigaVZePXQQPj5PbciLrc5654tUchyQdL13dxgb590tyJ1nFpaN&#10;sFu18I6Gh0aaZHlyIULfKFGR/uNLuAEjAnpCY5v+C1QkpCAhkyyHGtv4BhXKDmn2jufZU4fAJDnf&#10;5NOrnCZUUuh0j4RF8fSxQx8+K2hZvJAWxC6Bi/2tD0PqU0p8y8KNNiaNt7G/OQgzepIWke8gxQaq&#10;I3FHIGyiQStNlwbwkbOe1qPk/qETqDgza0v1fxhPp3GfkjF9+35CBl5GNpcRYSVBlTxwNlyXgSz6&#10;pHOot02SeeAYh6/WqZ6o58DqRJZWIClyWte4Y5d2yvr1U5n/B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WHEq7jAAAAZQEAABkAAABkcnMvX3JlbHMv&#10;ZTJvRG9jLnhtbC5yZWxzhNDNSsRADADgu+A7DHO36XoQkbZ7UWEPXmR9gHEmbYdOk2EyLt23N7AI&#10;LggeQ5IvP91+W5M5YZHI1Ntd01qD5DlEmnr7cXy9e7RGqqPgEhP29oxi98PtTfeOyVVtkjlmMaqQ&#10;9HauNT8BiJ9xddJwRtLMyGV1VcMyQXZ+cRPCfds+QPlt2OHKNIfQ23IIO2uO56yT/7d5HKPHZ/Zf&#10;K1L9YwTMKpUUaVHUlQnrhRXdOYpe00QGPQulQmAvgJtbc0KBT+Yl0shAfCmU0/RjvHHQ9V62ioVc&#10;sjB0cPWc4RsAAP//AwBQSwECLQAUAAYACAAAACEAtoM4kv4AAADhAQAAEwAAAAAAAAAAAAAAAAAA&#10;AAAAW0NvbnRlbnRfVHlwZXNdLnhtbFBLAQItABQABgAIAAAAIQA4/SH/1gAAAJQBAAALAAAAAAAA&#10;AAAAAAAAAC8BAABfcmVscy8ucmVsc1BLAQItABQABgAIAAAAIQDIZ/9rRQIAAJwEAAAOAAAAAAAA&#10;AAAAAAAAAC4CAABkcnMvZTJvRG9jLnhtbFBLAQItABQABgAIAAAAIQCGc5Lh1gAAAAMBAAAPAAAA&#10;AAAAAAAAAAAAAJ8EAABkcnMvZG93bnJldi54bWxQSwECLQAUAAYACAAAACEAFYcSruMAAABlAQAA&#10;GQAAAAAAAAAAAAAAAACiBQAAZHJzL19yZWxzL2Uyb0RvYy54bWwucmVsc1BLBQYAAAAABQAFADoB&#10;AAC8BgAAAAA=&#10;" o:button="t" filled="f" stroked="f">
                <v:fill o:detectmouseclick="t"/>
                <o:lock v:ext="edit" aspectratio="t"/>
                <w10:anchorlock/>
              </v:rect>
            </w:pict>
          </mc:Fallback>
        </mc:AlternateContent>
      </w:r>
      <w:r w:rsidR="00C0263F">
        <w:rPr>
          <w:noProof/>
        </w:rPr>
        <w:drawing>
          <wp:inline distT="0" distB="0" distL="0" distR="0" wp14:anchorId="16A29749" wp14:editId="630B8AE2">
            <wp:extent cx="5731510" cy="2910673"/>
            <wp:effectExtent l="0" t="0" r="2540" b="4445"/>
            <wp:docPr id="4" name="Picture 4" descr="Securing Kubernetes Clusters with Istio and Aut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ring Kubernetes Clusters with Istio and Auth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10673"/>
                    </a:xfrm>
                    <a:prstGeom prst="rect">
                      <a:avLst/>
                    </a:prstGeom>
                    <a:noFill/>
                    <a:ln>
                      <a:noFill/>
                    </a:ln>
                  </pic:spPr>
                </pic:pic>
              </a:graphicData>
            </a:graphic>
          </wp:inline>
        </w:drawing>
      </w:r>
    </w:p>
    <w:p w14:paraId="09407E54" w14:textId="77777777" w:rsidR="00570690" w:rsidRPr="00570690" w:rsidRDefault="00570690" w:rsidP="00570690">
      <w:pPr>
        <w:spacing w:before="40" w:after="80" w:line="288" w:lineRule="auto"/>
        <w:rPr>
          <w:rFonts w:ascii="URW DIN" w:eastAsia="Times New Roman" w:hAnsi="URW DIN" w:cs="Times New Roman"/>
          <w:sz w:val="20"/>
          <w:szCs w:val="20"/>
          <w:lang w:eastAsia="en-GB"/>
        </w:rPr>
      </w:pPr>
      <w:proofErr w:type="spellStart"/>
      <w:r w:rsidRPr="00570690">
        <w:rPr>
          <w:rFonts w:ascii="URW DIN" w:eastAsia="Times New Roman" w:hAnsi="URW DIN" w:cs="Times New Roman"/>
          <w:sz w:val="20"/>
          <w:szCs w:val="20"/>
          <w:lang w:eastAsia="en-GB"/>
        </w:rPr>
        <w:t>Bookinfo</w:t>
      </w:r>
      <w:proofErr w:type="spellEnd"/>
      <w:r w:rsidRPr="00570690">
        <w:rPr>
          <w:rFonts w:ascii="URW DIN" w:eastAsia="Times New Roman" w:hAnsi="URW DIN" w:cs="Times New Roman"/>
          <w:sz w:val="20"/>
          <w:szCs w:val="20"/>
          <w:lang w:eastAsia="en-GB"/>
        </w:rPr>
        <w:t xml:space="preserve"> Application without Istio</w:t>
      </w:r>
    </w:p>
    <w:p w14:paraId="0A3B17CA" w14:textId="77777777" w:rsidR="00570690" w:rsidRPr="00570690" w:rsidRDefault="00570690" w:rsidP="00570690">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570690">
        <w:rPr>
          <w:rFonts w:ascii="URW DIN" w:eastAsia="Times New Roman" w:hAnsi="URW DIN" w:cs="Arial"/>
          <w:color w:val="535F61"/>
          <w:sz w:val="20"/>
          <w:szCs w:val="20"/>
          <w:lang w:eastAsia="en-GB"/>
        </w:rPr>
        <w:t xml:space="preserve">This application is polyglot, i.e., the microservices are written in different languages. </w:t>
      </w:r>
      <w:proofErr w:type="gramStart"/>
      <w:r w:rsidRPr="00570690">
        <w:rPr>
          <w:rFonts w:ascii="URW DIN" w:eastAsia="Times New Roman" w:hAnsi="URW DIN" w:cs="Arial"/>
          <w:color w:val="535F61"/>
          <w:sz w:val="20"/>
          <w:szCs w:val="20"/>
          <w:lang w:eastAsia="en-GB"/>
        </w:rPr>
        <w:t>It’s</w:t>
      </w:r>
      <w:proofErr w:type="gramEnd"/>
      <w:r w:rsidRPr="00570690">
        <w:rPr>
          <w:rFonts w:ascii="URW DIN" w:eastAsia="Times New Roman" w:hAnsi="URW DIN" w:cs="Arial"/>
          <w:color w:val="535F61"/>
          <w:sz w:val="20"/>
          <w:szCs w:val="20"/>
          <w:lang w:eastAsia="en-GB"/>
        </w:rPr>
        <w:t xml:space="preserve"> worth noting that these services have no dependencies on Istio, but make an interesting service mesh example, particularly because of the multitude of services, languages and versions for the </w:t>
      </w:r>
      <w:r w:rsidRPr="00570690">
        <w:rPr>
          <w:rFonts w:ascii="URW DIN" w:eastAsia="Times New Roman" w:hAnsi="URW DIN" w:cs="Courier New"/>
          <w:color w:val="535F61"/>
          <w:sz w:val="20"/>
          <w:szCs w:val="20"/>
          <w:bdr w:val="none" w:sz="0" w:space="0" w:color="auto" w:frame="1"/>
          <w:lang w:eastAsia="en-GB"/>
        </w:rPr>
        <w:t>reviews</w:t>
      </w:r>
      <w:r w:rsidRPr="00570690">
        <w:rPr>
          <w:rFonts w:ascii="URW DIN" w:eastAsia="Times New Roman" w:hAnsi="URW DIN" w:cs="Arial"/>
          <w:color w:val="535F61"/>
          <w:sz w:val="20"/>
          <w:szCs w:val="20"/>
          <w:lang w:eastAsia="en-GB"/>
        </w:rPr>
        <w:t> service.</w:t>
      </w:r>
    </w:p>
    <w:p w14:paraId="272CFAEE" w14:textId="77777777" w:rsidR="00366932" w:rsidRPr="00366932" w:rsidRDefault="00366932" w:rsidP="00366932">
      <w:pPr>
        <w:shd w:val="clear" w:color="auto" w:fill="FFFFFF"/>
        <w:spacing w:before="40" w:after="80" w:line="288" w:lineRule="auto"/>
        <w:textAlignment w:val="baseline"/>
        <w:outlineLvl w:val="1"/>
        <w:rPr>
          <w:rFonts w:ascii="URW DIN" w:eastAsia="Times New Roman" w:hAnsi="URW DIN" w:cs="Arial"/>
          <w:b/>
          <w:bCs/>
          <w:sz w:val="20"/>
          <w:szCs w:val="20"/>
          <w:lang w:eastAsia="en-GB"/>
        </w:rPr>
      </w:pPr>
      <w:r w:rsidRPr="00366932">
        <w:rPr>
          <w:rFonts w:ascii="URW DIN" w:eastAsia="Times New Roman" w:hAnsi="URW DIN" w:cs="Arial"/>
          <w:b/>
          <w:bCs/>
          <w:sz w:val="20"/>
          <w:szCs w:val="20"/>
          <w:lang w:eastAsia="en-GB"/>
        </w:rPr>
        <w:lastRenderedPageBreak/>
        <w:t>Deploying the application</w:t>
      </w:r>
    </w:p>
    <w:p w14:paraId="03A35328" w14:textId="77777777" w:rsidR="00366932" w:rsidRPr="00366932" w:rsidRDefault="00366932" w:rsidP="00366932">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366932">
        <w:rPr>
          <w:rFonts w:ascii="URW DIN" w:eastAsia="Times New Roman" w:hAnsi="URW DIN" w:cs="Arial"/>
          <w:color w:val="535F61"/>
          <w:sz w:val="20"/>
          <w:szCs w:val="20"/>
          <w:lang w:eastAsia="en-GB"/>
        </w:rPr>
        <w:t xml:space="preserve">To run the sample with Istio requires no changes to the application itself. Instead, you simply need to configure and run the services in an Istio-enabled environment, with Envoy sidecars injected </w:t>
      </w:r>
      <w:proofErr w:type="spellStart"/>
      <w:r w:rsidRPr="00366932">
        <w:rPr>
          <w:rFonts w:ascii="URW DIN" w:eastAsia="Times New Roman" w:hAnsi="URW DIN" w:cs="Arial"/>
          <w:color w:val="535F61"/>
          <w:sz w:val="20"/>
          <w:szCs w:val="20"/>
          <w:lang w:eastAsia="en-GB"/>
        </w:rPr>
        <w:t>along side</w:t>
      </w:r>
      <w:proofErr w:type="spellEnd"/>
      <w:r w:rsidRPr="00366932">
        <w:rPr>
          <w:rFonts w:ascii="URW DIN" w:eastAsia="Times New Roman" w:hAnsi="URW DIN" w:cs="Arial"/>
          <w:color w:val="535F61"/>
          <w:sz w:val="20"/>
          <w:szCs w:val="20"/>
          <w:lang w:eastAsia="en-GB"/>
        </w:rPr>
        <w:t xml:space="preserve"> each service. The resulting deployment will look like this:</w:t>
      </w:r>
    </w:p>
    <w:p w14:paraId="2BB9DF14" w14:textId="07F39ECA" w:rsidR="00366932" w:rsidRPr="00366932" w:rsidRDefault="00F706AA" w:rsidP="00366932">
      <w:pPr>
        <w:spacing w:before="40" w:after="80" w:line="288" w:lineRule="auto"/>
        <w:textAlignment w:val="baseline"/>
        <w:rPr>
          <w:rFonts w:ascii="URW DIN" w:eastAsia="Times New Roman" w:hAnsi="URW DIN" w:cs="Times New Roman"/>
          <w:sz w:val="20"/>
          <w:szCs w:val="20"/>
          <w:lang w:eastAsia="en-GB"/>
        </w:rPr>
      </w:pPr>
      <w:r>
        <w:rPr>
          <w:noProof/>
        </w:rPr>
        <w:drawing>
          <wp:inline distT="0" distB="0" distL="0" distR="0" wp14:anchorId="162D39E8" wp14:editId="75CE572F">
            <wp:extent cx="5731510" cy="3403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3600"/>
                    </a:xfrm>
                    <a:prstGeom prst="rect">
                      <a:avLst/>
                    </a:prstGeom>
                  </pic:spPr>
                </pic:pic>
              </a:graphicData>
            </a:graphic>
          </wp:inline>
        </w:drawing>
      </w:r>
      <w:r w:rsidR="00366932" w:rsidRPr="00366932">
        <w:rPr>
          <w:rFonts w:ascii="URW DIN" w:eastAsia="Times New Roman" w:hAnsi="URW DIN" w:cs="Arial"/>
          <w:noProof/>
          <w:color w:val="0000FF"/>
          <w:sz w:val="20"/>
          <w:szCs w:val="20"/>
          <w:bdr w:val="none" w:sz="0" w:space="0" w:color="auto" w:frame="1"/>
          <w:lang w:eastAsia="en-GB"/>
        </w:rPr>
        <mc:AlternateContent>
          <mc:Choice Requires="wps">
            <w:drawing>
              <wp:inline distT="0" distB="0" distL="0" distR="0" wp14:anchorId="03826C39" wp14:editId="281F5079">
                <wp:extent cx="304800" cy="304800"/>
                <wp:effectExtent l="0" t="0" r="0" b="0"/>
                <wp:docPr id="3" name="AutoShape 2" descr="Bookinfo Application">
                  <a:hlinkClick xmlns:a="http://schemas.openxmlformats.org/drawingml/2006/main" r:id="rId9" tooltip="&quot;Bookinfo Applica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559A8" id="AutoShape 2" o:spid="_x0000_s1026" alt="Bookinfo Application" href="https://istio.io/latest/docs/examples/bookinfo/withistio.svg" title="&quot;Bookinfo Applica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8pPQIAAIAEAAAOAAAAZHJzL2Uyb0RvYy54bWysVNuO0zAQfUfiHyw/8EaTdgssoemqtFq0&#10;0gIrLXyA6ziNVcfjHTtNy9czdtpSLhIS4sUazzjH55wZZ3azbw3bKfQabMnHo5wzZSVU2m5K/vXL&#10;7ctrznwQthIGrCr5QXl+M3/+bNa7Qk2gAVMpZARifdG7kjchuCLLvGxUK/wInLJUrAFbEWiLm6xC&#10;0RN6a7JJnr/OesDKIUjlPWVXQ5HPE35dKxk+17VXgZmSE7eQVkzrOq7ZfCaKDQrXaHmkIf6BRSu0&#10;pUvPUCsRBOtQ/wbVaongoQ4jCW0Gda2lShpIzTj/Rc1jI5xKWsgc7842+f8HKz/tHpDpquRXnFnR&#10;UosWXYB0M5twVikvya73AFtta2AL54yWIlC7k97GaLtdUmp7ZEeH/97DQfcKZNcqG4ZGojIJ1jfa&#10;ec6wiKTwrhpT1wBM0DQdL546CO/+RGaoxHZmvfNFkhWHIIWP7gFjc7y7B7n1zMKyEXajFt7RgNDY&#10;kvRTChH6RomKPB5fwg0YEdATGlv3H6EiswSZlYzY19jGO0ga26f5OpznS+0Dk5S8yqfXOU2hpNIx&#10;joRFcfrYoQ8fFLQsBqSe2CVwsbv3YTh6OhLvsnCrjUkjbOxPCcKMmeRF5DtYsYbqQNwRCJto0LOl&#10;oAH8xllPT6Dk/qkTqDgzd5b0vx1Pp/HNpM301ZsJbfCysr6sCCsJquSBsyFcBtrRJ51DvWmSzQPH&#10;OGC1TnqinwOrI1ka8+TI8UnGd3S5T6d+/Djm3wE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BzMKQa5gAAAGcBAAAZAAAAZHJzL19yZWxzL2Uyb0RvYy54&#10;bWwucmVsc4TQzWrDMAwA4Ptg72B8X5TuMMZo0ks36GGX0T2AZyuJiSMZy+vSt5+gDFYY7CgkffrZ&#10;7tYlmRMWiUyd3TStNUieQ6Sxs+/Hl7tHa6Q6Ci4xYWfPKHbX395s3zC5qk0yxSxGFZLOTrXmJwDx&#10;Ey5OGs5Imhm4LK5qWEbIzs9uRLhv2wcovw3bX5nmEDpbDmFjzfGcdfL/Ng9D9Lhn/7kg1T9GwKRS&#10;SZFmRV0ZsV5Y0Z2j6DVNZNCzUCoE9gK4uiUnFPhgniMNDF+xTpdSOY0/yisHXfB5rVjIJQv9Fq7e&#10;038DAAD//wMAUEsBAi0AFAAGAAgAAAAhALaDOJL+AAAA4QEAABMAAAAAAAAAAAAAAAAAAAAAAFtD&#10;b250ZW50X1R5cGVzXS54bWxQSwECLQAUAAYACAAAACEAOP0h/9YAAACUAQAACwAAAAAAAAAAAAAA&#10;AAAvAQAAX3JlbHMvLnJlbHNQSwECLQAUAAYACAAAACEA/JrfKT0CAACABAAADgAAAAAAAAAAAAAA&#10;AAAuAgAAZHJzL2Uyb0RvYy54bWxQSwECLQAUAAYACAAAACEAhnOS4dYAAAADAQAADwAAAAAAAAAA&#10;AAAAAACXBAAAZHJzL2Rvd25yZXYueG1sUEsBAi0AFAAGAAgAAAAhAHMwpBrmAAAAZwEAABkAAAAA&#10;AAAAAAAAAAAAmgUAAGRycy9fcmVscy9lMm9Eb2MueG1sLnJlbHNQSwUGAAAAAAUABQA6AQAAtwYA&#10;AAAA&#10;" o:button="t" filled="f" stroked="f">
                <v:fill o:detectmouseclick="t"/>
                <o:lock v:ext="edit" aspectratio="t"/>
                <w10:anchorlock/>
              </v:rect>
            </w:pict>
          </mc:Fallback>
        </mc:AlternateContent>
      </w:r>
    </w:p>
    <w:p w14:paraId="14AFC8ED" w14:textId="77777777" w:rsidR="00366932" w:rsidRPr="00366932" w:rsidRDefault="00366932" w:rsidP="00366932">
      <w:pPr>
        <w:spacing w:before="40" w:after="80" w:line="288" w:lineRule="auto"/>
        <w:rPr>
          <w:rFonts w:ascii="URW DIN" w:eastAsia="Times New Roman" w:hAnsi="URW DIN" w:cs="Times New Roman"/>
          <w:sz w:val="20"/>
          <w:szCs w:val="20"/>
          <w:lang w:eastAsia="en-GB"/>
        </w:rPr>
      </w:pPr>
      <w:proofErr w:type="spellStart"/>
      <w:r w:rsidRPr="00366932">
        <w:rPr>
          <w:rFonts w:ascii="URW DIN" w:eastAsia="Times New Roman" w:hAnsi="URW DIN" w:cs="Times New Roman"/>
          <w:sz w:val="20"/>
          <w:szCs w:val="20"/>
          <w:lang w:eastAsia="en-GB"/>
        </w:rPr>
        <w:t>Bookinfo</w:t>
      </w:r>
      <w:proofErr w:type="spellEnd"/>
      <w:r w:rsidRPr="00366932">
        <w:rPr>
          <w:rFonts w:ascii="URW DIN" w:eastAsia="Times New Roman" w:hAnsi="URW DIN" w:cs="Times New Roman"/>
          <w:sz w:val="20"/>
          <w:szCs w:val="20"/>
          <w:lang w:eastAsia="en-GB"/>
        </w:rPr>
        <w:t xml:space="preserve"> Application</w:t>
      </w:r>
    </w:p>
    <w:p w14:paraId="36BBEA97" w14:textId="77777777" w:rsidR="00366932" w:rsidRPr="00366932" w:rsidRDefault="00366932" w:rsidP="00366932">
      <w:pPr>
        <w:shd w:val="clear" w:color="auto" w:fill="FFFFFF"/>
        <w:spacing w:before="40" w:after="80" w:line="288" w:lineRule="auto"/>
        <w:textAlignment w:val="baseline"/>
        <w:rPr>
          <w:rFonts w:ascii="URW DIN" w:eastAsia="Times New Roman" w:hAnsi="URW DIN" w:cs="Arial"/>
          <w:color w:val="535F61"/>
          <w:sz w:val="20"/>
          <w:szCs w:val="20"/>
          <w:lang w:eastAsia="en-GB"/>
        </w:rPr>
      </w:pPr>
      <w:r w:rsidRPr="00366932">
        <w:rPr>
          <w:rFonts w:ascii="URW DIN" w:eastAsia="Times New Roman" w:hAnsi="URW DIN" w:cs="Arial"/>
          <w:color w:val="535F61"/>
          <w:sz w:val="20"/>
          <w:szCs w:val="20"/>
          <w:lang w:eastAsia="en-GB"/>
        </w:rPr>
        <w:t>All of the microservices will be packaged with an Envoy sidecar that intercepts incoming and outgoing calls for the services, providing the hooks needed to externally control, via the Istio control plane, routing, telemetry collection, and policy enforcement for the application as a whole.</w:t>
      </w:r>
    </w:p>
    <w:p w14:paraId="5936F862" w14:textId="77777777" w:rsidR="00366932" w:rsidRDefault="00366932" w:rsidP="00366932">
      <w:pPr>
        <w:shd w:val="clear" w:color="auto" w:fill="FFFFFF"/>
        <w:spacing w:before="40" w:after="80" w:line="288" w:lineRule="auto"/>
        <w:textAlignment w:val="baseline"/>
        <w:outlineLvl w:val="2"/>
        <w:rPr>
          <w:rFonts w:ascii="URW DIN" w:eastAsia="Times New Roman" w:hAnsi="URW DIN" w:cs="Arial"/>
          <w:b/>
          <w:bCs/>
          <w:spacing w:val="15"/>
          <w:sz w:val="20"/>
          <w:szCs w:val="20"/>
          <w:lang w:eastAsia="en-GB"/>
        </w:rPr>
      </w:pPr>
    </w:p>
    <w:p w14:paraId="35C905CC" w14:textId="77777777" w:rsidR="00366932" w:rsidRDefault="00366932" w:rsidP="00366932">
      <w:pPr>
        <w:shd w:val="clear" w:color="auto" w:fill="FFFFFF"/>
        <w:spacing w:before="40" w:after="80" w:line="288" w:lineRule="auto"/>
        <w:textAlignment w:val="baseline"/>
        <w:outlineLvl w:val="2"/>
        <w:rPr>
          <w:rFonts w:ascii="URW DIN" w:eastAsia="Times New Roman" w:hAnsi="URW DIN" w:cs="Arial"/>
          <w:b/>
          <w:bCs/>
          <w:spacing w:val="15"/>
          <w:sz w:val="20"/>
          <w:szCs w:val="20"/>
          <w:lang w:eastAsia="en-GB"/>
        </w:rPr>
      </w:pPr>
    </w:p>
    <w:p w14:paraId="62236910" w14:textId="2CE3AF4E" w:rsidR="00366932" w:rsidRPr="00366932" w:rsidRDefault="00366932" w:rsidP="00366932">
      <w:pPr>
        <w:shd w:val="clear" w:color="auto" w:fill="FFFFFF"/>
        <w:spacing w:before="40" w:after="80" w:line="288" w:lineRule="auto"/>
        <w:textAlignment w:val="baseline"/>
        <w:outlineLvl w:val="2"/>
        <w:rPr>
          <w:rFonts w:ascii="URW DIN" w:eastAsia="Times New Roman" w:hAnsi="URW DIN" w:cs="Arial"/>
          <w:b/>
          <w:bCs/>
          <w:spacing w:val="15"/>
          <w:sz w:val="20"/>
          <w:szCs w:val="20"/>
          <w:lang w:eastAsia="en-GB"/>
        </w:rPr>
      </w:pPr>
      <w:r w:rsidRPr="00366932">
        <w:rPr>
          <w:rFonts w:ascii="URW DIN" w:eastAsia="Times New Roman" w:hAnsi="URW DIN" w:cs="Arial"/>
          <w:b/>
          <w:bCs/>
          <w:spacing w:val="15"/>
          <w:sz w:val="20"/>
          <w:szCs w:val="20"/>
          <w:lang w:eastAsia="en-GB"/>
        </w:rPr>
        <w:t>Start the application services</w:t>
      </w:r>
    </w:p>
    <w:p w14:paraId="103C53FE" w14:textId="77777777" w:rsidR="00366932" w:rsidRPr="00366932" w:rsidRDefault="00366932" w:rsidP="00366932">
      <w:pPr>
        <w:numPr>
          <w:ilvl w:val="0"/>
          <w:numId w:val="3"/>
        </w:numPr>
        <w:shd w:val="clear" w:color="auto" w:fill="FFFFFF"/>
        <w:spacing w:before="96" w:after="96" w:line="240" w:lineRule="auto"/>
        <w:ind w:left="420" w:right="60"/>
        <w:textAlignment w:val="baseline"/>
        <w:rPr>
          <w:rFonts w:ascii="URW DIN" w:eastAsia="Times New Roman" w:hAnsi="URW DIN" w:cs="Arial"/>
          <w:color w:val="535F61"/>
          <w:sz w:val="20"/>
          <w:szCs w:val="20"/>
          <w:lang w:eastAsia="en-GB"/>
        </w:rPr>
      </w:pPr>
      <w:r w:rsidRPr="00366932">
        <w:rPr>
          <w:rFonts w:ascii="URW DIN" w:eastAsia="Times New Roman" w:hAnsi="URW DIN" w:cs="Arial"/>
          <w:color w:val="535F61"/>
          <w:sz w:val="20"/>
          <w:szCs w:val="20"/>
          <w:lang w:eastAsia="en-GB"/>
        </w:rPr>
        <w:t>Change directory to the root of the Istio installation.</w:t>
      </w:r>
    </w:p>
    <w:p w14:paraId="756EE0B5" w14:textId="77777777" w:rsidR="00366932" w:rsidRPr="00366932" w:rsidRDefault="00366932" w:rsidP="00366932">
      <w:pPr>
        <w:numPr>
          <w:ilvl w:val="0"/>
          <w:numId w:val="3"/>
        </w:numPr>
        <w:shd w:val="clear" w:color="auto" w:fill="FFFFFF"/>
        <w:spacing w:after="0" w:line="240" w:lineRule="auto"/>
        <w:ind w:left="420" w:right="60"/>
        <w:textAlignment w:val="baseline"/>
        <w:rPr>
          <w:rFonts w:ascii="URW DIN" w:eastAsia="Times New Roman" w:hAnsi="URW DIN" w:cs="Arial"/>
          <w:color w:val="535F61"/>
          <w:sz w:val="20"/>
          <w:szCs w:val="20"/>
          <w:lang w:eastAsia="en-GB"/>
        </w:rPr>
      </w:pPr>
      <w:r w:rsidRPr="00366932">
        <w:rPr>
          <w:rFonts w:ascii="URW DIN" w:eastAsia="Times New Roman" w:hAnsi="URW DIN" w:cs="Arial"/>
          <w:color w:val="535F61"/>
          <w:sz w:val="20"/>
          <w:szCs w:val="20"/>
          <w:lang w:eastAsia="en-GB"/>
        </w:rPr>
        <w:t>The default Istio installation uses </w:t>
      </w:r>
      <w:hyperlink r:id="rId10" w:anchor="automatic-sidecar-injection" w:history="1">
        <w:r w:rsidRPr="00366932">
          <w:rPr>
            <w:rFonts w:ascii="URW DIN" w:eastAsia="Times New Roman" w:hAnsi="URW DIN" w:cs="Arial"/>
            <w:color w:val="0000FF"/>
            <w:sz w:val="20"/>
            <w:szCs w:val="20"/>
            <w:u w:val="single"/>
            <w:bdr w:val="none" w:sz="0" w:space="0" w:color="auto" w:frame="1"/>
            <w:lang w:eastAsia="en-GB"/>
          </w:rPr>
          <w:t>automatic sidecar injection</w:t>
        </w:r>
      </w:hyperlink>
      <w:r w:rsidRPr="00366932">
        <w:rPr>
          <w:rFonts w:ascii="URW DIN" w:eastAsia="Times New Roman" w:hAnsi="URW DIN" w:cs="Arial"/>
          <w:color w:val="535F61"/>
          <w:sz w:val="20"/>
          <w:szCs w:val="20"/>
          <w:lang w:eastAsia="en-GB"/>
        </w:rPr>
        <w:t>. Label the namespace that will host the application with </w:t>
      </w:r>
      <w:proofErr w:type="spellStart"/>
      <w:r w:rsidRPr="00366932">
        <w:rPr>
          <w:rFonts w:ascii="URW DIN" w:eastAsia="Times New Roman" w:hAnsi="URW DIN" w:cs="Courier New"/>
          <w:color w:val="535F61"/>
          <w:sz w:val="20"/>
          <w:szCs w:val="20"/>
          <w:bdr w:val="none" w:sz="0" w:space="0" w:color="auto" w:frame="1"/>
          <w:lang w:eastAsia="en-GB"/>
        </w:rPr>
        <w:t>istio</w:t>
      </w:r>
      <w:proofErr w:type="spellEnd"/>
      <w:r w:rsidRPr="00366932">
        <w:rPr>
          <w:rFonts w:ascii="URW DIN" w:eastAsia="Times New Roman" w:hAnsi="URW DIN" w:cs="Courier New"/>
          <w:color w:val="535F61"/>
          <w:sz w:val="20"/>
          <w:szCs w:val="20"/>
          <w:bdr w:val="none" w:sz="0" w:space="0" w:color="auto" w:frame="1"/>
          <w:lang w:eastAsia="en-GB"/>
        </w:rPr>
        <w:t>-injection=enabled</w:t>
      </w:r>
      <w:r w:rsidRPr="00366932">
        <w:rPr>
          <w:rFonts w:ascii="URW DIN" w:eastAsia="Times New Roman" w:hAnsi="URW DIN" w:cs="Arial"/>
          <w:color w:val="535F61"/>
          <w:sz w:val="20"/>
          <w:szCs w:val="20"/>
          <w:lang w:eastAsia="en-GB"/>
        </w:rPr>
        <w:t>:</w:t>
      </w:r>
    </w:p>
    <w:p w14:paraId="39AF6AC1" w14:textId="77777777" w:rsidR="00366932" w:rsidRPr="00366932" w:rsidRDefault="00366932" w:rsidP="001F0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ight="300"/>
        <w:textAlignment w:val="baseline"/>
        <w:rPr>
          <w:rFonts w:ascii="URW DIN" w:eastAsia="Times New Roman" w:hAnsi="URW DIN" w:cs="Courier New"/>
          <w:color w:val="535F61"/>
          <w:sz w:val="20"/>
          <w:szCs w:val="20"/>
          <w:bdr w:val="none" w:sz="0" w:space="0" w:color="auto" w:frame="1"/>
          <w:lang w:eastAsia="en-GB"/>
        </w:rPr>
      </w:pPr>
      <w:r w:rsidRPr="00366932">
        <w:rPr>
          <w:rFonts w:ascii="URW DIN" w:eastAsia="Times New Roman" w:hAnsi="URW DIN" w:cs="Courier New"/>
          <w:color w:val="535F61"/>
          <w:sz w:val="20"/>
          <w:szCs w:val="20"/>
          <w:bdr w:val="none" w:sz="0" w:space="0" w:color="auto" w:frame="1"/>
          <w:lang w:eastAsia="en-GB"/>
        </w:rPr>
        <w:t xml:space="preserve">$ </w:t>
      </w:r>
      <w:proofErr w:type="spellStart"/>
      <w:r w:rsidRPr="00366932">
        <w:rPr>
          <w:rFonts w:ascii="URW DIN" w:eastAsia="Times New Roman" w:hAnsi="URW DIN" w:cs="Courier New"/>
          <w:color w:val="DD4A68"/>
          <w:sz w:val="20"/>
          <w:szCs w:val="20"/>
          <w:bdr w:val="none" w:sz="0" w:space="0" w:color="auto" w:frame="1"/>
          <w:lang w:eastAsia="en-GB"/>
        </w:rPr>
        <w:t>kubectl</w:t>
      </w:r>
      <w:proofErr w:type="spellEnd"/>
      <w:r w:rsidRPr="00366932">
        <w:rPr>
          <w:rFonts w:ascii="URW DIN" w:eastAsia="Times New Roman" w:hAnsi="URW DIN" w:cs="Courier New"/>
          <w:color w:val="535F61"/>
          <w:sz w:val="20"/>
          <w:szCs w:val="20"/>
          <w:bdr w:val="none" w:sz="0" w:space="0" w:color="auto" w:frame="1"/>
          <w:lang w:eastAsia="en-GB"/>
        </w:rPr>
        <w:t xml:space="preserve"> label namespace default </w:t>
      </w:r>
      <w:proofErr w:type="spellStart"/>
      <w:r w:rsidRPr="00366932">
        <w:rPr>
          <w:rFonts w:ascii="URW DIN" w:eastAsia="Times New Roman" w:hAnsi="URW DIN" w:cs="Courier New"/>
          <w:color w:val="535F61"/>
          <w:sz w:val="20"/>
          <w:szCs w:val="20"/>
          <w:bdr w:val="none" w:sz="0" w:space="0" w:color="auto" w:frame="1"/>
          <w:lang w:eastAsia="en-GB"/>
        </w:rPr>
        <w:t>istio</w:t>
      </w:r>
      <w:proofErr w:type="spellEnd"/>
      <w:r w:rsidRPr="00366932">
        <w:rPr>
          <w:rFonts w:ascii="URW DIN" w:eastAsia="Times New Roman" w:hAnsi="URW DIN" w:cs="Courier New"/>
          <w:color w:val="535F61"/>
          <w:sz w:val="20"/>
          <w:szCs w:val="20"/>
          <w:bdr w:val="none" w:sz="0" w:space="0" w:color="auto" w:frame="1"/>
          <w:lang w:eastAsia="en-GB"/>
        </w:rPr>
        <w:t>-injection</w:t>
      </w:r>
      <w:r w:rsidRPr="00366932">
        <w:rPr>
          <w:rFonts w:ascii="URW DIN" w:eastAsia="Times New Roman" w:hAnsi="URW DIN" w:cs="Courier New"/>
          <w:color w:val="9A6E3A"/>
          <w:sz w:val="20"/>
          <w:szCs w:val="20"/>
          <w:bdr w:val="none" w:sz="0" w:space="0" w:color="auto" w:frame="1"/>
          <w:lang w:eastAsia="en-GB"/>
        </w:rPr>
        <w:t>=</w:t>
      </w:r>
      <w:r w:rsidRPr="00366932">
        <w:rPr>
          <w:rFonts w:ascii="URW DIN" w:eastAsia="Times New Roman" w:hAnsi="URW DIN" w:cs="Courier New"/>
          <w:color w:val="535F61"/>
          <w:sz w:val="20"/>
          <w:szCs w:val="20"/>
          <w:bdr w:val="none" w:sz="0" w:space="0" w:color="auto" w:frame="1"/>
          <w:lang w:eastAsia="en-GB"/>
        </w:rPr>
        <w:t>enabled</w:t>
      </w:r>
    </w:p>
    <w:p w14:paraId="63D4F846" w14:textId="77777777" w:rsidR="003E1016" w:rsidRPr="001F05FA" w:rsidRDefault="003E1016" w:rsidP="00366932">
      <w:pPr>
        <w:spacing w:before="40" w:after="80" w:line="288" w:lineRule="auto"/>
        <w:rPr>
          <w:rFonts w:ascii="URW DIN" w:hAnsi="URW DIN"/>
          <w:sz w:val="20"/>
          <w:szCs w:val="20"/>
        </w:rPr>
      </w:pPr>
    </w:p>
    <w:sectPr w:rsidR="003E1016" w:rsidRPr="001F0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 DIN">
    <w:panose1 w:val="000005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B4BEE"/>
    <w:multiLevelType w:val="multilevel"/>
    <w:tmpl w:val="5E9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261C8"/>
    <w:multiLevelType w:val="multilevel"/>
    <w:tmpl w:val="F5DE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647F5"/>
    <w:multiLevelType w:val="multilevel"/>
    <w:tmpl w:val="813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90"/>
    <w:rsid w:val="000C0893"/>
    <w:rsid w:val="001F05FA"/>
    <w:rsid w:val="00366932"/>
    <w:rsid w:val="003E1016"/>
    <w:rsid w:val="00570690"/>
    <w:rsid w:val="00C0263F"/>
    <w:rsid w:val="00F70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184E"/>
  <w15:chartTrackingRefBased/>
  <w15:docId w15:val="{882DEB5E-0052-46D3-8542-01038B64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14269">
      <w:bodyDiv w:val="1"/>
      <w:marLeft w:val="0"/>
      <w:marRight w:val="0"/>
      <w:marTop w:val="0"/>
      <w:marBottom w:val="0"/>
      <w:divBdr>
        <w:top w:val="none" w:sz="0" w:space="0" w:color="auto"/>
        <w:left w:val="none" w:sz="0" w:space="0" w:color="auto"/>
        <w:bottom w:val="none" w:sz="0" w:space="0" w:color="auto"/>
        <w:right w:val="none" w:sz="0" w:space="0" w:color="auto"/>
      </w:divBdr>
      <w:divsChild>
        <w:div w:id="1854758400">
          <w:marLeft w:val="0"/>
          <w:marRight w:val="0"/>
          <w:marTop w:val="0"/>
          <w:marBottom w:val="0"/>
          <w:divBdr>
            <w:top w:val="none" w:sz="0" w:space="0" w:color="auto"/>
            <w:left w:val="none" w:sz="0" w:space="0" w:color="auto"/>
            <w:bottom w:val="none" w:sz="0" w:space="0" w:color="auto"/>
            <w:right w:val="none" w:sz="0" w:space="0" w:color="auto"/>
          </w:divBdr>
          <w:divsChild>
            <w:div w:id="1931084136">
              <w:marLeft w:val="0"/>
              <w:marRight w:val="0"/>
              <w:marTop w:val="0"/>
              <w:marBottom w:val="0"/>
              <w:divBdr>
                <w:top w:val="none" w:sz="0" w:space="0" w:color="auto"/>
                <w:left w:val="none" w:sz="0" w:space="0" w:color="auto"/>
                <w:bottom w:val="none" w:sz="0" w:space="0" w:color="auto"/>
                <w:right w:val="none" w:sz="0" w:space="0" w:color="auto"/>
              </w:divBdr>
            </w:div>
          </w:divsChild>
        </w:div>
        <w:div w:id="480774448">
          <w:marLeft w:val="0"/>
          <w:marRight w:val="0"/>
          <w:marTop w:val="0"/>
          <w:marBottom w:val="0"/>
          <w:divBdr>
            <w:top w:val="none" w:sz="0" w:space="0" w:color="auto"/>
            <w:left w:val="none" w:sz="0" w:space="0" w:color="auto"/>
            <w:bottom w:val="none" w:sz="0" w:space="0" w:color="auto"/>
            <w:right w:val="none" w:sz="0" w:space="0" w:color="auto"/>
          </w:divBdr>
          <w:divsChild>
            <w:div w:id="1037317288">
              <w:marLeft w:val="240"/>
              <w:marRight w:val="0"/>
              <w:marTop w:val="0"/>
              <w:marBottom w:val="0"/>
              <w:divBdr>
                <w:top w:val="none" w:sz="0" w:space="0" w:color="auto"/>
                <w:left w:val="none" w:sz="0" w:space="0" w:color="auto"/>
                <w:bottom w:val="none" w:sz="0" w:space="0" w:color="auto"/>
                <w:right w:val="none" w:sz="0" w:space="0" w:color="auto"/>
              </w:divBdr>
            </w:div>
          </w:divsChild>
        </w:div>
        <w:div w:id="1772699357">
          <w:marLeft w:val="0"/>
          <w:marRight w:val="0"/>
          <w:marTop w:val="0"/>
          <w:marBottom w:val="0"/>
          <w:divBdr>
            <w:top w:val="none" w:sz="0" w:space="0" w:color="auto"/>
            <w:left w:val="none" w:sz="0" w:space="0" w:color="auto"/>
            <w:bottom w:val="none" w:sz="0" w:space="0" w:color="auto"/>
            <w:right w:val="none" w:sz="0" w:space="0" w:color="auto"/>
          </w:divBdr>
        </w:div>
      </w:divsChild>
    </w:div>
    <w:div w:id="16327835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020">
          <w:marLeft w:val="0"/>
          <w:marRight w:val="0"/>
          <w:marTop w:val="0"/>
          <w:marBottom w:val="0"/>
          <w:divBdr>
            <w:top w:val="none" w:sz="0" w:space="0" w:color="auto"/>
            <w:left w:val="none" w:sz="0" w:space="0" w:color="auto"/>
            <w:bottom w:val="none" w:sz="0" w:space="0" w:color="auto"/>
            <w:right w:val="none" w:sz="0" w:space="0" w:color="auto"/>
          </w:divBdr>
          <w:divsChild>
            <w:div w:id="4395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005">
      <w:bodyDiv w:val="1"/>
      <w:marLeft w:val="0"/>
      <w:marRight w:val="0"/>
      <w:marTop w:val="0"/>
      <w:marBottom w:val="0"/>
      <w:divBdr>
        <w:top w:val="none" w:sz="0" w:space="0" w:color="auto"/>
        <w:left w:val="none" w:sz="0" w:space="0" w:color="auto"/>
        <w:bottom w:val="none" w:sz="0" w:space="0" w:color="auto"/>
        <w:right w:val="none" w:sz="0" w:space="0" w:color="auto"/>
      </w:divBdr>
      <w:divsChild>
        <w:div w:id="1604532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io.io/latest/docs/examples/bookinfo/noistio.svg" TargetMode="External"/><Relationship Id="rId11" Type="http://schemas.openxmlformats.org/officeDocument/2006/relationships/fontTable" Target="fontTable.xml"/><Relationship Id="rId5" Type="http://schemas.openxmlformats.org/officeDocument/2006/relationships/hyperlink" Target="https://istio.io/latest/docs/setup/getting-started/" TargetMode="External"/><Relationship Id="rId10" Type="http://schemas.openxmlformats.org/officeDocument/2006/relationships/hyperlink" Target="https://istio.io/latest/docs/setup/additional-setup/sidecar-injection/" TargetMode="External"/><Relationship Id="rId4" Type="http://schemas.openxmlformats.org/officeDocument/2006/relationships/webSettings" Target="webSettings.xml"/><Relationship Id="rId9" Type="http://schemas.openxmlformats.org/officeDocument/2006/relationships/hyperlink" Target="https://istio.io/latest/docs/examples/bookinfo/withistio.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4</cp:revision>
  <dcterms:created xsi:type="dcterms:W3CDTF">2020-09-22T15:47:00Z</dcterms:created>
  <dcterms:modified xsi:type="dcterms:W3CDTF">2020-09-24T14:48:00Z</dcterms:modified>
</cp:coreProperties>
</file>