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color w:val="666666"/>
          <w:sz w:val="20"/>
          <w:szCs w:val="20"/>
        </w:rPr>
        <w:t xml:space="preserve">Marketing Intelligence Platform</w:t>
      </w:r>
    </w:p>
    <w:p>
      <w:pPr>
        <w:spacing w:after="120" w:before="0"/>
      </w:pPr>
      <w:r>
        <w:rPr>
          <w:rFonts w:ascii="Arial" w:cs="Arial" w:eastAsia="Arial" w:hAnsi="Arial"/>
          <w:b/>
          <w:bCs/>
          <w:sz w:val="40"/>
          <w:szCs w:val="40"/>
        </w:rPr>
        <w:t xml:space="preserve">PRD: Connected Data Sources — OAuth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Version</w:t>
            </w:r>
          </w:p>
        </w:tc>
        <w:tc>
          <w:tcPr>
            <w:tcW w:type="dxa" w:w="7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1.0 — Draft</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Status</w:t>
            </w:r>
          </w:p>
        </w:tc>
        <w:tc>
          <w:tcPr>
            <w:tcW w:type="dxa" w:w="7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Ready for Development</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Tier</w:t>
            </w:r>
          </w:p>
        </w:tc>
        <w:tc>
          <w:tcPr>
            <w:tcW w:type="dxa" w:w="7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Connected (Tier 2)</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Effort estimate</w:t>
            </w:r>
          </w:p>
        </w:tc>
        <w:tc>
          <w:tcPr>
            <w:tcW w:type="dxa" w:w="7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L — 3–5 dev days</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Impact</w:t>
            </w:r>
          </w:p>
        </w:tc>
        <w:tc>
          <w:tcPr>
            <w:tcW w:type="dxa" w:w="7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H — transforms demo into chargeable product</w:t>
            </w:r>
          </w:p>
        </w:tc>
      </w:tr>
      <w:tr>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Depends on</w:t>
            </w:r>
          </w:p>
        </w:tc>
        <w:tc>
          <w:tcPr>
            <w:tcW w:type="dxa" w:w="7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GCP project setup (one-time, 15 min)</w:t>
            </w:r>
          </w:p>
        </w:tc>
      </w:tr>
    </w:tbl>
    <w:p>
      <w:pPr>
        <w:spacing w:after="60" w:before="60"/>
      </w:pPr>
    </w:p>
    <w:p>
      <w:pPr>
        <w:pBdr>
          <w:bottom w:val="single" w:color="DDDDDD" w:sz="4" w:space="1"/>
        </w:pBdr>
        <w:spacing w:after="120" w:before="120"/>
      </w:pPr>
    </w:p>
    <w:p>
      <w:pPr>
        <w:pStyle w:val="Heading1"/>
        <w:spacing w:after="120" w:before="360"/>
      </w:pPr>
      <w:r>
        <w:rPr>
          <w:rFonts w:ascii="Arial" w:cs="Arial" w:eastAsia="Arial" w:hAnsi="Arial"/>
          <w:b/>
          <w:bCs/>
          <w:sz w:val="32"/>
          <w:szCs w:val="32"/>
        </w:rPr>
        <w:t xml:space="preserve">1.  Overview</w:t>
      </w:r>
    </w:p>
    <w:p>
      <w:pPr>
        <w:spacing w:after="120" w:before="80"/>
      </w:pPr>
      <w:r>
        <w:rPr>
          <w:rFonts w:ascii="Arial" w:cs="Arial" w:eastAsia="Arial" w:hAnsi="Arial"/>
          <w:sz w:val="22"/>
          <w:szCs w:val="22"/>
        </w:rPr>
        <w:t xml:space="preserve">The OAuth Connect Flow enables clients to grant read-only access to their Google Search Console (GSC) and Google Analytics 4 (GA4) properties from within the audit UI. When connected, the audit agents receive ground-truth performance data — actual keyword rankings, organic traffic volumes, CTR, and conversion rates — instead of inferences drawn from HTML alone.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B0" w:sz="4"/>
              <w:left w:val="none" w:color="FFFFFF" w:sz="0"/>
              <w:bottom w:val="none" w:color="FFFFFF" w:sz="0"/>
              <w:right w:val="none" w:color="FFFFFF" w:sz="0"/>
            </w:tcBorders>
            <w:shd w:fill="EBF3FB" w:val="clear"/>
            <w:tcMar>
              <w:top w:type="dxa" w:w="120"/>
              <w:left w:type="dxa" w:w="180"/>
              <w:bottom w:type="dxa" w:w="120"/>
              <w:right w:type="dxa" w:w="180"/>
            </w:tcMar>
          </w:tcPr>
          <w:p>
            <w:pPr>
              <w:spacing w:after="60" w:before="0"/>
            </w:pPr>
            <w:r>
              <w:rPr>
                <w:rFonts w:ascii="Arial" w:cs="Arial" w:eastAsia="Arial" w:hAnsi="Arial"/>
                <w:b/>
                <w:bCs/>
                <w:color w:val="1A56B0"/>
                <w:sz w:val="20"/>
                <w:szCs w:val="20"/>
              </w:rPr>
              <w:t xml:space="preserve">Design principle: graceful degradation</w:t>
            </w:r>
          </w:p>
          <w:p>
            <w:pPr>
              <w:spacing w:after="0" w:before="0"/>
            </w:pPr>
            <w:r>
              <w:rPr>
                <w:rFonts w:ascii="Arial" w:cs="Arial" w:eastAsia="Arial" w:hAnsi="Arial"/>
                <w:color w:val="333333"/>
                <w:sz w:val="20"/>
                <w:szCs w:val="20"/>
              </w:rPr>
              <w:t xml:space="preserve">OAuth connection is always optional. The Standard audit (HTML + PageSpeed) runs in full without it. Connected data sources are additive — they enrich the agents that can use them and surface an upsell prompt for those that cannot. A prospect demoing the tool without connecting Google sees a complete, useful audit plus a clear picture of what they are leaving on the table.</w:t>
            </w:r>
          </w:p>
        </w:tc>
      </w:tr>
    </w:tbl>
    <w:p>
      <w:pPr>
        <w:spacing w:after="60" w:before="60"/>
      </w:pPr>
    </w:p>
    <w:p>
      <w:pPr>
        <w:pStyle w:val="Heading1"/>
        <w:spacing w:after="120" w:before="360"/>
      </w:pPr>
      <w:r>
        <w:rPr>
          <w:rFonts w:ascii="Arial" w:cs="Arial" w:eastAsia="Arial" w:hAnsi="Arial"/>
          <w:b/>
          <w:bCs/>
          <w:sz w:val="32"/>
          <w:szCs w:val="32"/>
        </w:rPr>
        <w:t xml:space="preserve">2.  Goals</w:t>
      </w:r>
    </w:p>
    <w:p>
      <w:pPr>
        <w:pStyle w:val="ListParagraph"/>
        <w:numPr>
          <w:ilvl w:val="0"/>
          <w:numId w:val="2"/>
        </w:numPr>
        <w:spacing w:after="60" w:before="60"/>
      </w:pPr>
      <w:r>
        <w:rPr>
          <w:rFonts w:ascii="Arial" w:cs="Arial" w:eastAsia="Arial" w:hAnsi="Arial"/>
          <w:b w:val="false"/>
          <w:bCs w:val="false"/>
          <w:sz w:val="22"/>
          <w:szCs w:val="22"/>
        </w:rPr>
        <w:t xml:space="preserve">Enable the audit to ingest GSC and GA4 data via a one-click OAuth flow</w:t>
      </w:r>
    </w:p>
    <w:p>
      <w:pPr>
        <w:pStyle w:val="ListParagraph"/>
        <w:numPr>
          <w:ilvl w:val="0"/>
          <w:numId w:val="2"/>
        </w:numPr>
        <w:spacing w:after="60" w:before="60"/>
      </w:pPr>
      <w:r>
        <w:rPr>
          <w:rFonts w:ascii="Arial" w:cs="Arial" w:eastAsia="Arial" w:hAnsi="Arial"/>
          <w:b w:val="false"/>
          <w:bCs w:val="false"/>
          <w:sz w:val="22"/>
          <w:szCs w:val="22"/>
        </w:rPr>
        <w:t xml:space="preserve">Keep connection optional — Standard tier audit must never be blocked by missing OAuth</w:t>
      </w:r>
    </w:p>
    <w:p>
      <w:pPr>
        <w:pStyle w:val="ListParagraph"/>
        <w:numPr>
          <w:ilvl w:val="0"/>
          <w:numId w:val="2"/>
        </w:numPr>
        <w:spacing w:after="60" w:before="60"/>
      </w:pPr>
      <w:r>
        <w:rPr>
          <w:rFonts w:ascii="Arial" w:cs="Arial" w:eastAsia="Arial" w:hAnsi="Arial"/>
          <w:b w:val="false"/>
          <w:bCs w:val="false"/>
          <w:sz w:val="22"/>
          <w:szCs w:val="22"/>
        </w:rPr>
        <w:t xml:space="preserve">Make the upsell implicit — the DataSourcesPanel already exists; Connected sources should surface there whether or not they are connected</w:t>
      </w:r>
    </w:p>
    <w:p>
      <w:pPr>
        <w:pStyle w:val="ListParagraph"/>
        <w:numPr>
          <w:ilvl w:val="0"/>
          <w:numId w:val="2"/>
        </w:numPr>
        <w:spacing w:after="60" w:before="60"/>
      </w:pPr>
      <w:r>
        <w:rPr>
          <w:rFonts w:ascii="Arial" w:cs="Arial" w:eastAsia="Arial" w:hAnsi="Arial"/>
          <w:b w:val="false"/>
          <w:bCs w:val="false"/>
          <w:sz w:val="22"/>
          <w:szCs w:val="22"/>
        </w:rPr>
        <w:t xml:space="preserve">Scope permissions to read-only — this is the primary client trust signal</w:t>
      </w:r>
    </w:p>
    <w:p>
      <w:pPr>
        <w:pStyle w:val="ListParagraph"/>
        <w:numPr>
          <w:ilvl w:val="0"/>
          <w:numId w:val="2"/>
        </w:numPr>
        <w:spacing w:after="60" w:before="60"/>
      </w:pPr>
      <w:r>
        <w:rPr>
          <w:rFonts w:ascii="Arial" w:cs="Arial" w:eastAsia="Arial" w:hAnsi="Arial"/>
          <w:b w:val="false"/>
          <w:bCs w:val="false"/>
          <w:sz w:val="22"/>
          <w:szCs w:val="22"/>
        </w:rPr>
        <w:t xml:space="preserve">Support the agency-of-one operator model — credentials are held by the operator, not the client</w:t>
      </w:r>
    </w:p>
    <w:p>
      <w:pPr>
        <w:spacing w:after="60" w:before="60"/>
      </w:pPr>
    </w:p>
    <w:p>
      <w:pPr>
        <w:pStyle w:val="Heading1"/>
        <w:spacing w:after="120" w:before="360"/>
      </w:pPr>
      <w:r>
        <w:rPr>
          <w:rFonts w:ascii="Arial" w:cs="Arial" w:eastAsia="Arial" w:hAnsi="Arial"/>
          <w:b/>
          <w:bCs/>
          <w:sz w:val="32"/>
          <w:szCs w:val="32"/>
        </w:rPr>
        <w:t xml:space="preserve">3.  Non-Goals (v1)</w:t>
      </w:r>
    </w:p>
    <w:p>
      <w:pPr>
        <w:pStyle w:val="ListParagraph"/>
        <w:numPr>
          <w:ilvl w:val="0"/>
          <w:numId w:val="2"/>
        </w:numPr>
        <w:spacing w:after="60" w:before="60"/>
      </w:pPr>
      <w:r>
        <w:rPr>
          <w:rFonts w:ascii="Arial" w:cs="Arial" w:eastAsia="Arial" w:hAnsi="Arial"/>
          <w:b w:val="false"/>
          <w:bCs w:val="false"/>
          <w:sz w:val="22"/>
          <w:szCs w:val="22"/>
        </w:rPr>
        <w:t xml:space="preserve">Write access of any kind to client Google properties</w:t>
      </w:r>
    </w:p>
    <w:p>
      <w:pPr>
        <w:pStyle w:val="ListParagraph"/>
        <w:numPr>
          <w:ilvl w:val="0"/>
          <w:numId w:val="2"/>
        </w:numPr>
        <w:spacing w:after="60" w:before="60"/>
      </w:pPr>
      <w:r>
        <w:rPr>
          <w:rFonts w:ascii="Arial" w:cs="Arial" w:eastAsia="Arial" w:hAnsi="Arial"/>
          <w:b w:val="false"/>
          <w:bCs w:val="false"/>
          <w:sz w:val="22"/>
          <w:szCs w:val="22"/>
        </w:rPr>
        <w:t xml:space="preserve">Persistent client profiles or multi-session token storage (localStorage per session is sufficient for v1)</w:t>
      </w:r>
    </w:p>
    <w:p>
      <w:pPr>
        <w:pStyle w:val="ListParagraph"/>
        <w:numPr>
          <w:ilvl w:val="0"/>
          <w:numId w:val="2"/>
        </w:numPr>
        <w:spacing w:after="60" w:before="60"/>
      </w:pPr>
      <w:r>
        <w:rPr>
          <w:rFonts w:ascii="Arial" w:cs="Arial" w:eastAsia="Arial" w:hAnsi="Arial"/>
          <w:b w:val="false"/>
          <w:bCs w:val="false"/>
          <w:sz w:val="22"/>
          <w:szCs w:val="22"/>
        </w:rPr>
        <w:t xml:space="preserve">GA4 e-commerce or goal conversion data (session + channel data is sufficient)</w:t>
      </w:r>
    </w:p>
    <w:p>
      <w:pPr>
        <w:pStyle w:val="ListParagraph"/>
        <w:numPr>
          <w:ilvl w:val="0"/>
          <w:numId w:val="2"/>
        </w:numPr>
        <w:spacing w:after="60" w:before="60"/>
      </w:pPr>
      <w:r>
        <w:rPr>
          <w:rFonts w:ascii="Arial" w:cs="Arial" w:eastAsia="Arial" w:hAnsi="Arial"/>
          <w:b w:val="false"/>
          <w:bCs w:val="false"/>
          <w:sz w:val="22"/>
          <w:szCs w:val="22"/>
        </w:rPr>
        <w:t xml:space="preserve">Ahrefs / SEMrush integration (Agency tier, separate spec)</w:t>
      </w:r>
    </w:p>
    <w:p>
      <w:pPr>
        <w:pStyle w:val="ListParagraph"/>
        <w:numPr>
          <w:ilvl w:val="0"/>
          <w:numId w:val="2"/>
        </w:numPr>
        <w:spacing w:after="60" w:before="60"/>
      </w:pPr>
      <w:r>
        <w:rPr>
          <w:rFonts w:ascii="Arial" w:cs="Arial" w:eastAsia="Arial" w:hAnsi="Arial"/>
          <w:b w:val="false"/>
          <w:bCs w:val="false"/>
          <w:sz w:val="22"/>
          <w:szCs w:val="22"/>
        </w:rPr>
        <w:t xml:space="preserve">White-label OAuth app branding</w:t>
      </w:r>
    </w:p>
    <w:p>
      <w:pPr>
        <w:spacing w:after="60" w:before="60"/>
      </w:pPr>
    </w:p>
    <w:p>
      <w:pPr>
        <w:pStyle w:val="Heading1"/>
        <w:spacing w:after="120" w:before="360"/>
      </w:pPr>
      <w:r>
        <w:rPr>
          <w:rFonts w:ascii="Arial" w:cs="Arial" w:eastAsia="Arial" w:hAnsi="Arial"/>
          <w:b/>
          <w:bCs/>
          <w:sz w:val="32"/>
          <w:szCs w:val="32"/>
        </w:rPr>
        <w:t xml:space="preserve">4.  Google Cloud Platform Setup (One-Time)</w:t>
      </w:r>
    </w:p>
    <w:p>
      <w:pPr>
        <w:spacing w:after="120" w:before="80"/>
      </w:pPr>
      <w:r>
        <w:rPr>
          <w:rFonts w:ascii="Arial" w:cs="Arial" w:eastAsia="Arial" w:hAnsi="Arial"/>
          <w:sz w:val="22"/>
          <w:szCs w:val="22"/>
        </w:rPr>
        <w:t xml:space="preserve">This is operator infrastructure — you configure it once in your own GCP account. Clients never see or interact with GCP.</w:t>
      </w:r>
    </w:p>
    <w:p>
      <w:pPr>
        <w:spacing w:after="60" w:before="60"/>
      </w:pPr>
    </w:p>
    <w:p>
      <w:pPr>
        <w:pStyle w:val="Heading2"/>
        <w:spacing w:after="100" w:before="280"/>
      </w:pPr>
      <w:r>
        <w:rPr>
          <w:rFonts w:ascii="Arial" w:cs="Arial" w:eastAsia="Arial" w:hAnsi="Arial"/>
          <w:b/>
          <w:bCs/>
          <w:sz w:val="26"/>
          <w:szCs w:val="26"/>
        </w:rPr>
        <w:t xml:space="preserve">4.1  Required steps</w:t>
      </w:r>
    </w:p>
    <w:p>
      <w:pPr>
        <w:pStyle w:val="ListParagraph"/>
        <w:numPr>
          <w:ilvl w:val="0"/>
          <w:numId w:val="3"/>
        </w:numPr>
        <w:spacing w:after="60" w:before="60"/>
      </w:pPr>
      <w:r>
        <w:rPr>
          <w:rFonts w:ascii="Arial" w:cs="Arial" w:eastAsia="Arial" w:hAnsi="Arial"/>
          <w:sz w:val="22"/>
          <w:szCs w:val="22"/>
        </w:rPr>
        <w:t xml:space="preserve">Create or select a GCP project at console.cloud.google.com</w:t>
      </w:r>
    </w:p>
    <w:p>
      <w:pPr>
        <w:pStyle w:val="ListParagraph"/>
        <w:numPr>
          <w:ilvl w:val="0"/>
          <w:numId w:val="3"/>
        </w:numPr>
        <w:spacing w:after="60" w:before="60"/>
      </w:pPr>
      <w:r>
        <w:rPr>
          <w:rFonts w:ascii="Arial" w:cs="Arial" w:eastAsia="Arial" w:hAnsi="Arial"/>
          <w:sz w:val="22"/>
          <w:szCs w:val="22"/>
        </w:rPr>
        <w:t xml:space="preserve">Enable two APIs: Google Search Console API and Google Analytics Data API (GA4)</w:t>
      </w:r>
    </w:p>
    <w:p>
      <w:pPr>
        <w:pStyle w:val="ListParagraph"/>
        <w:numPr>
          <w:ilvl w:val="0"/>
          <w:numId w:val="3"/>
        </w:numPr>
        <w:spacing w:after="60" w:before="60"/>
      </w:pPr>
      <w:r>
        <w:rPr>
          <w:rFonts w:ascii="Arial" w:cs="Arial" w:eastAsia="Arial" w:hAnsi="Arial"/>
          <w:sz w:val="22"/>
          <w:szCs w:val="22"/>
        </w:rPr>
        <w:t xml:space="preserve">Navigate to APIs &amp; Services → Credentials → Create Credentials → OAuth 2.0 Client ID</w:t>
      </w:r>
    </w:p>
    <w:p>
      <w:pPr>
        <w:pStyle w:val="ListParagraph"/>
        <w:numPr>
          <w:ilvl w:val="0"/>
          <w:numId w:val="3"/>
        </w:numPr>
        <w:spacing w:after="60" w:before="60"/>
      </w:pPr>
      <w:r>
        <w:rPr>
          <w:rFonts w:ascii="Arial" w:cs="Arial" w:eastAsia="Arial" w:hAnsi="Arial"/>
          <w:sz w:val="22"/>
          <w:szCs w:val="22"/>
        </w:rPr>
        <w:t xml:space="preserve">Application type: Web application</w:t>
      </w:r>
    </w:p>
    <w:p>
      <w:pPr>
        <w:pStyle w:val="ListParagraph"/>
        <w:numPr>
          <w:ilvl w:val="0"/>
          <w:numId w:val="3"/>
        </w:numPr>
        <w:spacing w:after="60" w:before="60"/>
      </w:pPr>
      <w:r>
        <w:rPr>
          <w:rFonts w:ascii="Arial" w:cs="Arial" w:eastAsia="Arial" w:hAnsi="Arial"/>
          <w:sz w:val="22"/>
          <w:szCs w:val="22"/>
        </w:rPr>
        <w:t xml:space="preserve">Add authorised redirect URI: https://yourdomain.com/api/auth/callback (and http://localhost:3000/api/auth/callback for dev)</w:t>
      </w:r>
    </w:p>
    <w:p>
      <w:pPr>
        <w:pStyle w:val="ListParagraph"/>
        <w:numPr>
          <w:ilvl w:val="0"/>
          <w:numId w:val="3"/>
        </w:numPr>
        <w:spacing w:after="60" w:before="60"/>
      </w:pPr>
      <w:r>
        <w:rPr>
          <w:rFonts w:ascii="Arial" w:cs="Arial" w:eastAsia="Arial" w:hAnsi="Arial"/>
          <w:sz w:val="22"/>
          <w:szCs w:val="22"/>
        </w:rPr>
        <w:t xml:space="preserve">Download the client credentials — you receive a Client ID and Client Secret</w:t>
      </w:r>
    </w:p>
    <w:p>
      <w:pPr>
        <w:pStyle w:val="ListParagraph"/>
        <w:numPr>
          <w:ilvl w:val="0"/>
          <w:numId w:val="3"/>
        </w:numPr>
        <w:spacing w:after="60" w:before="60"/>
      </w:pPr>
      <w:r>
        <w:rPr>
          <w:rFonts w:ascii="Arial" w:cs="Arial" w:eastAsia="Arial" w:hAnsi="Arial"/>
          <w:sz w:val="22"/>
          <w:szCs w:val="22"/>
        </w:rPr>
        <w:t xml:space="preserve">Add both to your Vercel environment variables (see Section 7)</w:t>
      </w:r>
    </w:p>
    <w:p>
      <w:pPr>
        <w:spacing w:after="60" w:before="60"/>
      </w:pPr>
    </w:p>
    <w:p>
      <w:pPr>
        <w:pStyle w:val="Heading2"/>
        <w:spacing w:after="100" w:before="280"/>
      </w:pPr>
      <w:r>
        <w:rPr>
          <w:rFonts w:ascii="Arial" w:cs="Arial" w:eastAsia="Arial" w:hAnsi="Arial"/>
          <w:b/>
          <w:bCs/>
          <w:sz w:val="26"/>
          <w:szCs w:val="26"/>
        </w:rPr>
        <w:t xml:space="preserve">4.2  OAuth verification</w:t>
      </w:r>
    </w:p>
    <w:p>
      <w:pPr>
        <w:spacing w:after="120" w:before="80"/>
      </w:pPr>
      <w:r>
        <w:rPr>
          <w:rFonts w:ascii="Arial" w:cs="Arial" w:eastAsia="Arial" w:hAnsi="Arial"/>
          <w:sz w:val="22"/>
          <w:szCs w:val="22"/>
        </w:rPr>
        <w:t xml:space="preserve">Google classifies GSC and GA4 scopes as 'sensitive.' A published app requires OAuth verification (1–2 week review, requires privacy policy + TOS + demo video). However:</w:t>
      </w:r>
    </w:p>
    <w:p>
      <w:pPr>
        <w:pStyle w:val="ListParagraph"/>
        <w:numPr>
          <w:ilvl w:val="0"/>
          <w:numId w:val="2"/>
        </w:numPr>
        <w:spacing w:after="60" w:before="60"/>
      </w:pPr>
      <w:r>
        <w:rPr>
          <w:rFonts w:ascii="Arial" w:cs="Arial" w:eastAsia="Arial" w:hAnsi="Arial"/>
          <w:b w:val="false"/>
          <w:bCs w:val="false"/>
          <w:sz w:val="22"/>
          <w:szCs w:val="22"/>
        </w:rPr>
        <w:t xml:space="preserve">In Testing mode, up to 100 test users can connect without verification</w:t>
      </w:r>
    </w:p>
    <w:p>
      <w:pPr>
        <w:pStyle w:val="ListParagraph"/>
        <w:numPr>
          <w:ilvl w:val="0"/>
          <w:numId w:val="2"/>
        </w:numPr>
        <w:spacing w:after="60" w:before="60"/>
      </w:pPr>
      <w:r>
        <w:rPr>
          <w:rFonts w:ascii="Arial" w:cs="Arial" w:eastAsia="Arial" w:hAnsi="Arial"/>
          <w:b w:val="false"/>
          <w:bCs w:val="false"/>
          <w:sz w:val="22"/>
          <w:szCs w:val="22"/>
        </w:rPr>
        <w:t xml:space="preserve">For an agency-of-one running audits for clients, Testing mode is sufficient indefinitely — you are the only user of the app</w:t>
      </w:r>
    </w:p>
    <w:p>
      <w:pPr>
        <w:pStyle w:val="ListParagraph"/>
        <w:numPr>
          <w:ilvl w:val="0"/>
          <w:numId w:val="2"/>
        </w:numPr>
        <w:spacing w:after="60" w:before="60"/>
      </w:pPr>
      <w:r>
        <w:rPr>
          <w:rFonts w:ascii="Arial" w:cs="Arial" w:eastAsia="Arial" w:hAnsi="Arial"/>
          <w:b w:val="false"/>
          <w:bCs w:val="false"/>
          <w:sz w:val="22"/>
          <w:szCs w:val="22"/>
        </w:rPr>
        <w:t xml:space="preserve">Only pursue verification if you productise this as a self-serve SaaS where clients log in themselves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B0" w:sz="4"/>
              <w:left w:val="none" w:color="FFFFFF" w:sz="0"/>
              <w:bottom w:val="none" w:color="FFFFFF" w:sz="0"/>
              <w:right w:val="none" w:color="FFFFFF" w:sz="0"/>
            </w:tcBorders>
            <w:shd w:fill="EBF3FB" w:val="clear"/>
            <w:tcMar>
              <w:top w:type="dxa" w:w="120"/>
              <w:left w:type="dxa" w:w="180"/>
              <w:bottom w:type="dxa" w:w="120"/>
              <w:right w:type="dxa" w:w="180"/>
            </w:tcMar>
          </w:tcPr>
          <w:p>
            <w:pPr>
              <w:spacing w:after="60" w:before="0"/>
            </w:pPr>
            <w:r>
              <w:rPr>
                <w:rFonts w:ascii="Arial" w:cs="Arial" w:eastAsia="Arial" w:hAnsi="Arial"/>
                <w:b/>
                <w:bCs/>
                <w:color w:val="1A56B0"/>
                <w:sz w:val="20"/>
                <w:szCs w:val="20"/>
              </w:rPr>
              <w:t xml:space="preserve">Practical implication</w:t>
            </w:r>
          </w:p>
          <w:p>
            <w:pPr>
              <w:spacing w:after="0" w:before="0"/>
            </w:pPr>
            <w:r>
              <w:rPr>
                <w:rFonts w:ascii="Arial" w:cs="Arial" w:eastAsia="Arial" w:hAnsi="Arial"/>
                <w:color w:val="333333"/>
                <w:sz w:val="20"/>
                <w:szCs w:val="20"/>
              </w:rPr>
              <w:t xml:space="preserve">Ship in Testing mode. Add your own Google account and any client accounts you need as test users in the GCP OAuth consent screen. You can run the entire business from Testing mode without ever going through verification.</w:t>
            </w:r>
          </w:p>
        </w:tc>
      </w:tr>
    </w:tbl>
    <w:p>
      <w:pPr>
        <w:spacing w:after="60" w:before="60"/>
      </w:pPr>
    </w:p>
    <w:p>
      <w:pPr>
        <w:pStyle w:val="Heading1"/>
        <w:spacing w:after="120" w:before="360"/>
      </w:pPr>
      <w:r>
        <w:rPr>
          <w:rFonts w:ascii="Arial" w:cs="Arial" w:eastAsia="Arial" w:hAnsi="Arial"/>
          <w:b/>
          <w:bCs/>
          <w:sz w:val="32"/>
          <w:szCs w:val="32"/>
        </w:rPr>
        <w:t xml:space="preserve">5.  User Flows</w:t>
      </w:r>
    </w:p>
    <w:p>
      <w:pPr>
        <w:spacing w:after="60" w:before="60"/>
      </w:pPr>
    </w:p>
    <w:p>
      <w:pPr>
        <w:pStyle w:val="Heading2"/>
        <w:spacing w:after="100" w:before="280"/>
      </w:pPr>
      <w:r>
        <w:rPr>
          <w:rFonts w:ascii="Arial" w:cs="Arial" w:eastAsia="Arial" w:hAnsi="Arial"/>
          <w:b/>
          <w:bCs/>
          <w:sz w:val="26"/>
          <w:szCs w:val="26"/>
        </w:rPr>
        <w:t xml:space="preserve">5.1  Flow A — Audit without OAuth (Standard tier, default)</w:t>
      </w:r>
    </w:p>
    <w:p>
      <w:pPr>
        <w:pStyle w:val="ListParagraph"/>
        <w:numPr>
          <w:ilvl w:val="0"/>
          <w:numId w:val="3"/>
        </w:numPr>
        <w:spacing w:after="60" w:before="60"/>
      </w:pPr>
      <w:r>
        <w:rPr>
          <w:rFonts w:ascii="Arial" w:cs="Arial" w:eastAsia="Arial" w:hAnsi="Arial"/>
          <w:sz w:val="22"/>
          <w:szCs w:val="22"/>
        </w:rPr>
        <w:t xml:space="preserve">User enters name, company (optional), URL on landing page</w:t>
      </w:r>
    </w:p>
    <w:p>
      <w:pPr>
        <w:pStyle w:val="ListParagraph"/>
        <w:numPr>
          <w:ilvl w:val="0"/>
          <w:numId w:val="3"/>
        </w:numPr>
        <w:spacing w:after="60" w:before="60"/>
      </w:pPr>
      <w:r>
        <w:rPr>
          <w:rFonts w:ascii="Arial" w:cs="Arial" w:eastAsia="Arial" w:hAnsi="Arial"/>
          <w:sz w:val="22"/>
          <w:szCs w:val="22"/>
        </w:rPr>
        <w:t xml:space="preserve">Clicks Run Audit — no connect step shown</w:t>
      </w:r>
    </w:p>
    <w:p>
      <w:pPr>
        <w:pStyle w:val="ListParagraph"/>
        <w:numPr>
          <w:ilvl w:val="0"/>
          <w:numId w:val="3"/>
        </w:numPr>
        <w:spacing w:after="60" w:before="60"/>
      </w:pPr>
      <w:r>
        <w:rPr>
          <w:rFonts w:ascii="Arial" w:cs="Arial" w:eastAsia="Arial" w:hAnsi="Arial"/>
          <w:sz w:val="22"/>
          <w:szCs w:val="22"/>
        </w:rPr>
        <w:t xml:space="preserve">Audit runs at Standard tier: HTML + PageSpeed</w:t>
      </w:r>
    </w:p>
    <w:p>
      <w:pPr>
        <w:pStyle w:val="ListParagraph"/>
        <w:numPr>
          <w:ilvl w:val="0"/>
          <w:numId w:val="3"/>
        </w:numPr>
        <w:spacing w:after="60" w:before="60"/>
      </w:pPr>
      <w:r>
        <w:rPr>
          <w:rFonts w:ascii="Arial" w:cs="Arial" w:eastAsia="Arial" w:hAnsi="Arial"/>
          <w:sz w:val="22"/>
          <w:szCs w:val="22"/>
        </w:rPr>
        <w:t xml:space="preserve">Results render normally across all 5 agent cards</w:t>
      </w:r>
    </w:p>
    <w:p>
      <w:pPr>
        <w:pStyle w:val="ListParagraph"/>
        <w:numPr>
          <w:ilvl w:val="0"/>
          <w:numId w:val="3"/>
        </w:numPr>
        <w:spacing w:after="60" w:before="60"/>
      </w:pPr>
      <w:r>
        <w:rPr>
          <w:rFonts w:ascii="Arial" w:cs="Arial" w:eastAsia="Arial" w:hAnsi="Arial"/>
          <w:sz w:val="22"/>
          <w:szCs w:val="22"/>
        </w:rPr>
        <w:t xml:space="preserve">DataSourcesPanel shows GSC and GA4 as Available (not connected), with a Connect button</w:t>
      </w:r>
    </w:p>
    <w:p>
      <w:pPr>
        <w:pStyle w:val="ListParagraph"/>
        <w:numPr>
          <w:ilvl w:val="0"/>
          <w:numId w:val="3"/>
        </w:numPr>
        <w:spacing w:after="60" w:before="60"/>
      </w:pPr>
      <w:r>
        <w:rPr>
          <w:rFonts w:ascii="Arial" w:cs="Arial" w:eastAsia="Arial" w:hAnsi="Arial"/>
          <w:sz w:val="22"/>
          <w:szCs w:val="22"/>
        </w:rPr>
        <w:t xml:space="preserve">Clicking Connect initiates Flow B post-audit if the user wants to re-run with data connected</w:t>
      </w:r>
    </w:p>
    <w:p>
      <w:pPr>
        <w:spacing w:after="60" w:before="60"/>
      </w:pPr>
    </w:p>
    <w:p>
      <w:pPr>
        <w:pStyle w:val="Heading2"/>
        <w:spacing w:after="100" w:before="280"/>
      </w:pPr>
      <w:r>
        <w:rPr>
          <w:rFonts w:ascii="Arial" w:cs="Arial" w:eastAsia="Arial" w:hAnsi="Arial"/>
          <w:b/>
          <w:bCs/>
          <w:sz w:val="26"/>
          <w:szCs w:val="26"/>
        </w:rPr>
        <w:t xml:space="preserve">5.2  Flow B — Connect Google before audit (Connected tier)</w:t>
      </w:r>
    </w:p>
    <w:p>
      <w:pPr>
        <w:pStyle w:val="ListParagraph"/>
        <w:numPr>
          <w:ilvl w:val="0"/>
          <w:numId w:val="3"/>
        </w:numPr>
        <w:spacing w:after="60" w:before="60"/>
      </w:pPr>
      <w:r>
        <w:rPr>
          <w:rFonts w:ascii="Arial" w:cs="Arial" w:eastAsia="Arial" w:hAnsi="Arial"/>
          <w:sz w:val="22"/>
          <w:szCs w:val="22"/>
        </w:rPr>
        <w:t xml:space="preserve">User arrives at landing page</w:t>
      </w:r>
    </w:p>
    <w:p>
      <w:pPr>
        <w:pStyle w:val="ListParagraph"/>
        <w:numPr>
          <w:ilvl w:val="0"/>
          <w:numId w:val="3"/>
        </w:numPr>
        <w:spacing w:after="60" w:before="60"/>
      </w:pPr>
      <w:r>
        <w:rPr>
          <w:rFonts w:ascii="Arial" w:cs="Arial" w:eastAsia="Arial" w:hAnsi="Arial"/>
          <w:sz w:val="22"/>
          <w:szCs w:val="22"/>
        </w:rPr>
        <w:t xml:space="preserve">Optional 'Connect Google Analytics &amp; Search Console' button visible below the URL input</w:t>
      </w:r>
    </w:p>
    <w:p>
      <w:pPr>
        <w:pStyle w:val="ListParagraph"/>
        <w:numPr>
          <w:ilvl w:val="0"/>
          <w:numId w:val="3"/>
        </w:numPr>
        <w:spacing w:after="60" w:before="60"/>
      </w:pPr>
      <w:r>
        <w:rPr>
          <w:rFonts w:ascii="Arial" w:cs="Arial" w:eastAsia="Arial" w:hAnsi="Arial"/>
          <w:sz w:val="22"/>
          <w:szCs w:val="22"/>
        </w:rPr>
        <w:t xml:space="preserve">User clicks Connect — browser redirects to Google OAuth consent screen</w:t>
      </w:r>
    </w:p>
    <w:p>
      <w:pPr>
        <w:pStyle w:val="ListParagraph"/>
        <w:numPr>
          <w:ilvl w:val="0"/>
          <w:numId w:val="3"/>
        </w:numPr>
        <w:spacing w:after="60" w:before="60"/>
      </w:pPr>
      <w:r>
        <w:rPr>
          <w:rFonts w:ascii="Arial" w:cs="Arial" w:eastAsia="Arial" w:hAnsi="Arial"/>
          <w:sz w:val="22"/>
          <w:szCs w:val="22"/>
        </w:rPr>
        <w:t xml:space="preserve">Consent screen shows: read-only access to Search Console and Analytics, operator app name, scopes requested</w:t>
      </w:r>
    </w:p>
    <w:p>
      <w:pPr>
        <w:pStyle w:val="ListParagraph"/>
        <w:numPr>
          <w:ilvl w:val="0"/>
          <w:numId w:val="3"/>
        </w:numPr>
        <w:spacing w:after="60" w:before="60"/>
      </w:pPr>
      <w:r>
        <w:rPr>
          <w:rFonts w:ascii="Arial" w:cs="Arial" w:eastAsia="Arial" w:hAnsi="Arial"/>
          <w:sz w:val="22"/>
          <w:szCs w:val="22"/>
        </w:rPr>
        <w:t xml:space="preserve">User clicks Allow — Google redirects to /api/auth/callback with an auth code</w:t>
      </w:r>
    </w:p>
    <w:p>
      <w:pPr>
        <w:pStyle w:val="ListParagraph"/>
        <w:numPr>
          <w:ilvl w:val="0"/>
          <w:numId w:val="3"/>
        </w:numPr>
        <w:spacing w:after="60" w:before="60"/>
      </w:pPr>
      <w:r>
        <w:rPr>
          <w:rFonts w:ascii="Arial" w:cs="Arial" w:eastAsia="Arial" w:hAnsi="Arial"/>
          <w:sz w:val="22"/>
          <w:szCs w:val="22"/>
        </w:rPr>
        <w:t xml:space="preserve">Callback exchanges auth code for access + refresh tokens, stores in session (see Section 6)</w:t>
      </w:r>
    </w:p>
    <w:p>
      <w:pPr>
        <w:pStyle w:val="ListParagraph"/>
        <w:numPr>
          <w:ilvl w:val="0"/>
          <w:numId w:val="3"/>
        </w:numPr>
        <w:spacing w:after="60" w:before="60"/>
      </w:pPr>
      <w:r>
        <w:rPr>
          <w:rFonts w:ascii="Arial" w:cs="Arial" w:eastAsia="Arial" w:hAnsi="Arial"/>
          <w:sz w:val="22"/>
          <w:szCs w:val="22"/>
        </w:rPr>
        <w:t xml:space="preserve">User is redirected back to landing page with a Connected indicator</w:t>
      </w:r>
    </w:p>
    <w:p>
      <w:pPr>
        <w:pStyle w:val="ListParagraph"/>
        <w:numPr>
          <w:ilvl w:val="0"/>
          <w:numId w:val="3"/>
        </w:numPr>
        <w:spacing w:after="60" w:before="60"/>
      </w:pPr>
      <w:r>
        <w:rPr>
          <w:rFonts w:ascii="Arial" w:cs="Arial" w:eastAsia="Arial" w:hAnsi="Arial"/>
          <w:sz w:val="22"/>
          <w:szCs w:val="22"/>
        </w:rPr>
        <w:t xml:space="preserve">User enters URL and runs audit — GSC and GA4 data fetched alongside HTML</w:t>
      </w:r>
    </w:p>
    <w:p>
      <w:pPr>
        <w:pStyle w:val="ListParagraph"/>
        <w:numPr>
          <w:ilvl w:val="0"/>
          <w:numId w:val="3"/>
        </w:numPr>
        <w:spacing w:after="60" w:before="60"/>
      </w:pPr>
      <w:r>
        <w:rPr>
          <w:rFonts w:ascii="Arial" w:cs="Arial" w:eastAsia="Arial" w:hAnsi="Arial"/>
          <w:sz w:val="22"/>
          <w:szCs w:val="22"/>
        </w:rPr>
        <w:t xml:space="preserve">Relevant agents receive enriched context; DataSourcesPanel shows both sources as Active</w:t>
      </w:r>
    </w:p>
    <w:p>
      <w:pPr>
        <w:spacing w:after="60" w:before="60"/>
      </w:pPr>
    </w:p>
    <w:p>
      <w:pPr>
        <w:pStyle w:val="Heading2"/>
        <w:spacing w:after="100" w:before="280"/>
      </w:pPr>
      <w:r>
        <w:rPr>
          <w:rFonts w:ascii="Arial" w:cs="Arial" w:eastAsia="Arial" w:hAnsi="Arial"/>
          <w:b/>
          <w:bCs/>
          <w:sz w:val="26"/>
          <w:szCs w:val="26"/>
        </w:rPr>
        <w:t xml:space="preserve">5.3  Flow C — Demo mode (no OAuth, agency GM scenario)</w:t>
      </w:r>
    </w:p>
    <w:p>
      <w:pPr>
        <w:spacing w:after="120" w:before="80"/>
      </w:pPr>
      <w:r>
        <w:rPr>
          <w:rFonts w:ascii="Arial" w:cs="Arial" w:eastAsia="Arial" w:hAnsi="Arial"/>
          <w:sz w:val="22"/>
          <w:szCs w:val="22"/>
        </w:rPr>
        <w:t xml:space="preserve">This is Flow A with intentional UX framing. The operator is demonstrating the tool to a prospective agency client. The GM does not have her clients' Google accounts available.</w:t>
      </w:r>
    </w:p>
    <w:p>
      <w:pPr>
        <w:pStyle w:val="ListParagraph"/>
        <w:numPr>
          <w:ilvl w:val="0"/>
          <w:numId w:val="2"/>
        </w:numPr>
        <w:spacing w:after="60" w:before="60"/>
      </w:pPr>
      <w:r>
        <w:rPr>
          <w:rFonts w:ascii="Arial" w:cs="Arial" w:eastAsia="Arial" w:hAnsi="Arial"/>
          <w:b w:val="false"/>
          <w:bCs w:val="false"/>
          <w:sz w:val="22"/>
          <w:szCs w:val="22"/>
        </w:rPr>
        <w:t xml:space="preserve">Standard audit runs in full — this is not a degraded experience, it is the product baseline</w:t>
      </w:r>
    </w:p>
    <w:p>
      <w:pPr>
        <w:pStyle w:val="ListParagraph"/>
        <w:numPr>
          <w:ilvl w:val="0"/>
          <w:numId w:val="2"/>
        </w:numPr>
        <w:spacing w:after="60" w:before="60"/>
      </w:pPr>
      <w:r>
        <w:rPr>
          <w:rFonts w:ascii="Arial" w:cs="Arial" w:eastAsia="Arial" w:hAnsi="Arial"/>
          <w:b w:val="false"/>
          <w:bCs w:val="false"/>
          <w:sz w:val="22"/>
          <w:szCs w:val="22"/>
        </w:rPr>
        <w:t xml:space="preserve">DataSourcesPanel shows Connected sources as Available with locked/upgrade treatment</w:t>
      </w:r>
    </w:p>
    <w:p>
      <w:pPr>
        <w:pStyle w:val="ListParagraph"/>
        <w:numPr>
          <w:ilvl w:val="0"/>
          <w:numId w:val="2"/>
        </w:numPr>
        <w:spacing w:after="60" w:before="60"/>
      </w:pPr>
      <w:r>
        <w:rPr>
          <w:rFonts w:ascii="Arial" w:cs="Arial" w:eastAsia="Arial" w:hAnsi="Arial"/>
          <w:b w:val="false"/>
          <w:bCs w:val="false"/>
          <w:sz w:val="22"/>
          <w:szCs w:val="22"/>
        </w:rPr>
        <w:t xml:space="preserve">A tooltip or label on locked sources reads: 'Connect your client's Google account to unlock — takes 60 seconds'</w:t>
      </w:r>
    </w:p>
    <w:p>
      <w:pPr>
        <w:pStyle w:val="ListParagraph"/>
        <w:numPr>
          <w:ilvl w:val="0"/>
          <w:numId w:val="2"/>
        </w:numPr>
        <w:spacing w:after="60" w:before="60"/>
      </w:pPr>
      <w:r>
        <w:rPr>
          <w:rFonts w:ascii="Arial" w:cs="Arial" w:eastAsia="Arial" w:hAnsi="Arial"/>
          <w:b w:val="false"/>
          <w:bCs w:val="false"/>
          <w:sz w:val="22"/>
          <w:szCs w:val="22"/>
        </w:rPr>
        <w:t xml:space="preserve">This framing makes the demo more effective, not less: the GM sees the gap and understands the upsell she could offer her own clients</w:t>
      </w:r>
    </w:p>
    <w:p>
      <w:pPr>
        <w:spacing w:after="60" w:before="60"/>
      </w:pPr>
    </w:p>
    <w:p>
      <w:pPr>
        <w:pStyle w:val="Heading1"/>
        <w:spacing w:after="120" w:before="360"/>
      </w:pPr>
      <w:r>
        <w:rPr>
          <w:rFonts w:ascii="Arial" w:cs="Arial" w:eastAsia="Arial" w:hAnsi="Arial"/>
          <w:b/>
          <w:bCs/>
          <w:sz w:val="32"/>
          <w:szCs w:val="32"/>
        </w:rPr>
        <w:t xml:space="preserve">6.  Technical Specification</w:t>
      </w:r>
    </w:p>
    <w:p>
      <w:pPr>
        <w:spacing w:after="60" w:before="60"/>
      </w:pPr>
    </w:p>
    <w:p>
      <w:pPr>
        <w:pStyle w:val="Heading2"/>
        <w:spacing w:after="100" w:before="280"/>
      </w:pPr>
      <w:r>
        <w:rPr>
          <w:rFonts w:ascii="Arial" w:cs="Arial" w:eastAsia="Arial" w:hAnsi="Arial"/>
          <w:b/>
          <w:bCs/>
          <w:sz w:val="26"/>
          <w:szCs w:val="26"/>
        </w:rPr>
        <w:t xml:space="preserve">6.1  OAuth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GSC read</w:t>
            </w:r>
          </w:p>
        </w:tc>
        <w:tc>
          <w:tcPr>
            <w:tcW w:type="dxa" w:w="7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https://www.googleapis.com/auth/webmasters.readonly</w:t>
            </w:r>
          </w:p>
        </w:tc>
      </w:tr>
      <w:tr>
        <w:tc>
          <w:tcPr>
            <w:tcW w:type="dxa" w:w="18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GA4 read</w:t>
            </w:r>
          </w:p>
        </w:tc>
        <w:tc>
          <w:tcPr>
            <w:tcW w:type="dxa" w:w="7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https://www.googleapis.com/auth/analytics.readonly</w:t>
            </w:r>
          </w:p>
        </w:tc>
      </w:tr>
    </w:tbl>
    <w:p>
      <w:pPr>
        <w:spacing w:after="60" w:before="60"/>
      </w:pPr>
    </w:p>
    <w:p>
      <w:pPr>
        <w:pStyle w:val="Heading2"/>
        <w:spacing w:after="100" w:before="280"/>
      </w:pPr>
      <w:r>
        <w:rPr>
          <w:rFonts w:ascii="Arial" w:cs="Arial" w:eastAsia="Arial" w:hAnsi="Arial"/>
          <w:b/>
          <w:bCs/>
          <w:sz w:val="26"/>
          <w:szCs w:val="26"/>
        </w:rPr>
        <w:t xml:space="preserve">6.2  New API routes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360"/>
        <w:gridCol w:w="2400"/>
      </w:tblGrid>
      <w:tr>
        <w:tc>
          <w:tcPr>
            <w:tcW w:type="dxa" w:w="2400"/>
            <w:tcBorders>
              <w:top w:val="single" w:color="DDDDDD" w:sz="1"/>
              <w:left w:val="single" w:color="DDDDDD" w:sz="1"/>
              <w:bottom w:val="single" w:color="DDDDDD" w:sz="1"/>
              <w:right w:val="single" w:color="DDDDDD"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1200"/>
            <w:tcBorders>
              <w:top w:val="single" w:color="DDDDDD" w:sz="1"/>
              <w:left w:val="single" w:color="DDDDDD" w:sz="1"/>
              <w:bottom w:val="single" w:color="DDDDDD" w:sz="1"/>
              <w:right w:val="single" w:color="DDDDDD"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360"/>
            <w:tcBorders>
              <w:top w:val="single" w:color="DDDDDD" w:sz="1"/>
              <w:left w:val="single" w:color="DDDDDD" w:sz="1"/>
              <w:bottom w:val="single" w:color="DDDDDD" w:sz="1"/>
              <w:right w:val="single" w:color="DDDDDD"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2400"/>
            <w:tcBorders>
              <w:top w:val="single" w:color="DDDDDD" w:sz="1"/>
              <w:left w:val="single" w:color="DDDDDD" w:sz="1"/>
              <w:bottom w:val="single" w:color="DDDDDD" w:sz="1"/>
              <w:right w:val="single" w:color="DDDDDD"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Auth required</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/api/auth/connect</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GET</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Builds Google OAuth URL, redirects browser</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None</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/api/auth/callback</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GET</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Exchanges code for tokens, sets session cookie</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None (receives code)</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/api/auth/status</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GET</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Returns connected: true/false for UI state</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Session cookie</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/api/auth/disconnect</w:t>
            </w:r>
          </w:p>
        </w:tc>
        <w:tc>
          <w:tcPr>
            <w:tcW w:type="dxa" w:w="1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POST</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Clears session tokens</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Session cookie</w:t>
            </w:r>
          </w:p>
        </w:tc>
      </w:tr>
    </w:tbl>
    <w:p>
      <w:pPr>
        <w:spacing w:after="60" w:before="60"/>
      </w:pPr>
    </w:p>
    <w:p>
      <w:pPr>
        <w:pStyle w:val="Heading2"/>
        <w:spacing w:after="100" w:before="280"/>
      </w:pPr>
      <w:r>
        <w:rPr>
          <w:rFonts w:ascii="Arial" w:cs="Arial" w:eastAsia="Arial" w:hAnsi="Arial"/>
          <w:b/>
          <w:bCs/>
          <w:sz w:val="26"/>
          <w:szCs w:val="26"/>
        </w:rPr>
        <w:t xml:space="preserve">6.3  Token storage (v1)</w:t>
      </w:r>
    </w:p>
    <w:p>
      <w:pPr>
        <w:spacing w:after="120" w:before="80"/>
      </w:pPr>
      <w:r>
        <w:rPr>
          <w:rFonts w:ascii="Arial" w:cs="Arial" w:eastAsia="Arial" w:hAnsi="Arial"/>
          <w:sz w:val="22"/>
          <w:szCs w:val="22"/>
        </w:rPr>
        <w:t xml:space="preserve">Store tokens in an encrypted HttpOnly session cookie. This is per-browser-session and requires no database. The operator's GCP credentials (Client ID + Secret) live in Vercel env vars and never touch the client browser.</w:t>
      </w:r>
    </w:p>
    <w:p>
      <w:pPr>
        <w:pStyle w:val="ListParagraph"/>
        <w:numPr>
          <w:ilvl w:val="0"/>
          <w:numId w:val="2"/>
        </w:numPr>
        <w:spacing w:after="60" w:before="60"/>
      </w:pPr>
      <w:r>
        <w:rPr>
          <w:rFonts w:ascii="Arial" w:cs="Arial" w:eastAsia="Arial" w:hAnsi="Arial"/>
          <w:b w:val="false"/>
          <w:bCs w:val="false"/>
          <w:sz w:val="22"/>
          <w:szCs w:val="22"/>
        </w:rPr>
        <w:t xml:space="preserve">Use the iron-session or jose library for cookie encryption</w:t>
      </w:r>
    </w:p>
    <w:p>
      <w:pPr>
        <w:pStyle w:val="ListParagraph"/>
        <w:numPr>
          <w:ilvl w:val="0"/>
          <w:numId w:val="2"/>
        </w:numPr>
        <w:spacing w:after="60" w:before="60"/>
      </w:pPr>
      <w:r>
        <w:rPr>
          <w:rFonts w:ascii="Arial" w:cs="Arial" w:eastAsia="Arial" w:hAnsi="Arial"/>
          <w:b w:val="false"/>
          <w:bCs w:val="false"/>
          <w:sz w:val="22"/>
          <w:szCs w:val="22"/>
        </w:rPr>
        <w:t xml:space="preserve">Access token expires in 1 hour — use the refresh token to obtain a new one transparently</w:t>
      </w:r>
    </w:p>
    <w:p>
      <w:pPr>
        <w:pStyle w:val="ListParagraph"/>
        <w:numPr>
          <w:ilvl w:val="0"/>
          <w:numId w:val="2"/>
        </w:numPr>
        <w:spacing w:after="60" w:before="60"/>
      </w:pPr>
      <w:r>
        <w:rPr>
          <w:rFonts w:ascii="Arial" w:cs="Arial" w:eastAsia="Arial" w:hAnsi="Arial"/>
          <w:b w:val="false"/>
          <w:bCs w:val="false"/>
          <w:sz w:val="22"/>
          <w:szCs w:val="22"/>
        </w:rPr>
        <w:t xml:space="preserve">On disconnect or session end, clear the cookie</w:t>
      </w:r>
    </w:p>
    <w:p>
      <w:pPr>
        <w:pStyle w:val="ListParagraph"/>
        <w:numPr>
          <w:ilvl w:val="0"/>
          <w:numId w:val="2"/>
        </w:numPr>
        <w:spacing w:after="60" w:before="60"/>
      </w:pPr>
      <w:r>
        <w:rPr>
          <w:rFonts w:ascii="Arial" w:cs="Arial" w:eastAsia="Arial" w:hAnsi="Arial"/>
          <w:b w:val="false"/>
          <w:bCs w:val="false"/>
          <w:sz w:val="22"/>
          <w:szCs w:val="22"/>
        </w:rPr>
        <w:t xml:space="preserve">Do not persist tokens to localStorage — HttpOnly cookies prevent XSS access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B0" w:sz="4"/>
              <w:left w:val="none" w:color="FFFFFF" w:sz="0"/>
              <w:bottom w:val="none" w:color="FFFFFF" w:sz="0"/>
              <w:right w:val="none" w:color="FFFFFF" w:sz="0"/>
            </w:tcBorders>
            <w:shd w:fill="EBF3FB" w:val="clear"/>
            <w:tcMar>
              <w:top w:type="dxa" w:w="120"/>
              <w:left w:type="dxa" w:w="180"/>
              <w:bottom w:type="dxa" w:w="120"/>
              <w:right w:type="dxa" w:w="180"/>
            </w:tcMar>
          </w:tcPr>
          <w:p>
            <w:pPr>
              <w:spacing w:after="60" w:before="0"/>
            </w:pPr>
            <w:r>
              <w:rPr>
                <w:rFonts w:ascii="Arial" w:cs="Arial" w:eastAsia="Arial" w:hAnsi="Arial"/>
                <w:b/>
                <w:bCs/>
                <w:color w:val="1A56B0"/>
                <w:sz w:val="20"/>
                <w:szCs w:val="20"/>
              </w:rPr>
              <w:t xml:space="preserve">Edge runtime note</w:t>
            </w:r>
          </w:p>
          <w:p>
            <w:pPr>
              <w:spacing w:after="0" w:before="0"/>
            </w:pPr>
            <w:r>
              <w:rPr>
                <w:rFonts w:ascii="Arial" w:cs="Arial" w:eastAsia="Arial" w:hAnsi="Arial"/>
                <w:color w:val="333333"/>
                <w:sz w:val="20"/>
                <w:szCs w:val="20"/>
              </w:rPr>
              <w:t xml:space="preserve">The existing API route uses Edge runtime for SSE streaming. The new /api/auth/* routes do NOT need Edge runtime — they are standard request/response. Keep them as standard Next.js API routes (no 'export const runtime = edge'). Only the /api/audit route requires Edge.</w:t>
            </w:r>
          </w:p>
        </w:tc>
      </w:tr>
    </w:tbl>
    <w:p>
      <w:pPr>
        <w:spacing w:after="60" w:before="60"/>
      </w:pPr>
    </w:p>
    <w:p>
      <w:pPr>
        <w:pStyle w:val="Heading2"/>
        <w:spacing w:after="100" w:before="280"/>
      </w:pPr>
      <w:r>
        <w:rPr>
          <w:rFonts w:ascii="Arial" w:cs="Arial" w:eastAsia="Arial" w:hAnsi="Arial"/>
          <w:b/>
          <w:bCs/>
          <w:sz w:val="26"/>
          <w:szCs w:val="26"/>
        </w:rPr>
        <w:t xml:space="preserve">6.4  Data fetched when connected</w:t>
      </w:r>
    </w:p>
    <w:p>
      <w:pPr>
        <w:spacing w:after="60" w:before="60"/>
      </w:pPr>
    </w:p>
    <w:p>
      <w:pPr>
        <w:spacing w:after="80" w:before="200"/>
      </w:pPr>
      <w:r>
        <w:rPr>
          <w:rFonts w:ascii="Arial" w:cs="Arial" w:eastAsia="Arial" w:hAnsi="Arial"/>
          <w:b/>
          <w:bCs/>
          <w:sz w:val="22"/>
          <w:szCs w:val="22"/>
        </w:rPr>
        <w:t xml:space="preserve">Google Search Console</w:t>
      </w:r>
    </w:p>
    <w:p>
      <w:pPr>
        <w:pStyle w:val="ListParagraph"/>
        <w:numPr>
          <w:ilvl w:val="0"/>
          <w:numId w:val="2"/>
        </w:numPr>
        <w:spacing w:after="60" w:before="60"/>
      </w:pPr>
      <w:r>
        <w:rPr>
          <w:rFonts w:ascii="Arial" w:cs="Arial" w:eastAsia="Arial" w:hAnsi="Arial"/>
          <w:b w:val="false"/>
          <w:bCs w:val="false"/>
          <w:sz w:val="22"/>
          <w:szCs w:val="22"/>
        </w:rPr>
        <w:t xml:space="preserve">Top 50 queries by impressions (last 90 days): query, clicks, impressions, CTR, average position</w:t>
      </w:r>
    </w:p>
    <w:p>
      <w:pPr>
        <w:pStyle w:val="ListParagraph"/>
        <w:numPr>
          <w:ilvl w:val="0"/>
          <w:numId w:val="2"/>
        </w:numPr>
        <w:spacing w:after="60" w:before="60"/>
      </w:pPr>
      <w:r>
        <w:rPr>
          <w:rFonts w:ascii="Arial" w:cs="Arial" w:eastAsia="Arial" w:hAnsi="Arial"/>
          <w:b w:val="false"/>
          <w:bCs w:val="false"/>
          <w:sz w:val="22"/>
          <w:szCs w:val="22"/>
        </w:rPr>
        <w:t xml:space="preserve">Top 20 landing pages by clicks</w:t>
      </w:r>
    </w:p>
    <w:p>
      <w:pPr>
        <w:pStyle w:val="ListParagraph"/>
        <w:numPr>
          <w:ilvl w:val="0"/>
          <w:numId w:val="2"/>
        </w:numPr>
        <w:spacing w:after="60" w:before="60"/>
      </w:pPr>
      <w:r>
        <w:rPr>
          <w:rFonts w:ascii="Arial" w:cs="Arial" w:eastAsia="Arial" w:hAnsi="Arial"/>
          <w:b w:val="false"/>
          <w:bCs w:val="false"/>
          <w:sz w:val="22"/>
          <w:szCs w:val="22"/>
        </w:rPr>
        <w:t xml:space="preserve">Index coverage summary: indexed, not indexed, errors</w:t>
      </w:r>
    </w:p>
    <w:p>
      <w:pPr>
        <w:pStyle w:val="ListParagraph"/>
        <w:numPr>
          <w:ilvl w:val="0"/>
          <w:numId w:val="2"/>
        </w:numPr>
        <w:spacing w:after="60" w:before="60"/>
      </w:pPr>
      <w:r>
        <w:rPr>
          <w:rFonts w:ascii="Arial" w:cs="Arial" w:eastAsia="Arial" w:hAnsi="Arial"/>
          <w:b w:val="false"/>
          <w:bCs w:val="false"/>
          <w:sz w:val="22"/>
          <w:szCs w:val="22"/>
        </w:rPr>
        <w:t xml:space="preserve">Core Web Vitals field data if available (mobile + desktop)</w:t>
      </w:r>
    </w:p>
    <w:p>
      <w:pPr>
        <w:spacing w:after="60" w:before="60"/>
      </w:pPr>
    </w:p>
    <w:p>
      <w:pPr>
        <w:spacing w:after="80" w:before="200"/>
      </w:pPr>
      <w:r>
        <w:rPr>
          <w:rFonts w:ascii="Arial" w:cs="Arial" w:eastAsia="Arial" w:hAnsi="Arial"/>
          <w:b/>
          <w:bCs/>
          <w:sz w:val="22"/>
          <w:szCs w:val="22"/>
        </w:rPr>
        <w:t xml:space="preserve">Google Analytics 4</w:t>
      </w:r>
    </w:p>
    <w:p>
      <w:pPr>
        <w:pStyle w:val="ListParagraph"/>
        <w:numPr>
          <w:ilvl w:val="0"/>
          <w:numId w:val="2"/>
        </w:numPr>
        <w:spacing w:after="60" w:before="60"/>
      </w:pPr>
      <w:r>
        <w:rPr>
          <w:rFonts w:ascii="Arial" w:cs="Arial" w:eastAsia="Arial" w:hAnsi="Arial"/>
          <w:b w:val="false"/>
          <w:bCs w:val="false"/>
          <w:sz w:val="22"/>
          <w:szCs w:val="22"/>
        </w:rPr>
        <w:t xml:space="preserve">Sessions by channel (last 90 days): organic, direct, referral, paid, social, email</w:t>
      </w:r>
    </w:p>
    <w:p>
      <w:pPr>
        <w:pStyle w:val="ListParagraph"/>
        <w:numPr>
          <w:ilvl w:val="0"/>
          <w:numId w:val="2"/>
        </w:numPr>
        <w:spacing w:after="60" w:before="60"/>
      </w:pPr>
      <w:r>
        <w:rPr>
          <w:rFonts w:ascii="Arial" w:cs="Arial" w:eastAsia="Arial" w:hAnsi="Arial"/>
          <w:b w:val="false"/>
          <w:bCs w:val="false"/>
          <w:sz w:val="22"/>
          <w:szCs w:val="22"/>
        </w:rPr>
        <w:t xml:space="preserve">Top 10 landing pages by sessions</w:t>
      </w:r>
    </w:p>
    <w:p>
      <w:pPr>
        <w:pStyle w:val="ListParagraph"/>
        <w:numPr>
          <w:ilvl w:val="0"/>
          <w:numId w:val="2"/>
        </w:numPr>
        <w:spacing w:after="60" w:before="60"/>
      </w:pPr>
      <w:r>
        <w:rPr>
          <w:rFonts w:ascii="Arial" w:cs="Arial" w:eastAsia="Arial" w:hAnsi="Arial"/>
          <w:b w:val="false"/>
          <w:bCs w:val="false"/>
          <w:sz w:val="22"/>
          <w:szCs w:val="22"/>
        </w:rPr>
        <w:t xml:space="preserve">Bounce rate / engagement rate</w:t>
      </w:r>
    </w:p>
    <w:p>
      <w:pPr>
        <w:pStyle w:val="ListParagraph"/>
        <w:numPr>
          <w:ilvl w:val="0"/>
          <w:numId w:val="2"/>
        </w:numPr>
        <w:spacing w:after="60" w:before="60"/>
      </w:pPr>
      <w:r>
        <w:rPr>
          <w:rFonts w:ascii="Arial" w:cs="Arial" w:eastAsia="Arial" w:hAnsi="Arial"/>
          <w:b w:val="false"/>
          <w:bCs w:val="false"/>
          <w:sz w:val="22"/>
          <w:szCs w:val="22"/>
        </w:rPr>
        <w:t xml:space="preserve">New vs returning user split</w:t>
      </w:r>
    </w:p>
    <w:p>
      <w:pPr>
        <w:spacing w:after="60" w:before="60"/>
      </w:pPr>
    </w:p>
    <w:p>
      <w:pPr>
        <w:pStyle w:val="Heading2"/>
        <w:spacing w:after="100" w:before="280"/>
      </w:pPr>
      <w:r>
        <w:rPr>
          <w:rFonts w:ascii="Arial" w:cs="Arial" w:eastAsia="Arial" w:hAnsi="Arial"/>
          <w:b/>
          <w:bCs/>
          <w:sz w:val="26"/>
          <w:szCs w:val="26"/>
        </w:rPr>
        <w:t xml:space="preserve">6.5  Agent enrichment</w:t>
      </w:r>
    </w:p>
    <w:p>
      <w:pPr>
        <w:spacing w:after="120" w:before="80"/>
      </w:pPr>
      <w:r>
        <w:rPr>
          <w:rFonts w:ascii="Arial" w:cs="Arial" w:eastAsia="Arial" w:hAnsi="Arial"/>
          <w:sz w:val="22"/>
          <w:szCs w:val="22"/>
        </w:rPr>
        <w:t xml:space="preserve">Not every agent needs every data source. Pass data selectively to avoid bloating context and token costs.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DDDDDD" w:sz="1"/>
              <w:left w:val="single" w:color="DDDDDD" w:sz="1"/>
              <w:bottom w:val="single" w:color="DDDDDD" w:sz="1"/>
              <w:right w:val="single" w:color="DDDDDD"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Agent</w:t>
            </w:r>
          </w:p>
        </w:tc>
        <w:tc>
          <w:tcPr>
            <w:tcW w:type="dxa" w:w="2000"/>
            <w:tcBorders>
              <w:top w:val="single" w:color="DDDDDD" w:sz="1"/>
              <w:left w:val="single" w:color="DDDDDD" w:sz="1"/>
              <w:bottom w:val="single" w:color="DDDDDD" w:sz="1"/>
              <w:right w:val="single" w:color="DDDDDD"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GSC data</w:t>
            </w:r>
          </w:p>
        </w:tc>
        <w:tc>
          <w:tcPr>
            <w:tcW w:type="dxa" w:w="2000"/>
            <w:tcBorders>
              <w:top w:val="single" w:color="DDDDDD" w:sz="1"/>
              <w:left w:val="single" w:color="DDDDDD" w:sz="1"/>
              <w:bottom w:val="single" w:color="DDDDDD" w:sz="1"/>
              <w:right w:val="single" w:color="DDDDDD"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GA4 data</w:t>
            </w:r>
          </w:p>
        </w:tc>
        <w:tc>
          <w:tcPr>
            <w:tcW w:type="dxa" w:w="2960"/>
            <w:tcBorders>
              <w:top w:val="single" w:color="DDDDDD" w:sz="1"/>
              <w:left w:val="single" w:color="DDDDDD" w:sz="1"/>
              <w:bottom w:val="single" w:color="DDDDDD" w:sz="1"/>
              <w:right w:val="single" w:color="DDDDDD"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SEO &amp; Technical</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Yes — all fields</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Engagement rate, bounce</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Primary beneficiary</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Brand &amp; Growth Strategy</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Top queries, CTR</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Channel mix, new/returning</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Channel attribution story</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Competitive Positioning</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Top queries, avg position</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Organic vs paid split</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Benchmark against inferred competitors</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Content &amp; Messaging</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Top landing pages</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Bounce rate by page</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Identifies underperforming content</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Conversion Optimization</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No</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Channel mix, bounce rate</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PageSpeed already passed; light GA4 enrichment</w:t>
            </w:r>
          </w:p>
        </w:tc>
      </w:tr>
    </w:tbl>
    <w:p>
      <w:pPr>
        <w:spacing w:after="60" w:before="60"/>
      </w:pPr>
    </w:p>
    <w:p>
      <w:pPr>
        <w:spacing w:after="120" w:before="80"/>
      </w:pPr>
      <w:r>
        <w:rPr>
          <w:rFonts w:ascii="Arial" w:cs="Arial" w:eastAsia="Arial" w:hAnsi="Arial"/>
          <w:sz w:val="22"/>
          <w:szCs w:val="22"/>
        </w:rPr>
        <w:t xml:space="preserve">Pass GSC and GA4 data to each agent via the existing additionalContext parameter in lib/agents.ts. No changes to the agent response schema are required — agents incorporate the data into their existing scoring rubrics and output structure.</w:t>
      </w:r>
    </w:p>
    <w:p>
      <w:pPr>
        <w:spacing w:after="60" w:before="60"/>
      </w:pPr>
    </w:p>
    <w:p>
      <w:pPr>
        <w:pStyle w:val="Heading1"/>
        <w:spacing w:after="120" w:before="360"/>
      </w:pPr>
      <w:r>
        <w:rPr>
          <w:rFonts w:ascii="Arial" w:cs="Arial" w:eastAsia="Arial" w:hAnsi="Arial"/>
          <w:b/>
          <w:bCs/>
          <w:sz w:val="32"/>
          <w:szCs w:val="32"/>
        </w:rPr>
        <w:t xml:space="preserve">7.  Environment Variables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400"/>
        <w:gridCol w:w="2760"/>
      </w:tblGrid>
      <w:tr>
        <w:tc>
          <w:tcPr>
            <w:tcW w:type="dxa" w:w="2600"/>
            <w:tcBorders>
              <w:top w:val="single" w:color="DDDDDD" w:sz="1"/>
              <w:left w:val="single" w:color="DDDDDD" w:sz="1"/>
              <w:bottom w:val="single" w:color="DDDDDD" w:sz="1"/>
              <w:right w:val="single" w:color="DDDDDD"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1600"/>
            <w:tcBorders>
              <w:top w:val="single" w:color="DDDDDD" w:sz="1"/>
              <w:left w:val="single" w:color="DDDDDD" w:sz="1"/>
              <w:bottom w:val="single" w:color="DDDDDD" w:sz="1"/>
              <w:right w:val="single" w:color="DDDDDD"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Required</w:t>
            </w:r>
          </w:p>
        </w:tc>
        <w:tc>
          <w:tcPr>
            <w:tcW w:type="dxa" w:w="2400"/>
            <w:tcBorders>
              <w:top w:val="single" w:color="DDDDDD" w:sz="1"/>
              <w:left w:val="single" w:color="DDDDDD" w:sz="1"/>
              <w:bottom w:val="single" w:color="DDDDDD" w:sz="1"/>
              <w:right w:val="single" w:color="DDDDDD"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2760"/>
            <w:tcBorders>
              <w:top w:val="single" w:color="DDDDDD" w:sz="1"/>
              <w:left w:val="single" w:color="DDDDDD" w:sz="1"/>
              <w:bottom w:val="single" w:color="DDDDDD" w:sz="1"/>
              <w:right w:val="single" w:color="DDDDDD" w:sz="1"/>
            </w:tcBorders>
            <w:shd w:fill="1A56B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GOOGLE_CLIENT_ID</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Yes (Connected tier)</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GCP Credentials page</w:t>
            </w:r>
          </w:p>
        </w:tc>
        <w:tc>
          <w:tcPr>
            <w:tcW w:type="dxa" w:w="2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Public identifier for your OAuth app</w:t>
            </w:r>
          </w:p>
        </w:tc>
      </w:tr>
      <w:tr>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GOOGLE_CLIENT_SECRET</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Yes (Connected tier)</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GCP Credentials page</w:t>
            </w:r>
          </w:p>
        </w:tc>
        <w:tc>
          <w:tcPr>
            <w:tcW w:type="dxa" w:w="2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Never expose client-side</w:t>
            </w:r>
          </w:p>
        </w:tc>
      </w:tr>
      <w:tr>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GOOGLE_REDIRECT_URI</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Yes (Connected tier)</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Your domain + /api/auth/callback</w:t>
            </w:r>
          </w:p>
        </w:tc>
        <w:tc>
          <w:tcPr>
            <w:tcW w:type="dxa" w:w="2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Must match GCP exactly</w:t>
            </w:r>
          </w:p>
        </w:tc>
      </w:tr>
      <w:tr>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SESSION_SECRET</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Yes (Connected tier)</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Generate: openssl rand -hex 32</w:t>
            </w:r>
          </w:p>
        </w:tc>
        <w:tc>
          <w:tcPr>
            <w:tcW w:type="dxa" w:w="2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Used to encrypt session cookie</w:t>
            </w:r>
          </w:p>
        </w:tc>
      </w:tr>
      <w:tr>
        <w:tc>
          <w:tcPr>
            <w:tcW w:type="dxa" w:w="2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GOOGLE_PAGESPEED_API_KEY</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Recommended</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GCP Credentials page</w:t>
            </w:r>
          </w:p>
        </w:tc>
        <w:tc>
          <w:tcPr>
            <w:tcW w:type="dxa" w:w="27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Prevents rate limiting on Standard tier</w:t>
            </w:r>
          </w:p>
        </w:tc>
      </w:tr>
    </w:tbl>
    <w:p>
      <w:pPr>
        <w:spacing w:after="60" w:before="60"/>
      </w:pPr>
    </w:p>
    <w:p>
      <w:pPr>
        <w:spacing w:after="120" w:before="80"/>
      </w:pPr>
      <w:r>
        <w:rPr>
          <w:rFonts w:ascii="Arial" w:cs="Arial" w:eastAsia="Arial" w:hAnsi="Arial"/>
          <w:sz w:val="22"/>
          <w:szCs w:val="22"/>
        </w:rPr>
        <w:t xml:space="preserve">Existing variables (ANTHROPIC_API_KEY, DISCORD_WEBHOOK_URL, INVITE_CODES) are unchanged.</w:t>
      </w:r>
    </w:p>
    <w:p>
      <w:pPr>
        <w:spacing w:after="60" w:before="60"/>
      </w:pPr>
    </w:p>
    <w:p>
      <w:pPr>
        <w:pStyle w:val="Heading1"/>
        <w:spacing w:after="120" w:before="360"/>
      </w:pPr>
      <w:r>
        <w:rPr>
          <w:rFonts w:ascii="Arial" w:cs="Arial" w:eastAsia="Arial" w:hAnsi="Arial"/>
          <w:b/>
          <w:bCs/>
          <w:sz w:val="32"/>
          <w:szCs w:val="32"/>
        </w:rPr>
        <w:t xml:space="preserve">8.  UI Changes</w:t>
      </w:r>
    </w:p>
    <w:p>
      <w:pPr>
        <w:spacing w:after="60" w:before="60"/>
      </w:pPr>
    </w:p>
    <w:p>
      <w:pPr>
        <w:pStyle w:val="Heading2"/>
        <w:spacing w:after="100" w:before="280"/>
      </w:pPr>
      <w:r>
        <w:rPr>
          <w:rFonts w:ascii="Arial" w:cs="Arial" w:eastAsia="Arial" w:hAnsi="Arial"/>
          <w:b/>
          <w:bCs/>
          <w:sz w:val="26"/>
          <w:szCs w:val="26"/>
        </w:rPr>
        <w:t xml:space="preserve">8.1  Landing page</w:t>
      </w:r>
    </w:p>
    <w:p>
      <w:pPr>
        <w:pStyle w:val="ListParagraph"/>
        <w:numPr>
          <w:ilvl w:val="0"/>
          <w:numId w:val="2"/>
        </w:numPr>
        <w:spacing w:after="60" w:before="60"/>
      </w:pPr>
      <w:r>
        <w:rPr>
          <w:rFonts w:ascii="Arial" w:cs="Arial" w:eastAsia="Arial" w:hAnsi="Arial"/>
          <w:b w:val="false"/>
          <w:bCs w:val="false"/>
          <w:sz w:val="22"/>
          <w:szCs w:val="22"/>
        </w:rPr>
        <w:t xml:space="preserve">Add an optional Connect Google Account button below the URL input field</w:t>
      </w:r>
    </w:p>
    <w:p>
      <w:pPr>
        <w:pStyle w:val="ListParagraph"/>
        <w:numPr>
          <w:ilvl w:val="0"/>
          <w:numId w:val="2"/>
        </w:numPr>
        <w:spacing w:after="60" w:before="60"/>
      </w:pPr>
      <w:r>
        <w:rPr>
          <w:rFonts w:ascii="Arial" w:cs="Arial" w:eastAsia="Arial" w:hAnsi="Arial"/>
          <w:b w:val="false"/>
          <w:bCs w:val="false"/>
          <w:sz w:val="22"/>
          <w:szCs w:val="22"/>
        </w:rPr>
        <w:t xml:space="preserve">Button state: disconnected (default) vs connected (green checkmark + account email shown)</w:t>
      </w:r>
    </w:p>
    <w:p>
      <w:pPr>
        <w:pStyle w:val="ListParagraph"/>
        <w:numPr>
          <w:ilvl w:val="0"/>
          <w:numId w:val="2"/>
        </w:numPr>
        <w:spacing w:after="60" w:before="60"/>
      </w:pPr>
      <w:r>
        <w:rPr>
          <w:rFonts w:ascii="Arial" w:cs="Arial" w:eastAsia="Arial" w:hAnsi="Arial"/>
          <w:b w:val="false"/>
          <w:bCs w:val="false"/>
          <w:sz w:val="22"/>
          <w:szCs w:val="22"/>
        </w:rPr>
        <w:t xml:space="preserve">Do not make this a required step — the Run Audit button remains fully functional without it</w:t>
      </w:r>
    </w:p>
    <w:p>
      <w:pPr>
        <w:pStyle w:val="ListParagraph"/>
        <w:numPr>
          <w:ilvl w:val="0"/>
          <w:numId w:val="2"/>
        </w:numPr>
        <w:spacing w:after="60" w:before="60"/>
      </w:pPr>
      <w:r>
        <w:rPr>
          <w:rFonts w:ascii="Arial" w:cs="Arial" w:eastAsia="Arial" w:hAnsi="Arial"/>
          <w:b w:val="false"/>
          <w:bCs w:val="false"/>
          <w:sz w:val="22"/>
          <w:szCs w:val="22"/>
        </w:rPr>
        <w:t xml:space="preserve">On mobile, the connect button should be secondary visual weight relative to Run Audit</w:t>
      </w:r>
    </w:p>
    <w:p>
      <w:pPr>
        <w:spacing w:after="60" w:before="60"/>
      </w:pPr>
    </w:p>
    <w:p>
      <w:pPr>
        <w:pStyle w:val="Heading2"/>
        <w:spacing w:after="100" w:before="280"/>
      </w:pPr>
      <w:r>
        <w:rPr>
          <w:rFonts w:ascii="Arial" w:cs="Arial" w:eastAsia="Arial" w:hAnsi="Arial"/>
          <w:b/>
          <w:bCs/>
          <w:sz w:val="26"/>
          <w:szCs w:val="26"/>
        </w:rPr>
        <w:t xml:space="preserve">8.2  DataSourcesPanel (existing component)</w:t>
      </w:r>
    </w:p>
    <w:p>
      <w:pPr>
        <w:pStyle w:val="ListParagraph"/>
        <w:numPr>
          <w:ilvl w:val="0"/>
          <w:numId w:val="2"/>
        </w:numPr>
        <w:spacing w:after="60" w:before="60"/>
      </w:pPr>
      <w:r>
        <w:rPr>
          <w:rFonts w:ascii="Arial" w:cs="Arial" w:eastAsia="Arial" w:hAnsi="Arial"/>
          <w:b w:val="false"/>
          <w:bCs w:val="false"/>
          <w:sz w:val="22"/>
          <w:szCs w:val="22"/>
        </w:rPr>
        <w:t xml:space="preserve">GSC and GA4 already appear as Available in the current panel — no structural changes needed</w:t>
      </w:r>
    </w:p>
    <w:p>
      <w:pPr>
        <w:pStyle w:val="ListParagraph"/>
        <w:numPr>
          <w:ilvl w:val="0"/>
          <w:numId w:val="2"/>
        </w:numPr>
        <w:spacing w:after="60" w:before="60"/>
      </w:pPr>
      <w:r>
        <w:rPr>
          <w:rFonts w:ascii="Arial" w:cs="Arial" w:eastAsia="Arial" w:hAnsi="Arial"/>
          <w:b w:val="false"/>
          <w:bCs w:val="false"/>
          <w:sz w:val="22"/>
          <w:szCs w:val="22"/>
        </w:rPr>
        <w:t xml:space="preserve">When connected: show as Active with a green indicator and the property name/view ID</w:t>
      </w:r>
    </w:p>
    <w:p>
      <w:pPr>
        <w:pStyle w:val="ListParagraph"/>
        <w:numPr>
          <w:ilvl w:val="0"/>
          <w:numId w:val="2"/>
        </w:numPr>
        <w:spacing w:after="60" w:before="60"/>
      </w:pPr>
      <w:r>
        <w:rPr>
          <w:rFonts w:ascii="Arial" w:cs="Arial" w:eastAsia="Arial" w:hAnsi="Arial"/>
          <w:b w:val="false"/>
          <w:bCs w:val="false"/>
          <w:sz w:val="22"/>
          <w:szCs w:val="22"/>
        </w:rPr>
        <w:t xml:space="preserve">When not connected: show existing Available treatment plus a Connect button that initiates Flow B</w:t>
      </w:r>
    </w:p>
    <w:p>
      <w:pPr>
        <w:pStyle w:val="ListParagraph"/>
        <w:numPr>
          <w:ilvl w:val="0"/>
          <w:numId w:val="2"/>
        </w:numPr>
        <w:spacing w:after="60" w:before="60"/>
      </w:pPr>
      <w:r>
        <w:rPr>
          <w:rFonts w:ascii="Arial" w:cs="Arial" w:eastAsia="Arial" w:hAnsi="Arial"/>
          <w:b w:val="false"/>
          <w:bCs w:val="false"/>
          <w:sz w:val="22"/>
          <w:szCs w:val="22"/>
        </w:rPr>
        <w:t xml:space="preserve">Add a tooltip: 'Connect your client's Google account — read-only access, revocable at any time'</w:t>
      </w:r>
    </w:p>
    <w:p>
      <w:pPr>
        <w:spacing w:after="60" w:before="60"/>
      </w:pPr>
    </w:p>
    <w:p>
      <w:pPr>
        <w:pStyle w:val="Heading2"/>
        <w:spacing w:after="100" w:before="280"/>
      </w:pPr>
      <w:r>
        <w:rPr>
          <w:rFonts w:ascii="Arial" w:cs="Arial" w:eastAsia="Arial" w:hAnsi="Arial"/>
          <w:b/>
          <w:bCs/>
          <w:sz w:val="26"/>
          <w:szCs w:val="26"/>
        </w:rPr>
        <w:t xml:space="preserve">8.3  Agent cards</w:t>
      </w:r>
    </w:p>
    <w:p>
      <w:pPr>
        <w:pStyle w:val="ListParagraph"/>
        <w:numPr>
          <w:ilvl w:val="0"/>
          <w:numId w:val="2"/>
        </w:numPr>
        <w:spacing w:after="60" w:before="60"/>
      </w:pPr>
      <w:r>
        <w:rPr>
          <w:rFonts w:ascii="Arial" w:cs="Arial" w:eastAsia="Arial" w:hAnsi="Arial"/>
          <w:b w:val="false"/>
          <w:bCs w:val="false"/>
          <w:sz w:val="22"/>
          <w:szCs w:val="22"/>
        </w:rPr>
        <w:t xml:space="preserve">When an agent received Connected data, add a small badge to the card header: e.g. 'GSC + GA4 connected'</w:t>
      </w:r>
    </w:p>
    <w:p>
      <w:pPr>
        <w:pStyle w:val="ListParagraph"/>
        <w:numPr>
          <w:ilvl w:val="0"/>
          <w:numId w:val="2"/>
        </w:numPr>
        <w:spacing w:after="60" w:before="60"/>
      </w:pPr>
      <w:r>
        <w:rPr>
          <w:rFonts w:ascii="Arial" w:cs="Arial" w:eastAsia="Arial" w:hAnsi="Arial"/>
          <w:b w:val="false"/>
          <w:bCs w:val="false"/>
          <w:sz w:val="22"/>
          <w:szCs w:val="22"/>
        </w:rPr>
        <w:t xml:space="preserve">This signals to the operator (and any demo audience) that this card's analysis is evidence-based, not inferred</w:t>
      </w:r>
    </w:p>
    <w:p>
      <w:pPr>
        <w:spacing w:after="60" w:before="60"/>
      </w:pPr>
    </w:p>
    <w:p>
      <w:pPr>
        <w:pStyle w:val="Heading1"/>
        <w:spacing w:after="120" w:before="360"/>
      </w:pPr>
      <w:r>
        <w:rPr>
          <w:rFonts w:ascii="Arial" w:cs="Arial" w:eastAsia="Arial" w:hAnsi="Arial"/>
          <w:b/>
          <w:bCs/>
          <w:sz w:val="32"/>
          <w:szCs w:val="32"/>
        </w:rPr>
        <w:t xml:space="preserve">9.  Acceptance Criteria</w:t>
      </w:r>
    </w:p>
    <w:p>
      <w:pPr>
        <w:spacing w:after="60" w:before="60"/>
      </w:pPr>
    </w:p>
    <w:p>
      <w:pPr>
        <w:pStyle w:val="Heading2"/>
        <w:spacing w:after="100" w:before="280"/>
      </w:pPr>
      <w:r>
        <w:rPr>
          <w:rFonts w:ascii="Arial" w:cs="Arial" w:eastAsia="Arial" w:hAnsi="Arial"/>
          <w:b/>
          <w:bCs/>
          <w:sz w:val="26"/>
          <w:szCs w:val="26"/>
        </w:rPr>
        <w:t xml:space="preserve">9.1  Functional</w:t>
      </w:r>
    </w:p>
    <w:p>
      <w:pPr>
        <w:pStyle w:val="ListParagraph"/>
        <w:numPr>
          <w:ilvl w:val="0"/>
          <w:numId w:val="2"/>
        </w:numPr>
        <w:spacing w:after="60" w:before="60"/>
      </w:pPr>
      <w:r>
        <w:rPr>
          <w:rFonts w:ascii="Arial" w:cs="Arial" w:eastAsia="Arial" w:hAnsi="Arial"/>
          <w:b w:val="false"/>
          <w:bCs w:val="false"/>
          <w:sz w:val="22"/>
          <w:szCs w:val="22"/>
        </w:rPr>
        <w:t xml:space="preserve">Standard audit runs to completion with no OAuth token present — no errors, no blocked states</w:t>
      </w:r>
    </w:p>
    <w:p>
      <w:pPr>
        <w:pStyle w:val="ListParagraph"/>
        <w:numPr>
          <w:ilvl w:val="0"/>
          <w:numId w:val="2"/>
        </w:numPr>
        <w:spacing w:after="60" w:before="60"/>
      </w:pPr>
      <w:r>
        <w:rPr>
          <w:rFonts w:ascii="Arial" w:cs="Arial" w:eastAsia="Arial" w:hAnsi="Arial"/>
          <w:b w:val="false"/>
          <w:bCs w:val="false"/>
          <w:sz w:val="22"/>
          <w:szCs w:val="22"/>
        </w:rPr>
        <w:t xml:space="preserve">Connect button initiates OAuth flow and returns user to landing page in connected state</w:t>
      </w:r>
    </w:p>
    <w:p>
      <w:pPr>
        <w:pStyle w:val="ListParagraph"/>
        <w:numPr>
          <w:ilvl w:val="0"/>
          <w:numId w:val="2"/>
        </w:numPr>
        <w:spacing w:after="60" w:before="60"/>
      </w:pPr>
      <w:r>
        <w:rPr>
          <w:rFonts w:ascii="Arial" w:cs="Arial" w:eastAsia="Arial" w:hAnsi="Arial"/>
          <w:b w:val="false"/>
          <w:bCs w:val="false"/>
          <w:sz w:val="22"/>
          <w:szCs w:val="22"/>
        </w:rPr>
        <w:t xml:space="preserve">Connected audit fetches GSC and GA4 data and passes it to the correct agents</w:t>
      </w:r>
    </w:p>
    <w:p>
      <w:pPr>
        <w:pStyle w:val="ListParagraph"/>
        <w:numPr>
          <w:ilvl w:val="0"/>
          <w:numId w:val="2"/>
        </w:numPr>
        <w:spacing w:after="60" w:before="60"/>
      </w:pPr>
      <w:r>
        <w:rPr>
          <w:rFonts w:ascii="Arial" w:cs="Arial" w:eastAsia="Arial" w:hAnsi="Arial"/>
          <w:b w:val="false"/>
          <w:bCs w:val="false"/>
          <w:sz w:val="22"/>
          <w:szCs w:val="22"/>
        </w:rPr>
        <w:t xml:space="preserve">Disconnect clears all tokens and returns UI to disconnected state</w:t>
      </w:r>
    </w:p>
    <w:p>
      <w:pPr>
        <w:pStyle w:val="ListParagraph"/>
        <w:numPr>
          <w:ilvl w:val="0"/>
          <w:numId w:val="2"/>
        </w:numPr>
        <w:spacing w:after="60" w:before="60"/>
      </w:pPr>
      <w:r>
        <w:rPr>
          <w:rFonts w:ascii="Arial" w:cs="Arial" w:eastAsia="Arial" w:hAnsi="Arial"/>
          <w:b w:val="false"/>
          <w:bCs w:val="false"/>
          <w:sz w:val="22"/>
          <w:szCs w:val="22"/>
        </w:rPr>
        <w:t xml:space="preserve">Session expiry (or browser close) requires re-authentication on next visit</w:t>
      </w:r>
    </w:p>
    <w:p>
      <w:pPr>
        <w:spacing w:after="60" w:before="60"/>
      </w:pPr>
    </w:p>
    <w:p>
      <w:pPr>
        <w:pStyle w:val="Heading2"/>
        <w:spacing w:after="100" w:before="280"/>
      </w:pPr>
      <w:r>
        <w:rPr>
          <w:rFonts w:ascii="Arial" w:cs="Arial" w:eastAsia="Arial" w:hAnsi="Arial"/>
          <w:b/>
          <w:bCs/>
          <w:sz w:val="26"/>
          <w:szCs w:val="26"/>
        </w:rPr>
        <w:t xml:space="preserve">9.2  Security</w:t>
      </w:r>
    </w:p>
    <w:p>
      <w:pPr>
        <w:pStyle w:val="ListParagraph"/>
        <w:numPr>
          <w:ilvl w:val="0"/>
          <w:numId w:val="2"/>
        </w:numPr>
        <w:spacing w:after="60" w:before="60"/>
      </w:pPr>
      <w:r>
        <w:rPr>
          <w:rFonts w:ascii="Arial" w:cs="Arial" w:eastAsia="Arial" w:hAnsi="Arial"/>
          <w:b w:val="false"/>
          <w:bCs w:val="false"/>
          <w:sz w:val="22"/>
          <w:szCs w:val="22"/>
        </w:rPr>
        <w:t xml:space="preserve">Client ID is the only Google credential that appears in browser-side code</w:t>
      </w:r>
    </w:p>
    <w:p>
      <w:pPr>
        <w:pStyle w:val="ListParagraph"/>
        <w:numPr>
          <w:ilvl w:val="0"/>
          <w:numId w:val="2"/>
        </w:numPr>
        <w:spacing w:after="60" w:before="60"/>
      </w:pPr>
      <w:r>
        <w:rPr>
          <w:rFonts w:ascii="Arial" w:cs="Arial" w:eastAsia="Arial" w:hAnsi="Arial"/>
          <w:b w:val="false"/>
          <w:bCs w:val="false"/>
          <w:sz w:val="22"/>
          <w:szCs w:val="22"/>
        </w:rPr>
        <w:t xml:space="preserve">Client Secret is never exposed in any API response or client bundle</w:t>
      </w:r>
    </w:p>
    <w:p>
      <w:pPr>
        <w:pStyle w:val="ListParagraph"/>
        <w:numPr>
          <w:ilvl w:val="0"/>
          <w:numId w:val="2"/>
        </w:numPr>
        <w:spacing w:after="60" w:before="60"/>
      </w:pPr>
      <w:r>
        <w:rPr>
          <w:rFonts w:ascii="Arial" w:cs="Arial" w:eastAsia="Arial" w:hAnsi="Arial"/>
          <w:b w:val="false"/>
          <w:bCs w:val="false"/>
          <w:sz w:val="22"/>
          <w:szCs w:val="22"/>
        </w:rPr>
        <w:t xml:space="preserve">Tokens are stored in HttpOnly encrypted cookies — not localStorage, not URL params</w:t>
      </w:r>
    </w:p>
    <w:p>
      <w:pPr>
        <w:pStyle w:val="ListParagraph"/>
        <w:numPr>
          <w:ilvl w:val="0"/>
          <w:numId w:val="2"/>
        </w:numPr>
        <w:spacing w:after="60" w:before="60"/>
      </w:pPr>
      <w:r>
        <w:rPr>
          <w:rFonts w:ascii="Arial" w:cs="Arial" w:eastAsia="Arial" w:hAnsi="Arial"/>
          <w:b w:val="false"/>
          <w:bCs w:val="false"/>
          <w:sz w:val="22"/>
          <w:szCs w:val="22"/>
        </w:rPr>
        <w:t xml:space="preserve">OAuth state parameter is validated on callback to prevent CSRF</w:t>
      </w:r>
    </w:p>
    <w:p>
      <w:pPr>
        <w:spacing w:after="60" w:before="60"/>
      </w:pPr>
    </w:p>
    <w:p>
      <w:pPr>
        <w:pStyle w:val="Heading2"/>
        <w:spacing w:after="100" w:before="280"/>
      </w:pPr>
      <w:r>
        <w:rPr>
          <w:rFonts w:ascii="Arial" w:cs="Arial" w:eastAsia="Arial" w:hAnsi="Arial"/>
          <w:b/>
          <w:bCs/>
          <w:sz w:val="26"/>
          <w:szCs w:val="26"/>
        </w:rPr>
        <w:t xml:space="preserve">9.3  UX</w:t>
      </w:r>
    </w:p>
    <w:p>
      <w:pPr>
        <w:pStyle w:val="ListParagraph"/>
        <w:numPr>
          <w:ilvl w:val="0"/>
          <w:numId w:val="2"/>
        </w:numPr>
        <w:spacing w:after="60" w:before="60"/>
      </w:pPr>
      <w:r>
        <w:rPr>
          <w:rFonts w:ascii="Arial" w:cs="Arial" w:eastAsia="Arial" w:hAnsi="Arial"/>
          <w:b w:val="false"/>
          <w:bCs w:val="false"/>
          <w:sz w:val="22"/>
          <w:szCs w:val="22"/>
        </w:rPr>
        <w:t xml:space="preserve">A user who ignores the Connect button entirely completes a full Standard audit with no friction</w:t>
      </w:r>
    </w:p>
    <w:p>
      <w:pPr>
        <w:pStyle w:val="ListParagraph"/>
        <w:numPr>
          <w:ilvl w:val="0"/>
          <w:numId w:val="2"/>
        </w:numPr>
        <w:spacing w:after="60" w:before="60"/>
      </w:pPr>
      <w:r>
        <w:rPr>
          <w:rFonts w:ascii="Arial" w:cs="Arial" w:eastAsia="Arial" w:hAnsi="Arial"/>
          <w:b w:val="false"/>
          <w:bCs w:val="false"/>
          <w:sz w:val="22"/>
          <w:szCs w:val="22"/>
        </w:rPr>
        <w:t xml:space="preserve">A demo audience watching a Standard audit sees the Connected upsell in DataSourcesPanel</w:t>
      </w:r>
    </w:p>
    <w:p>
      <w:pPr>
        <w:pStyle w:val="ListParagraph"/>
        <w:numPr>
          <w:ilvl w:val="0"/>
          <w:numId w:val="2"/>
        </w:numPr>
        <w:spacing w:after="60" w:before="60"/>
      </w:pPr>
      <w:r>
        <w:rPr>
          <w:rFonts w:ascii="Arial" w:cs="Arial" w:eastAsia="Arial" w:hAnsi="Arial"/>
          <w:b w:val="false"/>
          <w:bCs w:val="false"/>
          <w:sz w:val="22"/>
          <w:szCs w:val="22"/>
        </w:rPr>
        <w:t xml:space="preserve">The Connect flow from button click to connected state completes in under 60 seconds (3 redirects + Google consent)</w:t>
      </w:r>
    </w:p>
    <w:p>
      <w:pPr>
        <w:spacing w:after="60" w:before="60"/>
      </w:pPr>
    </w:p>
    <w:p>
      <w:pPr>
        <w:pStyle w:val="Heading1"/>
        <w:spacing w:after="120" w:before="360"/>
      </w:pPr>
      <w:r>
        <w:rPr>
          <w:rFonts w:ascii="Arial" w:cs="Arial" w:eastAsia="Arial" w:hAnsi="Arial"/>
          <w:b/>
          <w:bCs/>
          <w:sz w:val="32"/>
          <w:szCs w:val="32"/>
        </w:rPr>
        <w:t xml:space="preserve">10.  Future State (Out of Scope for v1)</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Persistent client profiles</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Save connected properties per named client — requires a database (Vercel Postgres / Supabase). Allows re-running audits without re-auth.</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Service account auth</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Alternative to OAuth for clients comfortable sharing a service account JSON key. No user-facing consent screen. Better for recurring/automated audits.</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Ahrefs / SEMrush</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Agency tier. Operator holds their own subscription API key. No client auth required. Separate spec.</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GA4 goal / conversion data</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Requires knowing the client's conversion event names. Adds a configuration step. Defer until after v1 validates the Connected tier value prop.</w:t>
            </w:r>
          </w:p>
        </w:tc>
      </w:tr>
      <w:tr>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sz w:val="20"/>
                <w:szCs w:val="20"/>
              </w:rPr>
              <w:t xml:space="preserve">Multi-property support</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sz w:val="20"/>
                <w:szCs w:val="20"/>
              </w:rPr>
              <w:t xml:space="preserve">Client has multiple GSC properties or GA4 accounts. v1 assumes one property per session.</w:t>
            </w:r>
          </w:p>
        </w:tc>
      </w:tr>
    </w:tbl>
    <w:p>
      <w:pPr>
        <w:spacing w:after="60" w:before="60"/>
      </w:pPr>
    </w:p>
    <w:p>
      <w:pPr>
        <w:pBdr>
          <w:bottom w:val="single" w:color="DDDDDD" w:sz="4" w:space="1"/>
        </w:pBdr>
        <w:spacing w:after="120" w:before="120"/>
      </w:pPr>
    </w:p>
    <w:p>
      <w:pPr>
        <w:spacing w:after="0" w:before="120"/>
      </w:pPr>
      <w:r>
        <w:rPr>
          <w:rFonts w:ascii="Arial" w:cs="Arial" w:eastAsia="Arial" w:hAnsi="Arial"/>
          <w:color w:val="888888"/>
          <w:sz w:val="18"/>
          <w:szCs w:val="18"/>
        </w:rPr>
        <w:t xml:space="preserve">Marketing Intelligence Platform  —  PRD v1.0  —  Connected Data Sources (OAuth Flow)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11111"/>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56B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2026-04-10T16:56:53.821Z</dcterms:created>
  <dcterms:modified xsi:type="dcterms:W3CDTF">2026-04-10T16:56:53.848Z</dcterms:modified>
</cp:coreProperties>
</file>

<file path=docProps/custom.xml><?xml version="1.0" encoding="utf-8"?>
<Properties xmlns="http://schemas.openxmlformats.org/officeDocument/2006/custom-properties" xmlns:vt="http://schemas.openxmlformats.org/officeDocument/2006/docPropsVTypes"/>
</file>