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leading provider of financial advisory and asset management services operating across the United States. The company’s business model is direct-to-consumer (B2C), serving clients through its core offerings of personalized wealth management solutions. Key business stakeholders for this engagement include Jason Carver, Client Engagement Manager, and Lee Equity Partners as the investment partner.</w:t>
      </w:r>
    </w:p>
    <w:p>
      <w:pPr>
        <w:spacing w:after="80"/>
      </w:pPr>
    </w:p>
    <w:p>
      <w:pPr>
        <w:spacing w:after="160" w:line="276" w:lineRule="auto"/>
      </w:pPr>
      <w:r>
        <w:rPr>
          <w:rFonts w:ascii="Arial" w:hAnsi="Arial"/>
          <w:b w:val="0"/>
          <w:i w:val="0"/>
          <w:color w:val="1D1C1C"/>
          <w:sz w:val="20"/>
        </w:rPr>
        <w:t>The current strategic initiative is driven by PURE’s need to develop enhanced Lead-to-AUM (L2A) pipeline and Customer Acquisition Cost (CAC) reporting. Existing pipeline tracking lacks the required granularity, and the organization faces challenges integrating marketing spend data with asset acquisition outcomes. Data, technology, and marketing teams are all impacted, with the primary data sources including Salesforce, Tamarac, Azure Blob Storage, and pending integration with QuickBooks. The company is seeking automated, scalable data pipelines and improved Power BI dashboards that offer accurate, actionable insights on customer acquisition efficiency and pipeline performance.</w:t>
      </w:r>
    </w:p>
    <w:p>
      <w:pPr>
        <w:spacing w:after="80"/>
      </w:pPr>
    </w:p>
    <w:p>
      <w:pPr>
        <w:spacing w:after="160" w:line="276" w:lineRule="auto"/>
      </w:pPr>
      <w:r>
        <w:rPr>
          <w:rFonts w:ascii="Arial" w:hAnsi="Arial"/>
          <w:b w:val="0"/>
          <w:i w:val="0"/>
          <w:color w:val="1D1C1C"/>
          <w:sz w:val="20"/>
        </w:rPr>
        <w:t>This initiative is vital for advancing PURE’s data maturity and supporting its growth ambitions. Delivering a robust L2A and CAC data model—with seamless integration across core platforms—will empower leadership to make informed decisions about marketing ROI, automate reporting processes, and establish the foundation for future analytics scalability. Success will be measured by the delivery of an integrated, detailed Power BI reporting suite and increased visibility into the client journey from lead generation through to managed assets.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operations presently involve a cross-functional collaboration between data, technology, and marketing teams focused on managing pipeline and customer acquisition reporting. These teams are actively engaged in utilizing established digital infrastructure and operational workflows that support the company’s financial advisory and asset management activities.</w:t>
      </w:r>
    </w:p>
    <w:p>
      <w:pPr>
        <w:spacing w:after="80"/>
      </w:pPr>
    </w:p>
    <w:p>
      <w:pPr>
        <w:spacing w:after="160" w:line="276" w:lineRule="auto"/>
      </w:pPr>
      <w:r>
        <w:rPr>
          <w:rFonts w:ascii="Arial" w:hAnsi="Arial"/>
          <w:b w:val="0"/>
          <w:i w:val="0"/>
          <w:color w:val="1D1C1C"/>
          <w:sz w:val="20"/>
        </w:rPr>
        <w:t>The current technology stack includes Salesforce and Tamarac for client and asset management, Azure Blob Storage for data warehousing, and Microsoft Fabric alongside Azure Synapse for advanced data processing and analytics. Power BI serves as the central reporting suite, offering existing capabilities for visualizing business data and metrics. QuickBooks is identified as an additional financial data source, with plans underway for future integration into the reporting ecosystem. All primary business data, including lead, pipeline, and asset records, reside across Salesforce, Tamarac, Azure Blob Storage, and the incoming QuickBooks integration.</w:t>
      </w:r>
    </w:p>
    <w:p>
      <w:pPr>
        <w:spacing w:after="80"/>
      </w:pPr>
    </w:p>
    <w:p>
      <w:pPr>
        <w:spacing w:after="160" w:line="276" w:lineRule="auto"/>
      </w:pPr>
      <w:r>
        <w:rPr>
          <w:rFonts w:ascii="Arial" w:hAnsi="Arial"/>
          <w:b w:val="0"/>
          <w:i w:val="0"/>
          <w:color w:val="1D1C1C"/>
          <w:sz w:val="20"/>
        </w:rPr>
        <w:t>Presently, the business faces a need to integrate and ingest data from QuickBooks and assess data quality specifically for Customer Acquisition Cost (CAC) reporting. The organization operates using batch processing pipelines within Microsoft Fabric, emphasizing established cloud and data processing platforms as the current operational foundation. No manual processes or data governance policies have been explicitly documented; areas cited for immediate attention relate to integration and data quality assessment in the context of new reporting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current pipeline reporting restricts the ability to analyze the journey from lead to AUM and accurately track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integrated insights into Customer Acquisition Cost (CAC) inhibits effective evaluation of marketing spend and return.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concerns and dependency on QuickBooks integration pose challenges to producing reliable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a robust Lead-to-AUM (L2A) and CAC data model, enhanced Power BI reporting suite, and data ingestion from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necessary to efficiently produce L2A and CAC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 usage will span data and technology stakeholders, senior leadership, and marketing teams, each needing tailored access to granular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connecting Salesforce and QuickBooks to centralize and harmonize pipeline, acquisition, and financial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Access, data quality, and timely integration with QuickBooks represent key operational constraints during the project.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comprehensive Lead-to-AUM (L2A) and Customer Acquisition Cost (CAC) data model and reporting suite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up-to-date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journey from lead to AUM and the effectiveness of marketing expenditures.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clearly defined KPIs and improved visualizations for intuitive user experience across business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data-driven decision 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a mature data platform to accommodate future growth and evolving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reporting and data platform with Salesforce, QuickBooks, Tamarac, and Microsoft Fabric for unified analysis and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detailing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logic, and calculation methodology for all project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and PowerPoint deck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Phase 3A (Week 3)</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illustrating proposed visualizations for L2A and CAC analytics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reflecting key stakeholder requirements and user experience improvements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file and PNG exports for each 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Phase 3A (Week 2), with stakeholder review before finalization</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and data flow diagrams for enhanced L2A and CAC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documentation specifying data relationships, source integration,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Visio diagrams and supporting documentation (PDF/Word)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Phase 3A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identifying gaps in current data sources, quality, and completeness for reporting purposes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to address identified gaps and improve data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Excel matrix and supporting narrative report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Phase 3A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documentation describing technical architecture and workflow for integrating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transformation plan within Microsoft Fabric and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whitepaper (Word/PDF)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Phase 3A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tasks, timelines, and milestones for building and deploying the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risk assessment, and dependency mapping for Phase 3B</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Detailed project plan (Excel/MS Project) and PDF summary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transition from Phase 3A to 3B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Gantt Chart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representation of project timelines, dependencies, and deliverable milestones for Phases 3A and 3B</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Highlights integration points and key review cycles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Gantt chart (Excel/MS Project)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alongside the Phase 3B Implementation Plan (Week 3)</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is structured to deliver a comprehensive and actionable Lead-to-AUM (L2A) and Customer Acquisition Cost (CAC) reporting solution, fully integrated with the existing Microsoft Fabric and Azure Synapse data platforms. Drawing on best practices in data engineering and business intelligence, our methodology emphasizes collaborative discovery, robust solution design, and scalable implementation. This ensures that enhanced analytics not only meet immediate business requirements but also support future growth and data maturity objectives.</w:t>
      </w:r>
    </w:p>
    <w:p>
      <w:pPr>
        <w:spacing w:after="80"/>
      </w:pPr>
    </w:p>
    <w:p>
      <w:pPr>
        <w:spacing w:after="160" w:line="276" w:lineRule="auto"/>
      </w:pPr>
      <w:r>
        <w:rPr>
          <w:rFonts w:ascii="Arial" w:hAnsi="Arial"/>
          <w:b w:val="0"/>
          <w:i w:val="0"/>
          <w:color w:val="1D1C1C"/>
          <w:sz w:val="20"/>
        </w:rPr>
        <w:t>The project follows a two-phase approach, each aligned to specific deliverables and clearly defined timelines. Phase 3A focuses on requirements gathering, data gap assessment, and solution design, while Phase 3B delivers the data model, reporting suite buildout, and full integration with QuickBooks and Salesforce. Power BI will serve as the front-end reporting tool, leveraging batch processing pipelines for dependable and automated data refreshes. Throughout, we will maintain close collaboration with data, technology, and marketing stakeholders to ensure alignment and transparency.</w:t>
      </w:r>
    </w:p>
    <w:p>
      <w:pPr>
        <w:spacing w:after="80"/>
      </w:pPr>
    </w:p>
    <w:p>
      <w:pPr>
        <w:spacing w:after="160" w:line="276" w:lineRule="auto"/>
      </w:pPr>
      <w:r>
        <w:rPr>
          <w:rFonts w:ascii="Arial" w:hAnsi="Arial"/>
          <w:b w:val="0"/>
          <w:i w:val="0"/>
          <w:color w:val="1D1C1C"/>
          <w:sz w:val="20"/>
        </w:rPr>
        <w:t>---</w:t>
      </w:r>
    </w:p>
    <w:p>
      <w:pPr>
        <w:spacing w:after="160" w:line="276" w:lineRule="auto"/>
      </w:pPr>
      <w:r>
        <w:rPr>
          <w:rFonts w:ascii="Arial" w:hAnsi="Arial"/>
          <w:b/>
          <w:i w:val="0"/>
          <w:color w:val="1D1C1C"/>
          <w:sz w:val="20"/>
        </w:rPr>
        <w:t>Phase 3A: Discovery &amp; Solution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Lay the foundation through requirements gathering, data gap assessment, KPI definition, and mock-up development to inform the reporting solution.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business and data requirements workshops with stakeholders (Jason Carver, Lee Equity Partners,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flow and perform a data gap assessment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document detailed L2A and CAC KPIs, including calculation logic and business rules.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dashboard mock-ups (up to 8 views) based on prioritized stakeholder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high-level data model and technical approach, focusing on integration points—especially QuickBooks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and present the Phase 3B Implementation Plan outlining tasks, risks, and dependencies.</w:t>
      </w:r>
    </w:p>
    <w:p>
      <w:pPr>
        <w:spacing w:after="80"/>
      </w:pPr>
    </w:p>
    <w:p>
      <w:pPr>
        <w:spacing w:after="160" w:line="276" w:lineRule="auto"/>
      </w:pPr>
      <w:r>
        <w:rPr>
          <w:rFonts w:ascii="Arial" w:hAnsi="Arial"/>
          <w:b w:val="0"/>
          <w:i w:val="0"/>
          <w:color w:val="1D1C1C"/>
          <w:sz w:val="20"/>
        </w:rPr>
        <w:t>---</w:t>
      </w: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Deliver the L2A and CAC data model, implement automated pipelines, integrate data sources, and launch the enhanced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validate the data model for L2A and CAC in the Microsoft Fabric and Azure Synapse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automated data ingestion pipelines for Salesforce, QuickBooks, Tamarac, and Azure Blob Storage, emphasizing batch processing.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and assess data from QuickBooks to ensure reporting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and refine the Power BI dashboards, incorporating defined KPIs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and iterate based on stakeholder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comprehensive documentation: KPI Book, technical approach, and transition materials to enable knowledge transfer and ongoing operations.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Gantt Chart Overview</w:t>
      </w:r>
    </w:p>
    <w:p>
      <w:pPr>
        <w:spacing w:after="80"/>
      </w:pPr>
    </w:p>
    <w:p>
      <w:pPr>
        <w:spacing w:after="160" w:line="276" w:lineRule="auto"/>
      </w:pPr>
      <w:r>
        <w:rPr>
          <w:rFonts w:ascii="Arial" w:hAnsi="Arial"/>
          <w:b w:val="0"/>
          <w:i w:val="0"/>
          <w:color w:val="1D1C1C"/>
          <w:sz w:val="20"/>
        </w:rPr>
        <w:t>```mermaid</w:t>
      </w:r>
    </w:p>
    <w:p>
      <w:pPr>
        <w:spacing w:after="160" w:line="276" w:lineRule="auto"/>
      </w:pPr>
      <w:r>
        <w:rPr>
          <w:rFonts w:ascii="Arial" w:hAnsi="Arial"/>
          <w:b w:val="0"/>
          <w:i w:val="0"/>
          <w:color w:val="1D1C1C"/>
          <w:sz w:val="20"/>
        </w:rPr>
        <w:t>gantt</w:t>
      </w:r>
    </w:p>
    <w:p>
      <w:pPr>
        <w:spacing w:after="160" w:line="276" w:lineRule="auto"/>
      </w:pPr>
      <w:r>
        <w:rPr>
          <w:rFonts w:ascii="Arial" w:hAnsi="Arial"/>
          <w:b w:val="0"/>
          <w:i w:val="0"/>
          <w:color w:val="1D1C1C"/>
          <w:sz w:val="20"/>
        </w:rPr>
        <w:t>dateFormat  YYYY-MM-DD</w:t>
      </w:r>
    </w:p>
    <w:p>
      <w:pPr>
        <w:spacing w:after="160" w:line="276" w:lineRule="auto"/>
      </w:pPr>
      <w:r>
        <w:rPr>
          <w:rFonts w:ascii="Arial" w:hAnsi="Arial"/>
          <w:b w:val="0"/>
          <w:i w:val="0"/>
          <w:color w:val="1D1C1C"/>
          <w:sz w:val="20"/>
        </w:rPr>
        <w:t>title       PURE Financial Advisors L2A &amp; CAC Reporting Engagement</w:t>
      </w:r>
    </w:p>
    <w:p>
      <w:pPr>
        <w:spacing w:after="160" w:line="276" w:lineRule="auto"/>
      </w:pPr>
      <w:r>
        <w:rPr>
          <w:rFonts w:ascii="Arial" w:hAnsi="Arial"/>
          <w:b w:val="0"/>
          <w:i w:val="0"/>
          <w:color w:val="1D1C1C"/>
          <w:sz w:val="20"/>
        </w:rPr>
        <w:t>section Phase 3A: Discovery &amp; Solution Design</w:t>
      </w:r>
    </w:p>
    <w:p>
      <w:pPr>
        <w:spacing w:after="160" w:line="276" w:lineRule="auto"/>
      </w:pPr>
      <w:r>
        <w:rPr>
          <w:rFonts w:ascii="Arial" w:hAnsi="Arial"/>
          <w:b w:val="0"/>
          <w:i w:val="0"/>
          <w:color w:val="1D1C1C"/>
          <w:sz w:val="20"/>
        </w:rPr>
        <w:t>Requirements/Workshops     :done, a1, 2026-07-01, 1w</w:t>
      </w:r>
    </w:p>
    <w:p>
      <w:pPr>
        <w:spacing w:after="160" w:line="276" w:lineRule="auto"/>
      </w:pPr>
      <w:r>
        <w:rPr>
          <w:rFonts w:ascii="Arial" w:hAnsi="Arial"/>
          <w:b w:val="0"/>
          <w:i w:val="0"/>
          <w:color w:val="1D1C1C"/>
          <w:sz w:val="20"/>
        </w:rPr>
        <w:t>Data Gap Assessment        :done, a2, after a1, 1w</w:t>
      </w:r>
    </w:p>
    <w:p>
      <w:pPr>
        <w:spacing w:after="160" w:line="276" w:lineRule="auto"/>
      </w:pPr>
      <w:r>
        <w:rPr>
          <w:rFonts w:ascii="Arial" w:hAnsi="Arial"/>
          <w:b w:val="0"/>
          <w:i w:val="0"/>
          <w:color w:val="1D1C1C"/>
          <w:sz w:val="20"/>
        </w:rPr>
        <w:t>KPI Definition &amp; Mockups   :done, a3, after a2, 1w</w:t>
      </w:r>
    </w:p>
    <w:p>
      <w:pPr>
        <w:spacing w:after="160" w:line="276" w:lineRule="auto"/>
      </w:pPr>
      <w:r>
        <w:rPr>
          <w:rFonts w:ascii="Arial" w:hAnsi="Arial"/>
          <w:b w:val="0"/>
          <w:i w:val="0"/>
          <w:color w:val="1D1C1C"/>
          <w:sz w:val="20"/>
        </w:rPr>
        <w:t>Solution Architecture      :done, a4, after a3, 1w</w:t>
      </w:r>
    </w:p>
    <w:p>
      <w:pPr>
        <w:spacing w:after="160" w:line="276" w:lineRule="auto"/>
      </w:pPr>
      <w:r>
        <w:rPr>
          <w:rFonts w:ascii="Arial" w:hAnsi="Arial"/>
          <w:b w:val="0"/>
          <w:i w:val="0"/>
          <w:color w:val="1D1C1C"/>
          <w:sz w:val="20"/>
        </w:rPr>
        <w:t>section Phase 3B: Build &amp; Implementation</w:t>
      </w:r>
    </w:p>
    <w:p>
      <w:pPr>
        <w:spacing w:after="160" w:line="276" w:lineRule="auto"/>
      </w:pPr>
      <w:r>
        <w:rPr>
          <w:rFonts w:ascii="Arial" w:hAnsi="Arial"/>
          <w:b w:val="0"/>
          <w:i w:val="0"/>
          <w:color w:val="1D1C1C"/>
          <w:sz w:val="20"/>
        </w:rPr>
        <w:t>Data Model Build           :b1, 2026-07-22, 2w</w:t>
      </w:r>
    </w:p>
    <w:p>
      <w:pPr>
        <w:spacing w:after="160" w:line="276" w:lineRule="auto"/>
      </w:pPr>
      <w:r>
        <w:rPr>
          <w:rFonts w:ascii="Arial" w:hAnsi="Arial"/>
          <w:b w:val="0"/>
          <w:i w:val="0"/>
          <w:color w:val="1D1C1C"/>
          <w:sz w:val="20"/>
        </w:rPr>
        <w:t>Pipeline Development       :b2, after b1, 3w</w:t>
      </w:r>
    </w:p>
    <w:p>
      <w:pPr>
        <w:spacing w:after="160" w:line="276" w:lineRule="auto"/>
      </w:pPr>
      <w:r>
        <w:rPr>
          <w:rFonts w:ascii="Arial" w:hAnsi="Arial"/>
          <w:b w:val="0"/>
          <w:i w:val="0"/>
          <w:color w:val="1D1C1C"/>
          <w:sz w:val="20"/>
        </w:rPr>
        <w:t>QuickBooks Integration     :b3, after b2, 2w</w:t>
      </w:r>
    </w:p>
    <w:p>
      <w:pPr>
        <w:spacing w:after="160" w:line="276" w:lineRule="auto"/>
      </w:pPr>
      <w:r>
        <w:rPr>
          <w:rFonts w:ascii="Arial" w:hAnsi="Arial"/>
          <w:b w:val="0"/>
          <w:i w:val="0"/>
          <w:color w:val="1D1C1C"/>
          <w:sz w:val="20"/>
        </w:rPr>
        <w:t>Dashboard Build &amp; Testing  :b4, after b3, 3w</w:t>
      </w:r>
    </w:p>
    <w:p>
      <w:pPr>
        <w:spacing w:after="160" w:line="276" w:lineRule="auto"/>
      </w:pPr>
      <w:r>
        <w:rPr>
          <w:rFonts w:ascii="Arial" w:hAnsi="Arial"/>
          <w:b w:val="0"/>
          <w:i w:val="0"/>
          <w:color w:val="1D1C1C"/>
          <w:sz w:val="20"/>
        </w:rPr>
        <w:t>UAT &amp; Transition           :b5, after b4, 2w</w:t>
      </w: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collaborative approach enables PURE FINANCIAL ADVISORS LLC to address immediate reporting needs—improving insight into pipeline performance and marketing ROI—while building scalable, future-proof data capabilities. By emphasizing stakeholder engagement, technical rigor, and clear documentation, we position stakeholders to achieve both near-term wins and long-term growth. Through each phase, the project team will deliver value at every milestone and ensure seamless transition to ongoing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PURE FINANCIAL ADVISORS LLC with advanced, automated reporting capabilities to deliver granular insights into client acquisition and asset growth. By integrating and enhancing Lead-to-AUM (L2A) and Customer Acquisition Cost (CAC) metrics, the solution will yield measurable improvements in pipeline visibility, marketing ROI evaluation, and executive decision-making. Data maturity and scalable analytics will enable Pure to strategically support future growth with confidence.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Pipeline Insights:</w:t>
      </w:r>
      <w:r>
        <w:rPr>
          <w:rFonts w:ascii="Arial" w:hAnsi="Arial"/>
          <w:b w:val="0"/>
          <w:i w:val="0"/>
          <w:color w:val="1D1C1C"/>
          <w:sz w:val="20"/>
        </w:rPr>
        <w:t xml:space="preserve"> Enhanced L2A reporting provides detailed visibility into each stage of the client journey, supporting targeted improvements and faster conversions.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Integrated CAC metrics empower leadership to precisely track and assess the effectiveness of marketing investments, driving smarter allocation of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Streamlined data ingestion, transformation, and reporting refresh cycles eliminate manual effort, ensuring timely, consistent analytics delivery.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KPI Measurement:</w:t>
      </w:r>
      <w:r>
        <w:rPr>
          <w:rFonts w:ascii="Arial" w:hAnsi="Arial"/>
          <w:b w:val="0"/>
          <w:i w:val="0"/>
          <w:color w:val="1D1C1C"/>
          <w:sz w:val="20"/>
        </w:rPr>
        <w:t xml:space="preserve"> Accurate and automated reporting enhances understanding of key performance indicators—especially lead conversion rates and acquisition costs—with clearly defined metrics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Platform:</w:t>
      </w:r>
      <w:r>
        <w:rPr>
          <w:rFonts w:ascii="Arial" w:hAnsi="Arial"/>
          <w:b w:val="0"/>
          <w:i w:val="0"/>
          <w:color w:val="1D1C1C"/>
          <w:sz w:val="20"/>
        </w:rPr>
        <w:t xml:space="preserve"> The solution’s flexible architecture supports future expansion of data sources and reporting needs, accommodating business growth and evolving stakeholder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Leadership gains reliable, real-time insights to inform strategic actions, reduce risk, and sustain competitive advantage in the financial advisory market.</w:t>
      </w:r>
    </w:p>
    <w:p>
      <w:pPr>
        <w:spacing w:after="80"/>
      </w:pPr>
    </w:p>
    <w:p>
      <w:pPr>
        <w:spacing w:after="160" w:line="276" w:lineRule="auto"/>
      </w:pPr>
      <w:r>
        <w:rPr>
          <w:rFonts w:ascii="Arial" w:hAnsi="Arial"/>
          <w:b w:val="0"/>
          <w:i w:val="0"/>
          <w:color w:val="1D1C1C"/>
          <w:sz w:val="20"/>
        </w:rPr>
        <w:t>Success will be measured by improvements in lead conversion rates, reduction in customer acquisition costs, and the seamless integration of reporting suites, positioning PURE FINANCIAL ADVISORS LLC for data-driven growth and operational excellence [PURE FINANCIAL ADVISORS LLC Questionnaire].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By delivering granular Lead-to-AUM (L2A) and Customer Acquisition Cost (CAC) reporting, PURE FINANCIAL ADVISORS LLC will gain accurate visibility into pipeline performance and marketing ROI, enabling data-driven allocation of marketing budgets for maximum return.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Automating data ingestion, transformation, and reporting refreshes through integrated pipelines will greatly reduce manual reporting efforts—streamlining processes for data, technology, and marketing teams while ensuring real-time accuracy and timeliness of insights.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ROI Tracking:</w:t>
      </w:r>
      <w:r>
        <w:rPr>
          <w:rFonts w:ascii="Arial" w:hAnsi="Arial"/>
          <w:b w:val="0"/>
          <w:i w:val="0"/>
          <w:color w:val="1D1C1C"/>
          <w:sz w:val="20"/>
        </w:rPr>
        <w:t xml:space="preserve"> Integrated CAC metrics and comprehensive L2A dashboards in Power BI will clearly quantify the effectiveness of acquisition strategies, supporting more precise tracking of key KPIs for every dollar invested in client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Decision-Making Enablement:</w:t>
      </w:r>
      <w:r>
        <w:rPr>
          <w:rFonts w:ascii="Arial" w:hAnsi="Arial"/>
          <w:b w:val="0"/>
          <w:i w:val="0"/>
          <w:color w:val="1D1C1C"/>
          <w:sz w:val="20"/>
        </w:rPr>
        <w:t xml:space="preserve"> The unified data model and advanced reporting suite empower senior leadership with actionable insights along the full lead-to-asset-under-management journey, allowing the company to optimize pipeline conversion strategies and focus resources on the most profitable market segments.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Future-Ready, Scalable Analytics Platform:</w:t>
      </w:r>
      <w:r>
        <w:rPr>
          <w:rFonts w:ascii="Arial" w:hAnsi="Arial"/>
          <w:b w:val="0"/>
          <w:i w:val="0"/>
          <w:color w:val="1D1C1C"/>
          <w:sz w:val="20"/>
        </w:rPr>
        <w:t xml:space="preserve"> The solution is designed to seamlessly integrate with existing platforms (Salesforce, QuickBooks, Tamarac, Azure Fabric) and scale to support additional data sources, ensuring ongoing adaptability as the firm grows and market requirements evolve.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Data Maturity:</w:t>
      </w:r>
      <w:r>
        <w:rPr>
          <w:rFonts w:ascii="Arial" w:hAnsi="Arial"/>
          <w:b w:val="0"/>
          <w:i w:val="0"/>
          <w:color w:val="1D1C1C"/>
          <w:sz w:val="20"/>
        </w:rPr>
        <w:t xml:space="preserve"> Enhanced reporting granularity and data-driven marketing attribution set PURE apart from competitors, fostering more informed stakeholder discussions and supporting the company’s long-term vision for growth and innovation.</w:t>
      </w:r>
    </w:p>
    <w:p>
      <w:pPr>
        <w:spacing w:after="80"/>
      </w:pPr>
    </w:p>
    <w:p>
      <w:pPr>
        <w:spacing w:after="160" w:line="276" w:lineRule="auto"/>
      </w:pPr>
      <w:r>
        <w:rPr>
          <w:rFonts w:ascii="Arial" w:hAnsi="Arial"/>
          <w:b w:val="0"/>
          <w:i w:val="0"/>
          <w:color w:val="1D1C1C"/>
          <w:sz w:val="20"/>
        </w:rPr>
        <w:t>By implementing this enhanced L2A and CAC data model with automated Power BI reporting, PURE FINANCIAL ADVISORS LLC will transform its pipeline visibility and marketing effectiveness. This strategic investment in data maturity will not only improve financial and operational decision-making now, but also establish a robust foundation for scalable, long-term competitive advantage and sustained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