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1" name="Cover Background"/>
            <a:graphic xmlns:a="http://schemas.openxmlformats.org/drawingml/2006/main" xmlns:pic="http://schemas.openxmlformats.org/drawingml/2006/picture">
              <a:graphicData uri="http://schemas.openxmlformats.org/drawingml/2006/picture">
                <pic:pic>
                  <pic:nvPicPr>
                    <pic:cNvPr id="0" name="cover_background.jpg"/>
                    <pic:cNvPicPr/>
                  </pic:nvPicPr>
                  <pic:blipFill>
                    <a:blip r:embed="rId9"/>
                    <a:stretch>
                      <a:fillRect/>
                    </a:stretch>
                  </pic:blipFill>
                  <pic:spPr>
                    <a:xfrm>
                      <a:off x="0" y="0"/>
                      <a:ext cx="7560000" cy="10692000"/>
                    </a:xfrm>
                    <a:prstGeom prst="rect"/>
                  </pic:spPr>
                </pic:pic>
              </a:graphicData>
            </a:graphic>
          </wp:anchor>
        </w:drawing>
      </w:r>
    </w:p>
    <w:p>
      <w:pPr>
        <w:spacing w:after="0"/>
        <w:jc w:val="right"/>
      </w:pPr>
      <w:r>
        <w:drawing>
          <wp:inline xmlns:a="http://schemas.openxmlformats.org/drawingml/2006/main" xmlns:pic="http://schemas.openxmlformats.org/drawingml/2006/picture">
            <wp:extent cx="2880000" cy="2880000"/>
            <wp:docPr id="2" name="Picture 2"/>
            <wp:cNvGraphicFramePr>
              <a:graphicFrameLocks noChangeAspect="1"/>
            </wp:cNvGraphicFramePr>
            <a:graphic>
              <a:graphicData uri="http://schemas.openxmlformats.org/drawingml/2006/picture">
                <pic:pic>
                  <pic:nvPicPr>
                    <pic:cNvPr id="0" name="jman_logo_white.png"/>
                    <pic:cNvPicPr/>
                  </pic:nvPicPr>
                  <pic:blipFill>
                    <a:blip r:embed="rId10"/>
                    <a:stretch>
                      <a:fillRect/>
                    </a:stretch>
                  </pic:blipFill>
                  <pic:spPr>
                    <a:xfrm>
                      <a:off x="0" y="0"/>
                      <a:ext cx="2880000" cy="2880000"/>
                    </a:xfrm>
                    <a:prstGeom prst="rect"/>
                  </pic:spPr>
                </pic:pic>
              </a:graphicData>
            </a:graphic>
          </wp:inline>
        </w:drawing>
      </w:r>
    </w:p>
    <w:p>
      <w:pPr>
        <w:spacing w:after="4200"/>
      </w:pPr>
    </w:p>
    <w:p>
      <w:pPr>
        <w:pBdr>
          <w:bottom w:val="single" w:sz="4" w:space="4" w:color="FFFFFF"/>
        </w:pBdr>
        <w:spacing w:after="240"/>
      </w:pPr>
    </w:p>
    <w:p>
      <w:pPr>
        <w:spacing w:after="280"/>
      </w:pPr>
      <w:r>
        <w:rPr>
          <w:rFonts w:ascii="Arial" w:hAnsi="Arial"/>
          <w:b/>
          <w:i w:val="0"/>
          <w:color w:val="FF6196"/>
          <w:sz w:val="30"/>
        </w:rPr>
        <w:t>STATEMENT OF WORK BETWEEN</w:t>
      </w:r>
    </w:p>
    <w:p>
      <w:pPr>
        <w:spacing w:after="120"/>
      </w:pPr>
      <w:r>
        <w:rPr>
          <w:rFonts w:ascii="Arial" w:hAnsi="Arial"/>
          <w:b/>
          <w:i w:val="0"/>
          <w:color w:val="173845"/>
          <w:sz w:val="60"/>
        </w:rPr>
        <w:t>Client</w:t>
      </w:r>
    </w:p>
    <w:p>
      <w:pPr>
        <w:spacing w:after="120"/>
      </w:pPr>
      <w:r>
        <w:rPr>
          <w:rFonts w:ascii="Arial" w:hAnsi="Arial"/>
          <w:b w:val="0"/>
          <w:i/>
          <w:color w:val="808080"/>
          <w:sz w:val="32"/>
        </w:rPr>
        <w:t>And</w:t>
      </w:r>
    </w:p>
    <w:p>
      <w:pPr>
        <w:spacing w:after="0"/>
      </w:pPr>
      <w:r>
        <w:rPr>
          <w:rFonts w:ascii="Arial" w:hAnsi="Arial"/>
          <w:b/>
          <w:i w:val="0"/>
          <w:color w:val="173845"/>
          <w:sz w:val="60"/>
        </w:rPr>
        <w:t>JMAN Group</w:t>
      </w:r>
    </w:p>
    <w:p>
      <w:pPr>
        <w:sectPr>
          <w:pgSz w:w="11906" w:h="16838"/>
          <w:pgMar w:top="567" w:right="992" w:bottom="567" w:left="992" w:header="720" w:footer="720" w:gutter="0"/>
          <w:cols w:space="720"/>
          <w:docGrid w:linePitch="360"/>
        </w:sectPr>
      </w:pPr>
    </w:p>
    <w:p>
      <w:pPr>
        <w:tabs>
          <w:tab w:pos="578" w:val="left"/>
        </w:tabs>
        <w:spacing w:before="280" w:after="160"/>
        <w:ind w:left="578" w:hanging="578"/>
      </w:pPr>
      <w:r>
        <w:rPr>
          <w:rFonts w:ascii="Arial" w:hAnsi="Arial"/>
          <w:b/>
          <w:i w:val="0"/>
          <w:color w:val="19105B"/>
          <w:sz w:val="24"/>
        </w:rPr>
        <w:t>1</w:t>
        <w:tab/>
      </w:r>
      <w:r>
        <w:rPr>
          <w:rFonts w:ascii="Arial" w:hAnsi="Arial"/>
          <w:b/>
          <w:i w:val="0"/>
          <w:color w:val="19105B"/>
          <w:sz w:val="24"/>
        </w:rPr>
        <w:t>Business Context</w:t>
      </w:r>
    </w:p>
    <w:p>
      <w:pPr>
        <w:spacing w:after="80"/>
      </w:pPr>
    </w:p>
    <w:p>
      <w:pPr>
        <w:spacing w:after="160" w:line="276" w:lineRule="auto"/>
      </w:pPr>
      <w:r>
        <w:rPr>
          <w:rFonts w:ascii="Arial" w:hAnsi="Arial"/>
          <w:b w:val="0"/>
          <w:i w:val="0"/>
          <w:color w:val="1D1C1C"/>
          <w:sz w:val="20"/>
        </w:rPr>
        <w:t>PURE FINANCIAL ADVISORS LLC is a United States-based firm specializing in financial advisory and wealth management services, with a primary focus on serving individual clients. The company operates on a B2C business model and is supported by key stakeholders including Jason Carver, Client Engagement Manager, and investment partner Lee Equity Partners. PURE offers a suite of financial advisory services and asset management, leveraging a robust technology stack featuring Salesforce, Tamarac, Azure Blob Storage, Microsoft Fabric, Azure Synapse, and Power BI to deliver value to its clients and stakeholders.</w:t>
      </w:r>
    </w:p>
    <w:p>
      <w:pPr>
        <w:spacing w:after="80"/>
      </w:pPr>
    </w:p>
    <w:p>
      <w:pPr>
        <w:spacing w:after="160" w:line="276" w:lineRule="auto"/>
      </w:pPr>
      <w:r>
        <w:rPr>
          <w:rFonts w:ascii="Arial" w:hAnsi="Arial"/>
          <w:b w:val="0"/>
          <w:i w:val="0"/>
          <w:color w:val="1D1C1C"/>
          <w:sz w:val="20"/>
        </w:rPr>
        <w:t>The current strategic priority for PURE is to enhance its existing pipeline reporting capabilities by developing comprehensive Lead-to-AUM (L2A) and Customer Acquisition Cost (CAC) reporting. This initiative is driven by the need to gain more granular visibility into the journey from leads to assets under management, as well as to improve the measurement of marketing effectiveness and return on investment. At present, PURE faces challenges including limited granularity in pipeline analytics and a lack of integrated CAC insights. Additionally, there is a need to connect and ingest financial data from QuickBooks, and to assess and improve data quality as part of the reporting process.</w:t>
      </w:r>
    </w:p>
    <w:p>
      <w:pPr>
        <w:spacing w:after="80"/>
      </w:pPr>
    </w:p>
    <w:p>
      <w:pPr>
        <w:spacing w:after="160" w:line="276" w:lineRule="auto"/>
      </w:pPr>
      <w:r>
        <w:rPr>
          <w:rFonts w:ascii="Arial" w:hAnsi="Arial"/>
          <w:b w:val="0"/>
          <w:i w:val="0"/>
          <w:color w:val="1D1C1C"/>
          <w:sz w:val="20"/>
        </w:rPr>
        <w:t>This initiative is of significant strategic importance, as it aims to transform PURE’s data infrastructure and reporting into a scalable, automated, and insightful platform. The goal is to empower data, technology, and marketing teams with advanced Power BI dashboards, robust KPI definitions, and clear visualizations—enabling leadership to make data-driven decisions and supporting PURE’s growth ambitions. Successfully addressing these challenges will provide the foundation for data maturity and scalable reporting, ensuring PURE maintains a competitive edge in customer acquisition and asset growth.</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2</w:t>
        <w:tab/>
      </w:r>
      <w:r>
        <w:rPr>
          <w:rFonts w:ascii="Arial" w:hAnsi="Arial"/>
          <w:b/>
          <w:i w:val="0"/>
          <w:color w:val="19105B"/>
          <w:sz w:val="24"/>
        </w:rPr>
        <w:t>Overview</w:t>
      </w:r>
    </w:p>
    <w:p>
      <w:pPr>
        <w:spacing w:after="80"/>
      </w:pPr>
    </w:p>
    <w:p>
      <w:pPr>
        <w:spacing w:after="160" w:line="276" w:lineRule="auto"/>
      </w:pPr>
      <w:r>
        <w:rPr>
          <w:rFonts w:ascii="Arial" w:hAnsi="Arial"/>
          <w:b w:val="0"/>
          <w:i w:val="0"/>
          <w:color w:val="1D1C1C"/>
          <w:sz w:val="20"/>
        </w:rPr>
        <w:t>PURE FINANCIAL ADVISORS LLC currently operates with the involvement of its data, technology, and marketing teams dedicated to pipeline and customer acquisition reporting. Their operations are supported by a suite of established systems, including Salesforce for customer relationship management, Tamarac for portfolio management, Azure Blob Storage for data storage, Microsoft Fabric, Azure Synapse for data analytics, and Power BI for reporting and visualization. QuickBooks is identified as a forthcoming integration.</w:t>
      </w:r>
    </w:p>
    <w:p>
      <w:pPr>
        <w:spacing w:after="80"/>
      </w:pPr>
    </w:p>
    <w:p>
      <w:pPr>
        <w:spacing w:after="160" w:line="276" w:lineRule="auto"/>
      </w:pPr>
      <w:r>
        <w:rPr>
          <w:rFonts w:ascii="Arial" w:hAnsi="Arial"/>
          <w:b w:val="0"/>
          <w:i w:val="0"/>
          <w:color w:val="1D1C1C"/>
          <w:sz w:val="20"/>
        </w:rPr>
        <w:t>In the present state, the Power BI reporting suite is utilized to visualize and analyze business data, drawing from primary data sources such as Salesforce, Tamarac, Azure Blob Storage, and QuickBooks. The firm’s cloud and platform infrastructure centers on Microsoft Fabric and Azure Synapse, facilitating data processing and analytics. Currently, there is a need to connect and ingest data from QuickBooks and assess data quality for customer acquisition cost reporting. Integration challenges are noted regarding the incorporation of QuickBooks data. Manual processes and data governance policies have not been explicitly identified in the recent documentation.</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3</w:t>
        <w:tab/>
      </w:r>
      <w:r>
        <w:rPr>
          <w:rFonts w:ascii="Arial" w:hAnsi="Arial"/>
          <w:b/>
          <w:i w:val="0"/>
          <w:color w:val="19105B"/>
          <w:sz w:val="24"/>
        </w:rPr>
        <w:t>Understanding</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The client is seeking to resolve limitations in their current pipeline reporting, which lacks the necessary granularity to track the full journey from lead to assets under management (AUM) and to evaluate marketing effectiveness through accurate Customer Acquisition Cost (CAC) reporting.</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Current pain points include fragmented and insufficiently detailed reporting, particularly around CAC insights and lead progression metrics.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There is an immediate requirement to ingest and integrate financial data from QuickBooks and to assess its data quality for improved CAC calculations.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Required capabilities include an enhanced Lead-to-AUM (L2A) and CAC data model, as well as a Power BI reporting suite that supports more robust and detailed insights.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Automation is needed for data ingestion and transformation pipelines to ensure timely, consistent, and repeatable L2A and CAC reporting.</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The enhanced reporting and data models must serve the needs of data and technology stakeholders, senior leadership, and marketing teams who are involved in decision-making and performance analysis.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Integration with QuickBooks and Salesforce is mandatory to create a unified and comprehensive dataset supporting the new reporting requirements.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Project progress and outcomes are dependent on timely access to Salesforce, QuickBooks, and the established Microsoft Fabric and Azure Synapse data platforms.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Constraints related to data access, data quality, and QuickBooks integration represent key dependencies for successful delivery of the initiative.</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4</w:t>
        <w:tab/>
      </w:r>
      <w:r>
        <w:rPr>
          <w:rFonts w:ascii="Arial" w:hAnsi="Arial"/>
          <w:b/>
          <w:i w:val="0"/>
          <w:color w:val="19105B"/>
          <w:sz w:val="24"/>
        </w:rPr>
        <w:t>Objectives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 a comprehensive Lead-to-AUM and Customer Acquisition Cost data model and reporting suite that provides granular insights into pipeline performance and marketing ROI.</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Automate data ingestion, transformation, and reporting refresh processes to ensure timely and accurate reporting.</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Enable leadership to gain a deeper understanding of the client journey from initial lead to assets under management, and optimize strategies based on detailed marketing effectiveness metrics.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Enhance user experience by improving Power BI dashboards, including clear KPI definitions and intuitive visualizations.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Improve pipeline reporting and customer acquisition cost tracking processes to support data-driven decision-making.</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Establish scalable reporting capabilities and data maturity to support future growth and the integration of additional data sources.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Integrate seamlessly with Salesforce, QuickBooks, Tamarac, and Microsoft Fabric to ensure a unified and efficient data ecosystem.</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5</w:t>
        <w:tab/>
      </w:r>
      <w:r>
        <w:rPr>
          <w:rFonts w:ascii="Arial" w:hAnsi="Arial"/>
          <w:b/>
          <w:i w:val="0"/>
          <w:color w:val="19105B"/>
          <w:sz w:val="24"/>
        </w:rPr>
        <w:t>Deliverables</w:t>
      </w:r>
    </w:p>
    <w:p>
      <w:pPr>
        <w:spacing w:after="80"/>
      </w:pPr>
    </w:p>
    <w:p>
      <w:pPr>
        <w:spacing w:after="160" w:line="276" w:lineRule="auto"/>
      </w:pPr>
      <w:r>
        <w:rPr>
          <w:rFonts w:ascii="Arial" w:hAnsi="Arial"/>
          <w:b w:val="0"/>
          <w:i w:val="0"/>
          <w:color w:val="1D1C1C"/>
          <w:sz w:val="20"/>
        </w:rPr>
        <w:t>Throughout the engagement with PURE FINANCIAL ADVISORS LLC, the following key deliverables and artifacts will be provided to ensure a comprehensive and actionable outcome aligned with the project objectives:</w:t>
      </w:r>
    </w:p>
    <w:p>
      <w:pPr>
        <w:spacing w:after="80"/>
      </w:pPr>
    </w:p>
    <w:p>
      <w:pPr>
        <w:spacing w:after="160" w:line="276" w:lineRule="auto"/>
      </w:pPr>
      <w:r>
        <w:rPr>
          <w:rFonts w:ascii="Arial" w:hAnsi="Arial"/>
          <w:b w:val="0"/>
          <w:i w:val="0"/>
          <w:color w:val="1D1C1C"/>
          <w:sz w:val="20"/>
        </w:rPr>
        <w:t xml:space="preserve">1. </w:t>
      </w:r>
      <w:r>
        <w:rPr>
          <w:rFonts w:ascii="Arial" w:hAnsi="Arial"/>
          <w:b/>
          <w:i w:val="0"/>
          <w:color w:val="1D1C1C"/>
          <w:sz w:val="20"/>
        </w:rPr>
        <w:t>KPI Book</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Comprehensive documentation of Lead-to-AUM (L2A) and Customer Acquisition Cost (CAC) KPIs.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Detailed definitions, calculation logic, and context for each metric.</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Referenceable guide for ongoing reporting and decision-making.</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Delivered in PDF and PowerPoint formats during Phase 3A.</w:t>
      </w:r>
    </w:p>
    <w:p>
      <w:pPr>
        <w:spacing w:after="80"/>
      </w:pPr>
    </w:p>
    <w:p>
      <w:pPr>
        <w:spacing w:after="160" w:line="276" w:lineRule="auto"/>
      </w:pPr>
      <w:r>
        <w:rPr>
          <w:rFonts w:ascii="Arial" w:hAnsi="Arial"/>
          <w:b w:val="0"/>
          <w:i w:val="0"/>
          <w:color w:val="1D1C1C"/>
          <w:sz w:val="20"/>
        </w:rPr>
        <w:t xml:space="preserve">2. </w:t>
      </w:r>
      <w:r>
        <w:rPr>
          <w:rFonts w:ascii="Arial" w:hAnsi="Arial"/>
          <w:b/>
          <w:i w:val="0"/>
          <w:color w:val="1D1C1C"/>
          <w:sz w:val="20"/>
        </w:rPr>
        <w:t>Power BI Mock-ups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Interactive wireframes of Power BI views, limited to 8 report pages focused on L2A and CAC reporting.</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Visualization of key metrics, user flows, and dashboard structure.</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Enables stakeholder feedback and alignment prior to report build.</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Delivered as embedded Power BI report prototypes and design screenshots in Phase 3A.</w:t>
      </w:r>
    </w:p>
    <w:p>
      <w:pPr>
        <w:spacing w:after="80"/>
      </w:pPr>
    </w:p>
    <w:p>
      <w:pPr>
        <w:spacing w:after="160" w:line="276" w:lineRule="auto"/>
      </w:pPr>
      <w:r>
        <w:rPr>
          <w:rFonts w:ascii="Arial" w:hAnsi="Arial"/>
          <w:b w:val="0"/>
          <w:i w:val="0"/>
          <w:color w:val="1D1C1C"/>
          <w:sz w:val="20"/>
        </w:rPr>
        <w:t xml:space="preserve">3. </w:t>
      </w:r>
      <w:r>
        <w:rPr>
          <w:rFonts w:ascii="Arial" w:hAnsi="Arial"/>
          <w:b/>
          <w:i w:val="0"/>
          <w:color w:val="1D1C1C"/>
          <w:sz w:val="20"/>
        </w:rPr>
        <w:t>Data Model Design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Blueprint for the Lead-to-AUM and CAC data architecture, including entity relationships and data source mapping.</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Documentation detailing table structures, field definitions, and integration points.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Alignment with best practices for scalability and integration with Microsoft Fabric and Azure Synapse platforms.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Delivered as a technical specification document at the close of Phase 3A.</w:t>
      </w:r>
    </w:p>
    <w:p>
      <w:pPr>
        <w:spacing w:after="80"/>
      </w:pPr>
    </w:p>
    <w:p>
      <w:pPr>
        <w:spacing w:after="160" w:line="276" w:lineRule="auto"/>
      </w:pPr>
      <w:r>
        <w:rPr>
          <w:rFonts w:ascii="Arial" w:hAnsi="Arial"/>
          <w:b w:val="0"/>
          <w:i w:val="0"/>
          <w:color w:val="1D1C1C"/>
          <w:sz w:val="20"/>
        </w:rPr>
        <w:t xml:space="preserve">4. </w:t>
      </w:r>
      <w:r>
        <w:rPr>
          <w:rFonts w:ascii="Arial" w:hAnsi="Arial"/>
          <w:b/>
          <w:i w:val="0"/>
          <w:color w:val="1D1C1C"/>
          <w:sz w:val="20"/>
        </w:rPr>
        <w:t>Data Gap Assessment</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Identification of missing or deficient data required for L2A and CAC reporting.</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Assessment of data quality, integration readiness, and remediation recommendations.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Input gathered from Salesforce, Tamarac, Azure Blob Storage, and QuickBooks.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Delivered as a written report during Phase 3A.</w:t>
      </w:r>
    </w:p>
    <w:p>
      <w:pPr>
        <w:spacing w:after="80"/>
      </w:pPr>
    </w:p>
    <w:p>
      <w:pPr>
        <w:spacing w:after="160" w:line="276" w:lineRule="auto"/>
      </w:pPr>
      <w:r>
        <w:rPr>
          <w:rFonts w:ascii="Arial" w:hAnsi="Arial"/>
          <w:b w:val="0"/>
          <w:i w:val="0"/>
          <w:color w:val="1D1C1C"/>
          <w:sz w:val="20"/>
        </w:rPr>
        <w:t xml:space="preserve">5. </w:t>
      </w:r>
      <w:r>
        <w:rPr>
          <w:rFonts w:ascii="Arial" w:hAnsi="Arial"/>
          <w:b/>
          <w:i w:val="0"/>
          <w:color w:val="1D1C1C"/>
          <w:sz w:val="20"/>
        </w:rPr>
        <w:t>Technical Approach</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Detailed plan for data ingestion from QuickBooks and integration with existing platforms.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Framework for automated data transformation and reporting refresh processes.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Outline of required infrastructure, batch processing logic, and recommended technologies.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Delivered as a technical design document at the conclusion of Phase 3A.</w:t>
      </w:r>
    </w:p>
    <w:p>
      <w:pPr>
        <w:spacing w:after="80"/>
      </w:pPr>
    </w:p>
    <w:p>
      <w:pPr>
        <w:spacing w:after="160" w:line="276" w:lineRule="auto"/>
      </w:pPr>
      <w:r>
        <w:rPr>
          <w:rFonts w:ascii="Arial" w:hAnsi="Arial"/>
          <w:b w:val="0"/>
          <w:i w:val="0"/>
          <w:color w:val="1D1C1C"/>
          <w:sz w:val="20"/>
        </w:rPr>
        <w:t xml:space="preserve">6. </w:t>
      </w:r>
      <w:r>
        <w:rPr>
          <w:rFonts w:ascii="Arial" w:hAnsi="Arial"/>
          <w:b/>
          <w:i w:val="0"/>
          <w:color w:val="1D1C1C"/>
          <w:sz w:val="20"/>
        </w:rPr>
        <w:t>Phase 3B Implementation Plan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Step-by-step execution roadmap for building and deploying the L2A and CAC reporting solution.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Timeline, resource allocation, milestones, and dependencies identified.</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Risk assessment and contingency strategies included.</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Delivered as a project planning document at the end of Phase 3A for approval and kickoff of Phase 3B.</w:t>
      </w:r>
    </w:p>
    <w:p>
      <w:pPr>
        <w:spacing w:after="80"/>
      </w:pPr>
    </w:p>
    <w:p>
      <w:pPr>
        <w:spacing w:after="160" w:line="276" w:lineRule="auto"/>
      </w:pPr>
      <w:r>
        <w:rPr>
          <w:rFonts w:ascii="Arial" w:hAnsi="Arial"/>
          <w:b w:val="0"/>
          <w:i w:val="0"/>
          <w:color w:val="1D1C1C"/>
          <w:sz w:val="20"/>
        </w:rPr>
        <w:t>Each deliverable will be iteratively reviewed with PURE FINANCIAL ADVISORS LLC’s leadership and technical teams to ensure alignment with business goals and to incorporate feedback promptly. This structured approach guarantees transparency, accountability, and measurable value throughout the engagement lifecycle.</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6</w:t>
        <w:tab/>
      </w:r>
      <w:r>
        <w:rPr>
          <w:rFonts w:ascii="Arial" w:hAnsi="Arial"/>
          <w:b/>
          <w:i w:val="0"/>
          <w:color w:val="19105B"/>
          <w:sz w:val="24"/>
        </w:rPr>
        <w:t>Approach</w:t>
      </w:r>
    </w:p>
    <w:p>
      <w:pPr>
        <w:spacing w:after="80"/>
      </w:pPr>
    </w:p>
    <w:p>
      <w:pPr>
        <w:spacing w:after="160" w:line="276" w:lineRule="auto"/>
      </w:pPr>
      <w:r>
        <w:rPr>
          <w:rFonts w:ascii="Arial" w:hAnsi="Arial"/>
          <w:b w:val="0"/>
          <w:i w:val="0"/>
          <w:color w:val="1D1C1C"/>
          <w:sz w:val="20"/>
        </w:rPr>
        <w:t>PURE FINANCIAL ADVISORS LLC seeks to elevate its pipeline and marketing reporting capabilities by designing and implementing enhanced Lead-to-AUM (L2A) and Customer Acquisition Cost (CAC) data models and dashboards. Our engagement is centered on providing actionable insights to improve marketing ROI and pipeline performance, leveraging the client’s technology ecosystem that includes Salesforce, Tamarac, Azure Blob Storage, Microsoft Fabric, Azure Synapse, and Power BI, with integration of QuickBooks as a new data source.</w:t>
      </w:r>
    </w:p>
    <w:p>
      <w:pPr>
        <w:spacing w:after="80"/>
      </w:pPr>
    </w:p>
    <w:p>
      <w:pPr>
        <w:spacing w:after="160" w:line="276" w:lineRule="auto"/>
      </w:pPr>
      <w:r>
        <w:rPr>
          <w:rFonts w:ascii="Arial" w:hAnsi="Arial"/>
          <w:b w:val="0"/>
          <w:i w:val="0"/>
          <w:color w:val="1D1C1C"/>
          <w:sz w:val="20"/>
        </w:rPr>
        <w:t>Our methodology follows a two-phase approach: an initial Design phase to establish requirements, prototype deliverables, and plan for implementation, followed by a Build phase focused on integration, automation, and deployment. Throughout both phases, we emphasize collaboration with client stakeholders, adherence to project dependencies and timelines, and the delivery of high-quality, scalable reporting solutions tailored to PURE’s business objectives.</w:t>
      </w:r>
    </w:p>
    <w:p>
      <w:pPr>
        <w:spacing w:after="80"/>
      </w:pPr>
    </w:p>
    <w:p>
      <w:pPr>
        <w:spacing w:after="160" w:line="276" w:lineRule="auto"/>
      </w:pPr>
      <w:r>
        <w:rPr>
          <w:rFonts w:ascii="Arial" w:hAnsi="Arial"/>
          <w:b w:val="0"/>
          <w:i w:val="0"/>
          <w:color w:val="1D1C1C"/>
          <w:sz w:val="20"/>
        </w:rPr>
        <w:t>---</w:t>
      </w:r>
    </w:p>
    <w:p>
      <w:pPr>
        <w:spacing w:after="80"/>
      </w:pPr>
    </w:p>
    <w:p>
      <w:pPr>
        <w:spacing w:after="160" w:line="276" w:lineRule="auto"/>
      </w:pPr>
      <w:r>
        <w:rPr>
          <w:rFonts w:ascii="Arial" w:hAnsi="Arial"/>
          <w:b/>
          <w:i w:val="0"/>
          <w:color w:val="1D1C1C"/>
          <w:sz w:val="20"/>
        </w:rPr>
        <w:t>Phase 3A: Design &amp; Planning, Duration: 3 weeks, Timeline: Week 1 to Week 3</w:t>
      </w:r>
    </w:p>
    <w:p>
      <w:pPr>
        <w:spacing w:after="160" w:line="276" w:lineRule="auto"/>
      </w:pPr>
      <w:r>
        <w:rPr>
          <w:rFonts w:ascii="Arial" w:hAnsi="Arial"/>
          <w:b/>
          <w:i w:val="0"/>
          <w:color w:val="1D1C1C"/>
          <w:sz w:val="20"/>
        </w:rPr>
        <w:t>Summary:</w:t>
      </w:r>
      <w:r>
        <w:rPr>
          <w:rFonts w:ascii="Arial" w:hAnsi="Arial"/>
          <w:b w:val="0"/>
          <w:i w:val="0"/>
          <w:color w:val="1D1C1C"/>
          <w:sz w:val="20"/>
        </w:rPr>
        <w:t xml:space="preserve"> Establish clear reporting requirements, design data models, and prepare technical plans to serve as the foundation for build and implementation.</w:t>
      </w:r>
    </w:p>
    <w:p>
      <w:pPr>
        <w:spacing w:after="80"/>
      </w:pPr>
    </w:p>
    <w:p>
      <w:pPr>
        <w:spacing w:after="160" w:line="276" w:lineRule="auto"/>
      </w:pPr>
      <w:r>
        <w:rPr>
          <w:rFonts w:ascii="Arial" w:hAnsi="Arial"/>
          <w:b/>
          <w:i w:val="0"/>
          <w:color w:val="1D1C1C"/>
          <w:sz w:val="20"/>
        </w:rPr>
        <w:t>Activities: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Conduct discovery sessions with data, marketing, and technology teams to gather requirements for L2A and CAC reporting</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Develop comprehensive KPI Book documenting metrics, calculation logic, and business context</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Design data model architecture, integrating Salesforce, Tamarac, Azure Blob Storage, and QuickBooks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Create Power BI mock-ups (up to 8 views) illustrating expected dashboards and visualizations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Perform data gap analysis and assess QuickBooks data quality for integration readiness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Prepare Technical Approach and Phase 3B Implementation Plan outlining steps for automation and deployment</w:t>
      </w:r>
    </w:p>
    <w:p>
      <w:pPr>
        <w:spacing w:after="80"/>
      </w:pPr>
    </w:p>
    <w:p>
      <w:pPr>
        <w:spacing w:after="160" w:line="276" w:lineRule="auto"/>
      </w:pPr>
      <w:r>
        <w:rPr>
          <w:rFonts w:ascii="Arial" w:hAnsi="Arial"/>
          <w:b w:val="0"/>
          <w:i w:val="0"/>
          <w:color w:val="1D1C1C"/>
          <w:sz w:val="20"/>
        </w:rPr>
        <w:t>---</w:t>
      </w:r>
    </w:p>
    <w:p>
      <w:pPr>
        <w:spacing w:after="80"/>
      </w:pPr>
    </w:p>
    <w:p>
      <w:pPr>
        <w:spacing w:after="160" w:line="276" w:lineRule="auto"/>
      </w:pPr>
      <w:r>
        <w:rPr>
          <w:rFonts w:ascii="Arial" w:hAnsi="Arial"/>
          <w:b/>
          <w:i w:val="0"/>
          <w:color w:val="1D1C1C"/>
          <w:sz w:val="20"/>
        </w:rPr>
        <w:t>Phase 3B: Build &amp; Integration, Duration: 8–12 weeks, Timeline: Week 4 to Week 15</w:t>
      </w:r>
    </w:p>
    <w:p>
      <w:pPr>
        <w:spacing w:after="160" w:line="276" w:lineRule="auto"/>
      </w:pPr>
      <w:r>
        <w:rPr>
          <w:rFonts w:ascii="Arial" w:hAnsi="Arial"/>
          <w:b/>
          <w:i w:val="0"/>
          <w:color w:val="1D1C1C"/>
          <w:sz w:val="20"/>
        </w:rPr>
        <w:t>Summary:</w:t>
      </w:r>
      <w:r>
        <w:rPr>
          <w:rFonts w:ascii="Arial" w:hAnsi="Arial"/>
          <w:b w:val="0"/>
          <w:i w:val="0"/>
          <w:color w:val="1D1C1C"/>
          <w:sz w:val="20"/>
        </w:rPr>
        <w:t xml:space="preserve"> Deliver the production-ready solution by integrating data sources, automating pipelines, and deploying advanced reporting within Power BI.</w:t>
      </w:r>
    </w:p>
    <w:p>
      <w:pPr>
        <w:spacing w:after="80"/>
      </w:pPr>
    </w:p>
    <w:p>
      <w:pPr>
        <w:spacing w:after="160" w:line="276" w:lineRule="auto"/>
      </w:pPr>
      <w:r>
        <w:rPr>
          <w:rFonts w:ascii="Arial" w:hAnsi="Arial"/>
          <w:b/>
          <w:i w:val="0"/>
          <w:color w:val="1D1C1C"/>
          <w:sz w:val="20"/>
        </w:rPr>
        <w:t>Activities: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Implement automated batch data ingestion from QuickBooks into Microsoft Fabric</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Integrate Salesforce, Tamarac, Azure Blob Storage, and QuickBooks in Fabric/Synapse environment</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Develop and optimize L2A and CAC data models for scalability and future data sources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Build Power BI reporting suite with 8 views, aligned to defined KPIs and user personas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Establish automated transformation pipelines and reporting refresh processes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Conduct user acceptance testing, refine dashboards and documentation, and support transition to operational use</w:t>
      </w:r>
    </w:p>
    <w:p>
      <w:pPr>
        <w:spacing w:after="80"/>
      </w:pPr>
    </w:p>
    <w:p>
      <w:pPr>
        <w:spacing w:after="160" w:line="276" w:lineRule="auto"/>
      </w:pPr>
      <w:r>
        <w:rPr>
          <w:rFonts w:ascii="Arial" w:hAnsi="Arial"/>
          <w:b w:val="0"/>
          <w:i w:val="0"/>
          <w:color w:val="1D1C1C"/>
          <w:sz w:val="20"/>
        </w:rPr>
        <w:t>---</w:t>
      </w:r>
    </w:p>
    <w:p>
      <w:pPr>
        <w:spacing w:after="80"/>
      </w:pPr>
    </w:p>
    <w:p>
      <w:pPr>
        <w:spacing w:after="160" w:line="276" w:lineRule="auto"/>
      </w:pPr>
      <w:r>
        <w:rPr>
          <w:rFonts w:ascii="Arial" w:hAnsi="Arial"/>
          <w:b w:val="0"/>
          <w:i w:val="0"/>
          <w:color w:val="1D1C1C"/>
          <w:sz w:val="20"/>
        </w:rPr>
        <w:t>This phased approach ensures a logical progression from requirements gathering through solution design and implementation, addressing PURE’s key dependencies and constraints. Each phase builds critical capabilities to empower leadership with granular, automated insights, driving data maturity and scalable reporting aligned with PURE’s growth strategy. The methodology ensures all project deliverables are produced with clarity, technical rigor, and business value.</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7</w:t>
        <w:tab/>
      </w:r>
      <w:r>
        <w:rPr>
          <w:rFonts w:ascii="Arial" w:hAnsi="Arial"/>
          <w:b/>
          <w:i w:val="0"/>
          <w:color w:val="19105B"/>
          <w:sz w:val="24"/>
        </w:rPr>
        <w:t>Outcomes</w:t>
      </w:r>
    </w:p>
    <w:p>
      <w:pPr>
        <w:spacing w:after="80"/>
      </w:pPr>
    </w:p>
    <w:p>
      <w:pPr>
        <w:spacing w:after="160" w:line="276" w:lineRule="auto"/>
      </w:pPr>
      <w:r>
        <w:rPr>
          <w:rFonts w:ascii="Arial" w:hAnsi="Arial"/>
          <w:b w:val="0"/>
          <w:i w:val="0"/>
          <w:color w:val="1D1C1C"/>
          <w:sz w:val="20"/>
        </w:rPr>
        <w:t>The proposed initiative for PURE FINANCIAL ADVISORS LLC will drive measurable business value by transforming how the organization measures, analyzes, and optimizes its lead pipeline and marketing investments. With more granular and automated Lead-to-AUM (L2A) and Customer Acquisition Cost (CAC) reporting, PURE will gain clearer visibility into every stage of the customer journey, empowering smarter decisions and supporting scalable future growth.</w:t>
      </w:r>
    </w:p>
    <w:p>
      <w:pPr>
        <w:spacing w:after="80"/>
      </w:pPr>
    </w:p>
    <w:p>
      <w:pPr>
        <w:spacing w:before="200" w:after="80"/>
      </w:pPr>
      <w:r>
        <w:rPr>
          <w:rFonts w:ascii="Arial" w:hAnsi="Arial"/>
          <w:b/>
          <w:i w:val="0"/>
          <w:color w:val="FF6196"/>
          <w:sz w:val="22"/>
        </w:rPr>
        <w:t>Expected Business Outcomes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Granular Pipeline Insights:</w:t>
      </w:r>
      <w:r>
        <w:rPr>
          <w:rFonts w:ascii="Arial" w:hAnsi="Arial"/>
          <w:b w:val="0"/>
          <w:i w:val="0"/>
          <w:color w:val="1D1C1C"/>
          <w:sz w:val="20"/>
        </w:rPr>
        <w:t xml:space="preserve"> Deliver a comprehensive view of the pipeline from lead generation to assets under management, enabling identification of bottlenecks and conversion opportunities at each stage.</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Actionable Marketing ROI Metrics:</w:t>
      </w:r>
      <w:r>
        <w:rPr>
          <w:rFonts w:ascii="Arial" w:hAnsi="Arial"/>
          <w:b w:val="0"/>
          <w:i w:val="0"/>
          <w:color w:val="1D1C1C"/>
          <w:sz w:val="20"/>
        </w:rPr>
        <w:t xml:space="preserve"> Provide detailed CAC reporting and advanced Power BI dashboards, allowing marketing and leadership teams to evaluate and optimize the return on every dollar spent.</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Automated, Accurate Reporting:</w:t>
      </w:r>
      <w:r>
        <w:rPr>
          <w:rFonts w:ascii="Arial" w:hAnsi="Arial"/>
          <w:b w:val="0"/>
          <w:i w:val="0"/>
          <w:color w:val="1D1C1C"/>
          <w:sz w:val="20"/>
        </w:rPr>
        <w:t xml:space="preserve"> Eliminate manual data processes through automated data ingestion and transformation pipelines, reducing errors and delivering up-to-date insights for all stakeholders.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Integrated Data Ecosystem:</w:t>
      </w:r>
      <w:r>
        <w:rPr>
          <w:rFonts w:ascii="Arial" w:hAnsi="Arial"/>
          <w:b w:val="0"/>
          <w:i w:val="0"/>
          <w:color w:val="1D1C1C"/>
          <w:sz w:val="20"/>
        </w:rPr>
        <w:t xml:space="preserve"> Achieve seamless data integration across Salesforce, QuickBooks, Tamarac, and Azure platforms, laying the foundation for robust, scalable reporting capabilities.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Data-Driven Decision-Making:</w:t>
      </w:r>
      <w:r>
        <w:rPr>
          <w:rFonts w:ascii="Arial" w:hAnsi="Arial"/>
          <w:b w:val="0"/>
          <w:i w:val="0"/>
          <w:color w:val="1D1C1C"/>
          <w:sz w:val="20"/>
        </w:rPr>
        <w:t xml:space="preserve"> Empower senior leadership with precise L2A conversion metrics and CAC KPIs, supporting more informed business strategies and resource allocation.</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Scalable Analytics Framework:</w:t>
      </w:r>
      <w:r>
        <w:rPr>
          <w:rFonts w:ascii="Arial" w:hAnsi="Arial"/>
          <w:b w:val="0"/>
          <w:i w:val="0"/>
          <w:color w:val="1D1C1C"/>
          <w:sz w:val="20"/>
        </w:rPr>
        <w:t xml:space="preserve"> Establish a reporting solution that supports PURE’s ongoing data maturity and can evolve to accommodate future growth and additional data sources.</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8</w:t>
        <w:tab/>
      </w:r>
      <w:r>
        <w:rPr>
          <w:rFonts w:ascii="Arial" w:hAnsi="Arial"/>
          <w:b/>
          <w:i w:val="0"/>
          <w:color w:val="19105B"/>
          <w:sz w:val="24"/>
        </w:rPr>
        <w:t>Business Impact</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Financial Transparency and ROI Optimization:</w:t>
      </w:r>
      <w:r>
        <w:rPr>
          <w:rFonts w:ascii="Arial" w:hAnsi="Arial"/>
          <w:b w:val="0"/>
          <w:i w:val="0"/>
          <w:color w:val="1D1C1C"/>
          <w:sz w:val="20"/>
        </w:rPr>
        <w:t xml:space="preserve"> Enhanced Lead-to-AUM (L2A) and Customer Acquisition Cost (CAC) reporting will provide PURE FINANCIAL ADVISORS LLC with granular insight into the effectiveness of marketing spend, enabling leadership to pinpoint the most cost-efficient channels and optimize budget allocation for maximum return. This facilitates data-driven decisions that can improve marketing ROI and reduce CAC by identifying inefficiencies.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Operational Efficiency Through Automation:</w:t>
      </w:r>
      <w:r>
        <w:rPr>
          <w:rFonts w:ascii="Arial" w:hAnsi="Arial"/>
          <w:b w:val="0"/>
          <w:i w:val="0"/>
          <w:color w:val="1D1C1C"/>
          <w:sz w:val="20"/>
        </w:rPr>
        <w:t xml:space="preserve"> Automated data ingestion, transformation, and reporting refresh processes will significantly reduce manual effort for the data, technology, and marketing teams. By integrating QuickBooks and centralizing pipeline data, reporting accuracy and speed will increase, ensuring teams spend less time consolidating information and more time focusing on actionable strategies.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Strategic Performance Management:</w:t>
      </w:r>
      <w:r>
        <w:rPr>
          <w:rFonts w:ascii="Arial" w:hAnsi="Arial"/>
          <w:b w:val="0"/>
          <w:i w:val="0"/>
          <w:color w:val="1D1C1C"/>
          <w:sz w:val="20"/>
        </w:rPr>
        <w:t xml:space="preserve"> The new reporting suite will empower senior leadership and marketing stakeholders with a clear view of lead conversion rates and asset growth metrics. This strategic visibility into pipeline performance supports improved resource allocation and allows for timely course corrections, directly contributing to Pure’s long-term vision of scalable data maturity and growth.</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Scalable Infrastructure Foundation:</w:t>
      </w:r>
      <w:r>
        <w:rPr>
          <w:rFonts w:ascii="Arial" w:hAnsi="Arial"/>
          <w:b w:val="0"/>
          <w:i w:val="0"/>
          <w:color w:val="1D1C1C"/>
          <w:sz w:val="20"/>
        </w:rPr>
        <w:t xml:space="preserve"> By leveraging Microsoft Fabric, Azure Synapse, and enhanced Power BI dashboards, Pure establishes a future-ready data platform. The scalable architecture will support additional data sources and evolving reporting needs, ensuring the solution grows with the business and remains relevant in a fast-changing financial advisory landscape.</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Competitive Advantage via Actionable Insights:</w:t>
      </w:r>
      <w:r>
        <w:rPr>
          <w:rFonts w:ascii="Arial" w:hAnsi="Arial"/>
          <w:b w:val="0"/>
          <w:i w:val="0"/>
          <w:color w:val="1D1C1C"/>
          <w:sz w:val="20"/>
        </w:rPr>
        <w:t xml:space="preserve"> With accurate, automated, and insightful L2A and CAC metrics integrated into Power BI, Pure will gain a competitive edge in the U.S. financial advisory market. Granular journey analytics enables sharper differentiation, targeted client acquisition strategies, and stronger partnerships with key stakeholders, such as Lee Equity Partners.</w:t>
      </w:r>
    </w:p>
    <w:p>
      <w:pPr>
        <w:spacing w:after="80"/>
      </w:pPr>
    </w:p>
    <w:p>
      <w:pPr>
        <w:spacing w:after="160" w:line="276" w:lineRule="auto"/>
      </w:pPr>
      <w:r>
        <w:rPr>
          <w:rFonts w:ascii="Arial" w:hAnsi="Arial"/>
          <w:b w:val="0"/>
          <w:i w:val="0"/>
          <w:color w:val="1D1C1C"/>
          <w:sz w:val="20"/>
        </w:rPr>
        <w:t>The proposed solution transforms Pure Financial Advisors LLC’s approach to pipeline and marketing analytics. By delivering robust, automated reporting and granular business insights, it advances financial transparency, operational efficiency, and strategic agility—positioning Pure for accelerated, scalable growth and sustained leadership in the competitive wealth management industry.</w:t>
      </w:r>
    </w:p>
    <w:p>
      <w:pPr>
        <w:pBdr>
          <w:bottom w:val="single" w:sz="8" w:space="1" w:color="FF6196"/>
        </w:pBdr>
        <w:spacing w:before="40" w:after="200"/>
      </w:pPr>
    </w:p>
    <w:sectPr w:rsidR="00FC693F" w:rsidRPr="0006063C" w:rsidSect="00034616">
      <w:headerReference w:type="default" r:id="rId11"/>
      <w:footerReference w:type="default" r:id="rId12"/>
      <w:pgSz w:w="11906" w:h="16838"/>
      <w:pgMar w:top="1020" w:right="992" w:bottom="510" w:left="992" w:header="567"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0" w:val="left"/>
        <w:tab w:pos="4819" w:val="center"/>
        <w:tab w:pos="9921" w:val="right"/>
      </w:tabs>
      <w:spacing w:before="80" w:after="0"/>
      <w:pBdr>
        <w:top w:val="single" w:sz="8" w:space="4" w:color="173845"/>
      </w:pBdr>
    </w:pPr>
    <w:r>
      <w:rPr>
        <w:rFonts w:ascii="Arial" w:hAnsi="Arial"/>
        <w:b w:val="0"/>
        <w:i w:val="0"/>
        <w:color w:val="808080"/>
        <w:sz w:val="16"/>
      </w:rPr>
      <w:t>Circulation Limited: Client</w:t>
    </w:r>
    <w:r>
      <w:rPr>
        <w:rFonts w:ascii="Arial" w:hAnsi="Arial"/>
        <w:b w:val="0"/>
        <w:i w:val="0"/>
        <w:sz w:val="16"/>
      </w:rPr>
      <w:tab/>
    </w:r>
    <w:r>
      <w:rPr>
        <w:rFonts w:ascii="Arial" w:hAnsi="Arial"/>
        <w:b w:val="0"/>
        <w:i w:val="0"/>
        <w:color w:val="808080"/>
        <w:sz w:val="16"/>
      </w:rPr>
      <w:t>Version v1.0</w:t>
    </w:r>
    <w:r>
      <w:rPr>
        <w:rFonts w:ascii="Arial" w:hAnsi="Arial"/>
        <w:b w:val="0"/>
        <w:i w:val="0"/>
        <w:sz w:val="16"/>
      </w:rPr>
      <w:tab/>
    </w:r>
    <w:r>
      <w:rPr>
        <w:rFonts w:ascii="Arial" w:hAnsi="Arial"/>
        <w:b w:val="0"/>
        <w:i/>
        <w:color w:val="808080"/>
        <w:sz w:val="16"/>
      </w:rPr>
      <w:t>June 2026</w:t>
    </w:r>
    <w:r>
      <w:rPr>
        <w:rFonts w:ascii="Arial" w:hAnsi="Arial"/>
        <w:b w:val="0"/>
        <w:i w:val="0"/>
        <w:sz w:val="16"/>
      </w:rPr>
      <w:t xml:space="preserve"> </w:t>
    </w:r>
    <w:r>
      <w:rPr>
        <w:color w:val="808080"/>
        <w:sz w:val="16"/>
      </w:rPr>
      <w:fld>
        <w:instrText>PAGE</w:instrText>
      </w:fld>
    </w:r>
    <w:r>
      <w:rPr>
        <w:rFonts w:ascii="Arial" w:hAnsi="Arial"/>
        <w:b w:val="0"/>
        <w:i w:val="0"/>
        <w:sz w:val="16"/>
      </w:rPr>
      <w:t xml:space="preserve"> </w:t>
    </w:r>
    <w:r>
      <w:drawing>
        <wp:inline xmlns:a="http://schemas.openxmlformats.org/drawingml/2006/main" xmlns:pic="http://schemas.openxmlformats.org/drawingml/2006/picture">
          <wp:extent cx="1104417" cy="162000"/>
          <wp:docPr id="1" name="Picture 1"/>
          <wp:cNvGraphicFramePr>
            <a:graphicFrameLocks noChangeAspect="1"/>
          </wp:cNvGraphicFramePr>
          <a:graphic>
            <a:graphicData uri="http://schemas.openxmlformats.org/drawingml/2006/picture">
              <pic:pic>
                <pic:nvPicPr>
                  <pic:cNvPr id="0" name="jman_corner_mark.png"/>
                  <pic:cNvPicPr/>
                </pic:nvPicPr>
                <pic:blipFill>
                  <a:blip r:embed="rId1"/>
                  <a:stretch>
                    <a:fillRect/>
                  </a:stretch>
                </pic:blipFill>
                <pic:spPr>
                  <a:xfrm>
                    <a:off x="0" y="0"/>
                    <a:ext cx="1104417" cy="162000"/>
                  </a:xfrm>
                  <a:prstGeom prst="rect"/>
                </pic:spPr>
              </pic:pic>
            </a:graphicData>
          </a:graphic>
        </wp:inline>
      </w:drawing>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drawing>
        <wp:inline xmlns:a="http://schemas.openxmlformats.org/drawingml/2006/main" xmlns:pic="http://schemas.openxmlformats.org/drawingml/2006/picture">
          <wp:extent cx="1152000" cy="1078857"/>
          <wp:docPr id="1" name="Picture 1"/>
          <wp:cNvGraphicFramePr>
            <a:graphicFrameLocks noChangeAspect="1"/>
          </wp:cNvGraphicFramePr>
          <a:graphic>
            <a:graphicData uri="http://schemas.openxmlformats.org/drawingml/2006/picture">
              <pic:pic>
                <pic:nvPicPr>
                  <pic:cNvPr id="0" name="jman_logo_navy.png"/>
                  <pic:cNvPicPr/>
                </pic:nvPicPr>
                <pic:blipFill>
                  <a:blip r:embed="rId1"/>
                  <a:stretch>
                    <a:fillRect/>
                  </a:stretch>
                </pic:blipFill>
                <pic:spPr>
                  <a:xfrm>
                    <a:off x="0" y="0"/>
                    <a:ext cx="1152000" cy="1078857"/>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 Id="rId11" Type="http://schemas.openxmlformats.org/officeDocument/2006/relationships/header" Target="header1.xml"/><Relationship Id="rId12"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