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fc operates as a direct-to-consumer (D2C) company in Europe, engaging customers through its established data platform. The client is part of a private equity (PE) fund, positioning it for growth and operational excellence tailored to PE-driven objectives. fc’s business model relies on building and maintaining strong relationships with individual consumers, making customer retention a critical performance metric.</w:t>
      </w:r>
    </w:p>
    <w:p>
      <w:pPr>
        <w:spacing w:after="80"/>
      </w:pPr>
    </w:p>
    <w:p>
      <w:pPr>
        <w:spacing w:after="160" w:line="276" w:lineRule="auto"/>
      </w:pPr>
      <w:r>
        <w:rPr>
          <w:rFonts w:ascii="Arial" w:hAnsi="Arial"/>
          <w:b w:val="0"/>
          <w:i w:val="0"/>
          <w:color w:val="1D1C1C"/>
          <w:sz w:val="20"/>
        </w:rPr>
        <w:t>The current project centers on a Data Advisory solution aimed at addressing churn. While fc has an existing data infrastructure, understanding and mitigating customer churn represents a key challenge requiring deeper data science capabilities. High churn rates can directly impact revenue forecasts and the company’s valuation, making accurate prediction and intervention essential to sustaining growth and meeting PE expectations.</w:t>
      </w:r>
    </w:p>
    <w:p>
      <w:pPr>
        <w:spacing w:after="80"/>
      </w:pPr>
    </w:p>
    <w:p>
      <w:pPr>
        <w:spacing w:after="160" w:line="276" w:lineRule="auto"/>
      </w:pPr>
      <w:r>
        <w:rPr>
          <w:rFonts w:ascii="Arial" w:hAnsi="Arial"/>
          <w:b w:val="0"/>
          <w:i w:val="0"/>
          <w:color w:val="1D1C1C"/>
          <w:sz w:val="20"/>
        </w:rPr>
        <w:t>This initiative is strategically significant for fc as it aligns with broader PE fund goals of maximizing stakeholder value through data-driven decision-making. Enhancing churn prediction and response using advanced analytics will empower fc to optimize retention, reinforce its competitive position, and deliver measurable outcomes within the European D2C market.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fc currently operates with an established data platform as part of its direct-to-consumer operations in Europe. The platform is utilized by relevant teams responsible for managing customer data and analyzing churn patterns. As part of its existing infrastructure, fc leverages its internal data science capabilities to support ongoing design and discovery initiatives related to churn analytics.</w:t>
      </w:r>
    </w:p>
    <w:p>
      <w:pPr>
        <w:spacing w:after="80"/>
      </w:pPr>
    </w:p>
    <w:p>
      <w:pPr>
        <w:spacing w:after="160" w:line="276" w:lineRule="auto"/>
      </w:pPr>
      <w:r>
        <w:rPr>
          <w:rFonts w:ascii="Arial" w:hAnsi="Arial"/>
          <w:b w:val="0"/>
          <w:i w:val="0"/>
          <w:color w:val="1D1C1C"/>
          <w:sz w:val="20"/>
        </w:rPr>
        <w:t>At present, the client’s environment includes cloud-based infrastructure that connects various data sources and databases crucial for monitoring customer behavior. Teams working with these systems have access to reporting and analytics tools integrated within the platform, enabling them to process and interpret retention-related metrics. All systems are aligned with fc’s advisory and data science focus, reflecting the client’s readiness to optimize its current data landscape.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is focused on addressing customer churn within its direct-to-consumer (D2C)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clear need exists to enhance data science capabilities to better analyze and predict churn factors.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requirements for improved workflows to support design and discovery initiatives related to churn prevention.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existing infrastructure must support advanced data advisory functions specific to churn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Stakeholders require robust and accurate data outputs to inform business decisions regarding customer retention strategies.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data-driven decision making to reduce customer churn in the direct-to-consumer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actionable insights for leadership to understand and address churn drivers.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operational workflows for managing customer retention using advanced data science.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seamless integration of the solution with existing data infrastructure.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scalability to accommodate growth and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for internal teams utilizing churn analytics and data advisory tools.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fc,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Churn Analysis Discovery Report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current churn patterns observed within fc’s D2C customer base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characterization of key data sources utilized for churn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initial data science findings using exploratory techniques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completion of the discovery phase</w:t>
      </w:r>
    </w:p>
    <w:p>
      <w:pPr>
        <w:spacing w:after="80"/>
      </w:pPr>
    </w:p>
    <w:p>
      <w:pPr>
        <w:spacing w:after="160" w:line="276" w:lineRule="auto"/>
      </w:pPr>
      <w:r>
        <w:rPr>
          <w:rFonts w:ascii="Arial" w:hAnsi="Arial"/>
          <w:b w:val="0"/>
          <w:i w:val="0"/>
          <w:color w:val="1D1C1C"/>
          <w:sz w:val="20"/>
        </w:rPr>
        <w:t>2. Data Advisory Solution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End-to-end architecture for advanced churn analytics leveraging existing infrastructure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required enhancements to data workflows and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model diagrams and technical recommendations tailored for churn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after stakeholder workshops and requirements elicitation</w:t>
      </w:r>
    </w:p>
    <w:p>
      <w:pPr>
        <w:spacing w:after="80"/>
      </w:pPr>
    </w:p>
    <w:p>
      <w:pPr>
        <w:spacing w:after="160" w:line="276" w:lineRule="auto"/>
      </w:pPr>
      <w:r>
        <w:rPr>
          <w:rFonts w:ascii="Arial" w:hAnsi="Arial"/>
          <w:b w:val="0"/>
          <w:i w:val="0"/>
          <w:color w:val="1D1C1C"/>
          <w:sz w:val="20"/>
        </w:rPr>
        <w:t>3. Churn Data Science Workflow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workflow documentation for churn prediction and analysis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Sample scripts or pseudocode for integrating churn models with existing data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Protocols for iterative model improvement and validation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prior to pilot implementation planning</w:t>
      </w:r>
    </w:p>
    <w:p>
      <w:pPr>
        <w:spacing w:after="80"/>
      </w:pPr>
    </w:p>
    <w:p>
      <w:pPr>
        <w:spacing w:after="160" w:line="276" w:lineRule="auto"/>
      </w:pPr>
      <w:r>
        <w:rPr>
          <w:rFonts w:ascii="Arial" w:hAnsi="Arial"/>
          <w:b w:val="0"/>
          <w:i w:val="0"/>
          <w:color w:val="1D1C1C"/>
          <w:sz w:val="20"/>
        </w:rPr>
        <w:t>4. Deliverables and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Project plan outlining timelines for each deliverable artifact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Milestone chart with dependencies and critical path for the churn mitigation initiative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Assignment of key roles and responsibilities for client-side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alongside the final design documents</w:t>
      </w:r>
    </w:p>
    <w:p>
      <w:pPr>
        <w:spacing w:after="80"/>
      </w:pPr>
    </w:p>
    <w:p>
      <w:pPr>
        <w:spacing w:after="160" w:line="276" w:lineRule="auto"/>
      </w:pPr>
      <w:r>
        <w:rPr>
          <w:rFonts w:ascii="Arial" w:hAnsi="Arial"/>
          <w:b w:val="0"/>
          <w:i w:val="0"/>
          <w:color w:val="1D1C1C"/>
          <w:sz w:val="20"/>
        </w:rPr>
        <w:t>Each deliverable will be iteratively reviewed with fc's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fc is focused on delivering a robust Data Advisory solution to address customer churn within their direct-to-consumer (D2C) business model in Europe. Our methodology combines rigorous design and discovery disciplines with advanced data science techniques, ensuring the solution seamlessly integrates with fc’s existing infrastructure. Through a phased approach, we aim to provide actionable intelligence that empowers fc’s leadership, improves operational workflows, and supports ongoing scalability.</w:t>
      </w:r>
    </w:p>
    <w:p>
      <w:pPr>
        <w:spacing w:after="80"/>
      </w:pPr>
    </w:p>
    <w:p>
      <w:pPr>
        <w:spacing w:after="160" w:line="276" w:lineRule="auto"/>
      </w:pPr>
      <w:r>
        <w:rPr>
          <w:rFonts w:ascii="Arial" w:hAnsi="Arial"/>
          <w:b w:val="0"/>
          <w:i w:val="0"/>
          <w:color w:val="1D1C1C"/>
          <w:sz w:val="20"/>
        </w:rPr>
        <w:t>Each phase of the engagement is designed to generate key deliverables through targeted activities—beginning with discovery and culminating in actionable recommendations for churn mitigation. Our approach leverages a mix of stakeholder collaboration, data-driven analysis, and best practices in technical discovery, ensuring that outcomes are aligned with both near-term objectives and longer-term business growth.</w:t>
      </w:r>
    </w:p>
    <w:p>
      <w:pPr>
        <w:spacing w:after="80"/>
      </w:pPr>
    </w:p>
    <w:p>
      <w:pPr>
        <w:spacing w:after="160" w:line="276" w:lineRule="auto"/>
      </w:pPr>
      <w:r>
        <w:rPr>
          <w:rFonts w:ascii="Arial" w:hAnsi="Arial"/>
          <w:b/>
          <w:i w:val="0"/>
          <w:color w:val="1D1C1C"/>
          <w:sz w:val="20"/>
        </w:rPr>
        <w:t>Phase 1: Discovery &amp; Assessment,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thorough understanding of fc’s current data landscape, churn patterns, and technical requirements.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to capture business goals and success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and assess existing data sources related to churn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current data infrastructure and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initial exploratory data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high-level gaps and opportunities in current retention strategies</w:t>
      </w:r>
    </w:p>
    <w:p>
      <w:pPr>
        <w:spacing w:after="80"/>
      </w:pPr>
    </w:p>
    <w:p>
      <w:pPr>
        <w:spacing w:after="160" w:line="276" w:lineRule="auto"/>
      </w:pPr>
      <w:r>
        <w:rPr>
          <w:rFonts w:ascii="Arial" w:hAnsi="Arial"/>
          <w:b/>
          <w:i w:val="0"/>
          <w:color w:val="1D1C1C"/>
          <w:sz w:val="20"/>
        </w:rPr>
        <w:t>Phase 2: Data Science Design &amp; Validation,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data science experiments and validate initial findings to identify key churn drivers.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hypotheses on customer churn using exploratory data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Select and engineer relevant features for churn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and test data science models in alignment with business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Collaborate with technical teams to validate data quality and model assumptions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key findings and refine the analysis approach based on feedback</w:t>
      </w:r>
    </w:p>
    <w:p>
      <w:pPr>
        <w:spacing w:after="80"/>
      </w:pPr>
    </w:p>
    <w:p>
      <w:pPr>
        <w:spacing w:after="160" w:line="276" w:lineRule="auto"/>
      </w:pPr>
      <w:r>
        <w:rPr>
          <w:rFonts w:ascii="Arial" w:hAnsi="Arial"/>
          <w:b/>
          <w:i w:val="0"/>
          <w:color w:val="1D1C1C"/>
          <w:sz w:val="20"/>
        </w:rPr>
        <w:t>Phase 3: Solution Integration &amp; Recommendations, Duration: 2 weeks, Timeline: Week 6 to Week 7</w:t>
      </w:r>
    </w:p>
    <w:p>
      <w:pPr>
        <w:spacing w:after="160" w:line="276" w:lineRule="auto"/>
      </w:pPr>
      <w:r>
        <w:rPr>
          <w:rFonts w:ascii="Arial" w:hAnsi="Arial"/>
          <w:b/>
          <w:i w:val="0"/>
          <w:color w:val="1D1C1C"/>
          <w:sz w:val="20"/>
        </w:rPr>
        <w:t>Summary:</w:t>
      </w:r>
      <w:r>
        <w:rPr>
          <w:rFonts w:ascii="Arial" w:hAnsi="Arial"/>
          <w:b w:val="0"/>
          <w:i w:val="0"/>
          <w:color w:val="1D1C1C"/>
          <w:sz w:val="20"/>
        </w:rPr>
        <w:t xml:space="preserve"> Deliver actionable recommendations and integration guidelines for operationalizing churn management and supporting organizational adoption.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the Churn Analysis Discovery Report summarizing insights and model findings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integration requirements with existing data infrastructure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workshops with internal teams to present results and gather input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tailored recommendations for operational workflow enhancements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planning for scalable solution roll-out</w:t>
      </w:r>
    </w:p>
    <w:p>
      <w:pPr>
        <w:spacing w:after="80"/>
      </w:pPr>
    </w:p>
    <w:p>
      <w:pPr>
        <w:spacing w:after="160" w:line="276" w:lineRule="auto"/>
      </w:pPr>
      <w:r>
        <w:rPr>
          <w:rFonts w:ascii="Arial" w:hAnsi="Arial"/>
          <w:b w:val="0"/>
          <w:i w:val="0"/>
          <w:color w:val="1D1C1C"/>
          <w:sz w:val="20"/>
        </w:rPr>
        <w:t>This structured, phased approach ensures clarity of purpose, timely delivery of insights, and actionable pathways for reducing customer churn. By grounding our engagement in both business context and technical rigor, we help fc drive data-driven decisions that are practical, scalable, and impactful for their D2C operations.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fc is poised to deliver measurable impact by leveraging advanced data advisory solutions focused on churn reduction in the direct-to-consumer model. Through a rigorous design and discovery process, the project will equip leadership with actionable insights, optimize retention strategies, and facilitate seamless data-driven operations across the organization. Success will be evidenced by improvements in key business metrics, operational performance, and the ability to scale solutions efficiently.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Customer Retention:</w:t>
      </w:r>
      <w:r>
        <w:rPr>
          <w:rFonts w:ascii="Arial" w:hAnsi="Arial"/>
          <w:b w:val="0"/>
          <w:i w:val="0"/>
          <w:color w:val="1D1C1C"/>
          <w:sz w:val="20"/>
        </w:rPr>
        <w:t xml:space="preserve"> Targeted identification and intervention of churn drivers will lead to increased retention rates within fc’s D2C customer base.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Leadership Insights:</w:t>
      </w:r>
      <w:r>
        <w:rPr>
          <w:rFonts w:ascii="Arial" w:hAnsi="Arial"/>
          <w:b w:val="0"/>
          <w:i w:val="0"/>
          <w:color w:val="1D1C1C"/>
          <w:sz w:val="20"/>
        </w:rPr>
        <w:t xml:space="preserve"> Data science outputs will provide clarity on underlying patterns, enabling informed, strategic decisions to minimize churn.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Operational Workflows:</w:t>
      </w:r>
      <w:r>
        <w:rPr>
          <w:rFonts w:ascii="Arial" w:hAnsi="Arial"/>
          <w:b w:val="0"/>
          <w:i w:val="0"/>
          <w:color w:val="1D1C1C"/>
          <w:sz w:val="20"/>
        </w:rPr>
        <w:t xml:space="preserve"> Streamlined processes and integration with existing infrastructure will improve efficiency in managing customer retention efforts.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Capabilities:</w:t>
      </w:r>
      <w:r>
        <w:rPr>
          <w:rFonts w:ascii="Arial" w:hAnsi="Arial"/>
          <w:b w:val="0"/>
          <w:i w:val="0"/>
          <w:color w:val="1D1C1C"/>
          <w:sz w:val="20"/>
        </w:rPr>
        <w:t xml:space="preserve"> The solution will support adaptability as fc grows, allowing seamless incorporation of evolving business needs and additional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KPI Tracking:</w:t>
      </w:r>
      <w:r>
        <w:rPr>
          <w:rFonts w:ascii="Arial" w:hAnsi="Arial"/>
          <w:b w:val="0"/>
          <w:i w:val="0"/>
          <w:color w:val="1D1C1C"/>
          <w:sz w:val="20"/>
        </w:rPr>
        <w:t xml:space="preserve"> Establishment of clear performance indicators and measurement frameworks will facilitate ongoing monitoring of churn rates, retention, and operational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Positive Financial Impact:</w:t>
      </w:r>
      <w:r>
        <w:rPr>
          <w:rFonts w:ascii="Arial" w:hAnsi="Arial"/>
          <w:b w:val="0"/>
          <w:i w:val="0"/>
          <w:color w:val="1D1C1C"/>
          <w:sz w:val="20"/>
        </w:rPr>
        <w:t xml:space="preserve"> Reduced churn and improved retention directly contribute to revenue stability and growth, enhancing value for stakeholders, including the PE Fund.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Churn and Increased Revenue:</w:t>
      </w:r>
      <w:r>
        <w:rPr>
          <w:rFonts w:ascii="Arial" w:hAnsi="Arial"/>
          <w:b w:val="0"/>
          <w:i w:val="0"/>
          <w:color w:val="1D1C1C"/>
          <w:sz w:val="20"/>
        </w:rPr>
        <w:t xml:space="preserve"> By leveraging advanced data science methodologies to identify key churn drivers, the solution enables targeted retention strategies, which can lower churn rates by up to 20%. Even a modest churn reduction translates into significant annual revenue uplift for D2C businesses by extending customer lifecycles and maximizing customer lifetime value.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Retention Investments:</w:t>
      </w:r>
      <w:r>
        <w:rPr>
          <w:rFonts w:ascii="Arial" w:hAnsi="Arial"/>
          <w:b w:val="0"/>
          <w:i w:val="0"/>
          <w:color w:val="1D1C1C"/>
          <w:sz w:val="20"/>
        </w:rPr>
        <w:t xml:space="preserve"> Data-led insights allow for more precise allocation of marketing and retention budgets, improving the ROI of campaigns by focusing resources on high-impact interventions. This can lead to efficiency gains and cost savings of 10-15% in retention-related spend.</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Decision-Making:</w:t>
      </w:r>
      <w:r>
        <w:rPr>
          <w:rFonts w:ascii="Arial" w:hAnsi="Arial"/>
          <w:b w:val="0"/>
          <w:i w:val="0"/>
          <w:color w:val="1D1C1C"/>
          <w:sz w:val="20"/>
        </w:rPr>
        <w:t xml:space="preserve"> The Design and Discovery phase establishes an actionable data roadmap that empowers the organization to respond faster to market trends and customer behaviors. This agility supports better business outcomes and mitigates the risks of delayed responses in a highly competitive European D2C market.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Operational Efficiency:</w:t>
      </w:r>
      <w:r>
        <w:rPr>
          <w:rFonts w:ascii="Arial" w:hAnsi="Arial"/>
          <w:b w:val="0"/>
          <w:i w:val="0"/>
          <w:color w:val="1D1C1C"/>
          <w:sz w:val="20"/>
        </w:rPr>
        <w:t xml:space="preserve"> Integration of best-in-class data advisory practices streamlines analytics processes and reduces manual effort across teams, freeing up to 30% of analyst time for more strategic tasks and innovation.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 for PE Fund Stakeholders:</w:t>
      </w:r>
      <w:r>
        <w:rPr>
          <w:rFonts w:ascii="Arial" w:hAnsi="Arial"/>
          <w:b w:val="0"/>
          <w:i w:val="0"/>
          <w:color w:val="1D1C1C"/>
          <w:sz w:val="20"/>
        </w:rPr>
        <w:t xml:space="preserve"> Providing transparent, data-driven performance metrics enhances the organization’s attractiveness to private equity investors by demonstrating effective risk management and clear growth levers, supporting higher valuations and exit multiples.</w:t>
      </w:r>
    </w:p>
    <w:p>
      <w:pPr>
        <w:spacing w:after="80"/>
      </w:pPr>
    </w:p>
    <w:p>
      <w:pPr>
        <w:spacing w:after="160" w:line="276" w:lineRule="auto"/>
      </w:pPr>
      <w:r>
        <w:rPr>
          <w:rFonts w:ascii="Arial" w:hAnsi="Arial"/>
          <w:b w:val="0"/>
          <w:i w:val="0"/>
          <w:color w:val="1D1C1C"/>
          <w:sz w:val="20"/>
        </w:rPr>
        <w:t>The proposed Data Advisory engagement with fc equips the organization with the tools and insights necessary to drive down churn, unlock incremental revenue, and allocate resources more effectively. Through a focused Design and Discovery phase tailored to the European D2C landscape, the project lays a robust foundation for sustainable financial growth, operational excellence, and increased competitive advantage—delivering enduring value to stakeholders and positioning fc as a leader in customer-centric innovation.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