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in the mid-market recruitment SaaS sector, delivering a business-to-business software-as-a-service platform designed to streamline recruitment processes for its clients. Key stakeholders include the Client Engagement Manager, Paul Goodstadt as the Service Provider Engagement Manager, and Barclays acting as advisors during a critical exit preparation phase.</w:t>
      </w:r>
    </w:p>
    <w:p>
      <w:pPr>
        <w:spacing w:after="80"/>
      </w:pPr>
    </w:p>
    <w:p>
      <w:pPr>
        <w:spacing w:after="160" w:line="276" w:lineRule="auto"/>
      </w:pPr>
      <w:r>
        <w:rPr>
          <w:rFonts w:ascii="Arial" w:hAnsi="Arial"/>
          <w:b w:val="0"/>
          <w:i w:val="0"/>
          <w:color w:val="1D1C1C"/>
          <w:sz w:val="20"/>
        </w:rPr>
        <w:t>VONQ is undertaking this initiative to support a near-term exit or sale process, with a pressing need to design and build a scalable exit reporting suite. The current environment comprises multiple data sources—Finance System, CRM, ERP, and a primary Qlik Warehouse—with potential data gaps and incomplete coverage of key KPIs required for investor communications and transaction readiness. Ensuring robust, investor-grade reporting and addressing integration challenges between source systems and Qlik are central issues.</w:t>
      </w:r>
    </w:p>
    <w:p>
      <w:pPr>
        <w:spacing w:after="80"/>
      </w:pPr>
    </w:p>
    <w:p>
      <w:pPr>
        <w:spacing w:after="160" w:line="276" w:lineRule="auto"/>
      </w:pPr>
      <w:r>
        <w:rPr>
          <w:rFonts w:ascii="Arial" w:hAnsi="Arial"/>
          <w:b w:val="0"/>
          <w:i w:val="0"/>
          <w:color w:val="1D1C1C"/>
          <w:sz w:val="20"/>
        </w:rPr>
        <w:t>The strategic importance of this project lies in its ability to deliver a validated, investor-ready reporting framework that forms the foundation for equity narratives and effective stakeholder communications. Successful completion of Phase 1 will result in actionable design artefacts—including KPI frameworks, dashboard mock-ups, conceptual data models, and a roadmap—which are critical for minimizing risk, maintaining transaction timelines, and positioning VONQ’s data assets for long-term scalability and automation post-sale.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several key internal teams, including Finance, commercial/CRM, data/analytics, and senior leadership, all of which are engaged in activities related to exit preparation and investor reporting. These teams utilize a range of enterprise systems, such as a Finance System, CRM, and ERP, with data and reporting centralized through the Qlik Warehouse platform.</w:t>
      </w:r>
    </w:p>
    <w:p>
      <w:pPr>
        <w:spacing w:after="80"/>
      </w:pPr>
    </w:p>
    <w:p>
      <w:pPr>
        <w:spacing w:after="160" w:line="276" w:lineRule="auto"/>
      </w:pPr>
      <w:r>
        <w:rPr>
          <w:rFonts w:ascii="Arial" w:hAnsi="Arial"/>
          <w:b w:val="0"/>
          <w:i w:val="0"/>
          <w:color w:val="1D1C1C"/>
          <w:sz w:val="20"/>
        </w:rPr>
        <w:t>Reporting and analytical capabilities are presently supported by Qlik-based dashboards and the Qlik Warehouse infrastructure. The primary data sources in use include the Finance System, CRM, and ERP, with provisions for incorporating legacy systems to generate a minimum of three years of trended business data. Additional relevant datasets may be sourced from Excel files or other external systems depending on feasibility. The Qlik Warehouse functions as the main data hub, providing the foundation for existing reporting needs. Integration between source systems and the warehouse is uneven, with some systems lacking direct automated connectivity and requiring manual, one-off data uploads as needed. Where regular data refresh is necessary, a recurring batch process is established throughout the transaction period.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lacks an investor-ready reporting suite to support the M&amp;A sale process and effective stakeholder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potential data gaps across source systems, which could undermine the completeness and credibility of the equity narrative required for exit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existing Qlik Warehouse platform may not fully support all required KPIs vital for presenting the business's equity story to advisors and potential acquirers.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the Finance System, CRM, ERP, and legacy sources to provide a minimum of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refresh pipelines require automation, particularly for recurring updates needed during the transaction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equity narrative definition,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Senior leadership, exit advisors (Barclays), and potential acquirers/investors are primary user roles that must be supported by the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impacting the solution include readiness and completeness of existing data, stakeholder availability, and alignment with the exit process timeline.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that enables VONQ to support investor communications and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refreshable data ingestion pipelines from Finance, CRM, ERP, and legacy sources to ensure timely, recurring data updates for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with investor-grade visibility into business metrics via an equity narrative-aligned KPI framework and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intuitive dashboards that clearly define KPIs, calculation logic, and navigation structure linked to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exit reporting processes and strengthen data infrastructure readiness for rigorous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conceptual data model and reporting suite that is extensible to additional data sources and supports ongoing refresh beyond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core source systems—Finance System, CRM, ERP, and Qlik Warehouse—within the platform, with consideration for future tooling options and automation.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document defining the key equity narratives to be communicated in the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Capture of relevant business value drivers, priorities, and supporting storylines.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with investor expectations and transaction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presentation and supporting documentation following initial stakeholder workshops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prioritised framework of essential KPIs for commercial, financial, and operational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calculation logic, source mapping, and rationale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Highlighting of metrics aligned to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matrix and descriptive reference guide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dashboards, including layout, key views, metrics,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Representation of how investor-grade insights will be presented.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documented in both annotated mock-ups and an accompanying explanatory pack.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and/or image files with embedded documentation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the current-state data landscape, identifying available, missing, or incomplete data 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of findings regarding system integrations, data access, and quality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interim solutions where required.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summary report and data gap analysis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design of data architecture to support the exit reporting suite, centered on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Illustrative diagrams outlining entities, relationships, data flows,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Reference model for Phase 2 build and ongoing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formal architecture diagrams and an explanatory technical brief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analysis of tooling and infrastructure options, including Qlik and alternatives.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pros, cons, cost, and scalability considerations for each option.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Recommended approach for enhanced data management and dashboarding.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options assessment presentation and recommendations document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phased roadmap outlining next steps, priorities, risk assessment, dependencies, and key milestones for the technical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with exit timelines and readiness criteria for go-live.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delineation of owners, roles, and sequencing of Phase 2 workstreams.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visual timeline with supporting narrative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designed to deliver a comprehensive and investor-ready exit reporting suite that supports the M&amp;A sale process and associated stakeholder communications. The methodology leverages a structured, phased approach rooted in collaborative workshops, data feasibility assessments, and design artefacts—ensuring each deliverable is highly actionable and aligned to business objectives. The proposal prioritizes rapid execution, scalability, and data-driven narratives, tailored for the needs of senior leadership, exit advisors, and future acquirers.</w:t>
      </w:r>
    </w:p>
    <w:p>
      <w:pPr>
        <w:spacing w:after="80"/>
      </w:pPr>
    </w:p>
    <w:p>
      <w:pPr>
        <w:spacing w:after="160" w:line="276" w:lineRule="auto"/>
      </w:pPr>
      <w:r>
        <w:rPr>
          <w:rFonts w:ascii="Arial" w:hAnsi="Arial"/>
          <w:b w:val="0"/>
          <w:i w:val="0"/>
          <w:color w:val="1D1C1C"/>
          <w:sz w:val="20"/>
        </w:rPr>
        <w:t>The work will be structured into clearly defined phases. Phase 1 focuses exclusively on Discovery and Design, laying the foundation for an automated, extensible reporting solution. Activities in this phase will address equity narrative development, KPI framework definition, dashboard mock-ups, tooling recommendations, and a conceptual data model, culminating in an implementation roadmap to guide subsequent technical development. Only the timeline and technologies specified in the client questionnaire are used.</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Establishes the strategic and technical foundation for the exit reporting suite, aligning all stakeholders and validating feasibility ahead of Phase 2.</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equity narratives, reporting priorities, and user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a Metrics that Matter KPI framework tailored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static dashboard mock-ups illustrating key metrics, layout,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comprehensive data feasibility assessment, including playback of current-state findings and identification of data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leveraging Qlik Warehouse as the primary platform, integrating Finance, CRM, ERP, and legacy sources as feasible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data infrastructure and tooling recommendations, including an options trade-off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phased implementation roadmap setting out priority use cases, dependencies, risks, and key milestones for Phase 2</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adopting this phased approach, VONQ will benefit from clear alignment across business stakeholders, actionable design artefacts, and a validated pathway to investor-ready reporting. The outputs of Phase 1 will enable a seamless transition to technical implementation in Phase 2, ensuring efficient execution within the exit timeline and supporting the long-term scalability of business assets.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VONQ is designed to deliver a robust exit reporting suite that empowers the business with investor-grade visibility and aligns key stakeholder communications during the M&amp;A sale process. By developing a scalable reporting framework, KPI definitions, and dashboard concepts, VONQ will be positioned to showcase credible data-backed equity narratives while minimizing risks associated with data gaps and exit timeline delays.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Suite:</w:t>
      </w:r>
      <w:r>
        <w:rPr>
          <w:rFonts w:ascii="Arial" w:hAnsi="Arial"/>
          <w:b w:val="0"/>
          <w:i w:val="0"/>
          <w:color w:val="1D1C1C"/>
          <w:sz w:val="20"/>
        </w:rPr>
        <w:t xml:space="preserve"> A validated design for an exit reporting suite, with investor-oriented dashboards and KPI framework, ensures VONQ can present compelling narratives to acquirers during the transaction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KPI Framework &amp; Metrics:</w:t>
      </w:r>
      <w:r>
        <w:rPr>
          <w:rFonts w:ascii="Arial" w:hAnsi="Arial"/>
          <w:b w:val="0"/>
          <w:i w:val="0"/>
          <w:color w:val="1D1C1C"/>
          <w:sz w:val="20"/>
        </w:rPr>
        <w:t xml:space="preserve"> Implementation of a prioritised KPI framework aligned to equity narratives, covering commercial, financial, and operational performance metrics critical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Identification and Remediation Priorities:</w:t>
      </w:r>
      <w:r>
        <w:rPr>
          <w:rFonts w:ascii="Arial" w:hAnsi="Arial"/>
          <w:b w:val="0"/>
          <w:i w:val="0"/>
          <w:color w:val="1D1C1C"/>
          <w:sz w:val="20"/>
        </w:rPr>
        <w:t xml:space="preserve"> A comprehensive assessment of data gaps across Finance, CRM, ERP, and legacy sources, enabling targeted remediation efforts and supporting due diligence.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Process Readiness:</w:t>
      </w:r>
      <w:r>
        <w:rPr>
          <w:rFonts w:ascii="Arial" w:hAnsi="Arial"/>
          <w:b w:val="0"/>
          <w:i w:val="0"/>
          <w:color w:val="1D1C1C"/>
          <w:sz w:val="20"/>
        </w:rPr>
        <w:t xml:space="preserve"> Completed design artefacts (KPI framework, dashboard mock-ups, data model, and roadmap) ready for sign-off and immediate transition into technical build, supporting VONQ’s exit timeline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for Stakeholder Credibility:</w:t>
      </w:r>
      <w:r>
        <w:rPr>
          <w:rFonts w:ascii="Arial" w:hAnsi="Arial"/>
          <w:b w:val="0"/>
          <w:i w:val="0"/>
          <w:color w:val="1D1C1C"/>
          <w:sz w:val="20"/>
        </w:rPr>
        <w:t xml:space="preserve"> Reduces reputational and operational risks by providing credible, data-backed deliverables for advisors and potential buyers, avoiding delays and enhancing transaction integrity.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Long-Term Scalability and Automation:</w:t>
      </w:r>
      <w:r>
        <w:rPr>
          <w:rFonts w:ascii="Arial" w:hAnsi="Arial"/>
          <w:b w:val="0"/>
          <w:i w:val="0"/>
          <w:color w:val="1D1C1C"/>
          <w:sz w:val="20"/>
        </w:rPr>
        <w:t xml:space="preserve"> Establishes a future-proof data model and reporting suite that is extensible, refreshable, and automatable for ongoing business needs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rapid design and delivery of a scalable exit reporting suite enables VONQ to meet stringent M&amp;A timeline requirements, reducing potential delays associated with data gaps and incomplete reporting, and supporting a successful transaction within the scheduled 4-week window.</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Integrating Finance, CRM, and ERP data into refreshable dashboards provides investor-grade visibility and clarity into commercial, financial, and operational KPIs, which directly increases confidence among buyers and advisors in the underlying business performance.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Automating data ingestion and refresh pipelines minimizes manual effort and recurring workload during the due diligence process, ensuring consistent access to up-to-date information and freeing up stakeholders to focus on higher-value tasks.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The prioritised KPI framework and equity narrative definition equips senior leadership with robust, data-backed insights to present a compelling story to potential acquirers, driving greater perceived value and facilitating competitive bidding.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 Scalable Design:</w:t>
      </w:r>
      <w:r>
        <w:rPr>
          <w:rFonts w:ascii="Arial" w:hAnsi="Arial"/>
          <w:b w:val="0"/>
          <w:i w:val="0"/>
          <w:color w:val="1D1C1C"/>
          <w:sz w:val="20"/>
        </w:rPr>
        <w:t xml:space="preserve"> Deliverables, including the conceptual data model and implementation roadmap, ensure the reporting suite and data infrastructure can easily extend to additional sources and evolving business requirements beyond the transaction, maximizing the long-term asset value.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and Credibility:</w:t>
      </w:r>
      <w:r>
        <w:rPr>
          <w:rFonts w:ascii="Arial" w:hAnsi="Arial"/>
          <w:b w:val="0"/>
          <w:i w:val="0"/>
          <w:color w:val="1D1C1C"/>
          <w:sz w:val="20"/>
        </w:rPr>
        <w:t xml:space="preserve"> Establishing a clear data gap assessment and remediation priorities reduces reputational risk and strengthens credibility with advisors and buyers by ensuring all material business metrics are accurately reported and aligned to the equity narrative.</w:t>
      </w:r>
    </w:p>
    <w:p>
      <w:pPr>
        <w:spacing w:after="80"/>
      </w:pPr>
    </w:p>
    <w:p>
      <w:pPr>
        <w:spacing w:after="160" w:line="276" w:lineRule="auto"/>
      </w:pPr>
      <w:r>
        <w:rPr>
          <w:rFonts w:ascii="Arial" w:hAnsi="Arial"/>
          <w:b w:val="0"/>
          <w:i w:val="0"/>
          <w:color w:val="1D1C1C"/>
          <w:sz w:val="20"/>
        </w:rPr>
        <w:t>The proposed solution positions VONQ to unlock substantial financial, operational, and strategic benefits, enabling a robust exit process and sustained value creation. By delivering investor-ready reporting and automating key workflows, VONQ can maximize deal certainty, decrease transaction risks, and create a scalable foundation for future growth and reporting excellence.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