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The client operates within the professional services sector, delivering due diligence solutions to support informed investment and transaction decisions. As a portfolio company within a private equity environment, the business is focused on strengthening its data-driven capabilities to enhance transparency, performance tracking, and value creation across its operations.</w:t>
      </w:r>
    </w:p>
    <w:p>
      <w:pPr>
        <w:spacing w:after="80"/>
      </w:pPr>
    </w:p>
    <w:p>
      <w:pPr>
        <w:spacing w:after="160" w:line="276" w:lineRule="auto"/>
      </w:pPr>
      <w:r>
        <w:rPr>
          <w:rFonts w:ascii="Arial" w:hAnsi="Arial"/>
          <w:b w:val="0"/>
          <w:i w:val="0"/>
          <w:color w:val="1D1C1C"/>
          <w:sz w:val="20"/>
        </w:rPr>
        <w:t>The current initiative centers on a design and discovery project to define the requirements for a new data platform. With no existing infrastructure in place, the client seeks to establish a scalable foundation that can support pipeline visibility and analytics for its B2C model. The goal is to enable more reliable, timely, and actionable insights that can inform both commercial and operational decision-making, while positioning the business for future growth and transaction readiness.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The client currently operates without an established data infrastructure, relying on dispersed and manually maintained information sources to support its professional services and due diligence activities. Data is collected and stored across various operational systems and spreadsheets, with no unified platform or automated integration in place. Reporting outputs are generated through manual compilation, limiting consistency and accessibility across teams.</w:t>
      </w:r>
    </w:p>
    <w:p>
      <w:pPr>
        <w:spacing w:after="80"/>
      </w:pPr>
    </w:p>
    <w:p>
      <w:pPr>
        <w:spacing w:after="160" w:line="276" w:lineRule="auto"/>
      </w:pPr>
      <w:r>
        <w:rPr>
          <w:rFonts w:ascii="Arial" w:hAnsi="Arial"/>
          <w:b w:val="0"/>
          <w:i w:val="0"/>
          <w:color w:val="1D1C1C"/>
          <w:sz w:val="20"/>
        </w:rPr>
        <w:t>As a B2C-focused private equity portfolio company, the organization’s data processes are primarily transactional and pipeline‑driven, supporting deal evaluation and diligence workflows. There is no existing cloud or data platform environment, and data management practices remain largely ad hoc. Teams depend on individual tools and local files to track performance and client activity, with limited connectivity between these sources. This current state provides the foundation for the upcoming design and discovery effort to define a structured data platform and reporting model.</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client’s current data environment lacks a unified source of truth, with multiple systems producing conflicting KPI figures and no reconciled dataset available for downstream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Manual reconciliation processes—spread across Excel files, CSV edits, and inherited Power BI logic—create long close cycles and dependency on key individuals.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Incomplete and inconsistent data mappings, particularly across business groups and transformation pipelines, hinder accurate consolidation and auditability.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Legacy constraints in existing processes (limited input frequency, short data horizons, and aggregated structures) restrict scalability and transparency in financial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Missing integrations from critical systems such as Sage 200 and Microsoft Dynamics NAV result in incomplete data capture and inconsistent reporting outputs.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organization requires automated data ingestion, mapping, and reconciliation workflows to reduce manual effort and improve reliability of financial and operational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Key user groups include finance, FP&amp;A, and operational reporting teams who need consistent, timely access to harmonized data for analysis and decision support.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governance and access controls must ensure secure handling of financial and customer information within a private equity portfolio context.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unified, scalable data platform that serves as the single source of truth for all business and reporting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the foundational data architecture and models required to support consistent, automated reporting across the organization.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transparent and reliable financial and operational insights to strengthen decision-making and investor confidence.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a clear framework for mapping and reconciling customer and revenue data across systems to ensure accuracy and consistency.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Support future growth by designing a data environment that is adaptable to advanced analytics and automation opportunities.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Pokemnss,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“Metrics that Matter” Definition &amp; Alignment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Facilitation of an initial workshop to consolidate and align on the key performance metrics that best represent business performance and growth.</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agreed metric definitions, calculation methodologies, and data sources to ensure consistency across reporting.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Creation of a reference guide summarizing the “metrics that matter” to inform subsequent data model design and reporting outputs.</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Conceptual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Development of a comprehensive conceptual data model capturing all in-scope data sources, entities, and relationships.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of end-to-end data flows from source systems through to output tables, ensuring scalability and flexibility for future analytics use cases.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data lineage and dependencies to support transparent governance and future platform build activities.</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KPI Feasibility &amp; 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of data availability, granularity, and quality across systems to determine the feasibility of reporting on defined KPIs.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data gaps, inconsistencies, and process limitations impacting metric accuracy and completeness.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Development of a remediation plan outlining required data capture enhancements, process changes, or system updates.</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Target-State Data Platform Blueprint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 of the target-state architecture for the data platform, including integration layers, data storage, and reporting components.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Mapping of data flows and control points to ensure traceability and auditability across the data lifecycle.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scalable design principles to support future automation and advanced analytics capabilities.</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Dashboard Mock-Ups &amp; Reporting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visual mock-ups for priority dashboards and reports aligned to the agreed “metrics that matter.”</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 of layout, structure, and functionality requirements to guide future implementation.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user interaction flows and visualization standards to ensure consistency and usability across reporting outputs.</w:t>
      </w:r>
    </w:p>
    <w:p>
      <w:pPr>
        <w:spacing w:after="80"/>
      </w:pPr>
    </w:p>
    <w:p>
      <w:pPr>
        <w:spacing w:after="160" w:line="276" w:lineRule="auto"/>
      </w:pPr>
      <w:r>
        <w:rPr>
          <w:rFonts w:ascii="Arial" w:hAnsi="Arial"/>
          <w:b w:val="0"/>
          <w:i w:val="0"/>
          <w:color w:val="1D1C1C"/>
          <w:sz w:val="20"/>
        </w:rPr>
        <w:t>Each deliverable will be iteratively reviewed with Pokemnss's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 xml:space="preserve">Our engagement with </w:t>
      </w:r>
      <w:r>
        <w:rPr>
          <w:rFonts w:ascii="Arial" w:hAnsi="Arial"/>
          <w:b/>
          <w:i w:val="0"/>
          <w:color w:val="1D1C1C"/>
          <w:sz w:val="20"/>
        </w:rPr>
        <w:t>Pokemnss</w:t>
      </w:r>
      <w:r>
        <w:rPr>
          <w:rFonts w:ascii="Arial" w:hAnsi="Arial"/>
          <w:b w:val="0"/>
          <w:i w:val="0"/>
          <w:color w:val="1D1C1C"/>
          <w:sz w:val="20"/>
        </w:rPr>
        <w:t>, a US‑based B2C portfolio company, is designed to address the unique challenges of building a scalable data platform from the ground up. As a PE‑backed business with no existing infrastructure, Pokemnss requires a robust foundation to enable consistent, transparent, and automated reporting across its operations. Our approach combines deep due diligence expertise with modern data design principles to ensure the resulting platform supports both immediate reporting needs and long‑term growth objectives.</w:t>
      </w:r>
    </w:p>
    <w:p>
      <w:pPr>
        <w:spacing w:after="80"/>
      </w:pPr>
    </w:p>
    <w:p>
      <w:pPr>
        <w:spacing w:after="160" w:line="276" w:lineRule="auto"/>
      </w:pPr>
      <w:r>
        <w:rPr>
          <w:rFonts w:ascii="Arial" w:hAnsi="Arial"/>
          <w:b w:val="0"/>
          <w:i w:val="0"/>
          <w:color w:val="1D1C1C"/>
          <w:sz w:val="20"/>
        </w:rPr>
        <w:t>We employ a structured, phased methodology that moves from discovery through design and implementation planning. Each phase builds on the insights of the previous one, ensuring alignment with Pokemnss’s business priorities, data realities, and stakeholder expectations. This disciplined progression allows us to translate strategic goals into actionable technical designs and implementation roadmaps that are both practical and scalable.</w:t>
      </w:r>
    </w:p>
    <w:p>
      <w:pPr>
        <w:spacing w:after="80"/>
      </w:pPr>
    </w:p>
    <w:p>
      <w:pPr>
        <w:spacing w:after="160" w:line="276" w:lineRule="auto"/>
      </w:pPr>
      <w:r>
        <w:rPr>
          <w:rFonts w:ascii="Arial" w:hAnsi="Arial"/>
          <w:b/>
          <w:i w:val="0"/>
          <w:color w:val="1D1C1C"/>
          <w:sz w:val="20"/>
        </w:rPr>
        <w:t>Phase 0: Pre‑Kickoff, Duration: 1 week, Timeline: Week 0</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the foundation for a seamless project start by ensuring access, documentation, and stakeholder alignment.</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Coordinate with Pokemnss and its PE sponsor to secure access to all relevant systems and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Gather existing documentation on reporting, infrastructure, and system configurations.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Schedule workshops and recurring meetings to maintain cadence and transparency.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an initial deep‑dive into any available data repositories or reconciliation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Confirm project governance structure and communication protocols.</w:t>
      </w:r>
    </w:p>
    <w:p>
      <w:pPr>
        <w:spacing w:after="80"/>
      </w:pPr>
    </w:p>
    <w:p>
      <w:pPr>
        <w:spacing w:after="160" w:line="276" w:lineRule="auto"/>
      </w:pPr>
      <w:r>
        <w:rPr>
          <w:rFonts w:ascii="Arial" w:hAnsi="Arial"/>
          <w:b/>
          <w:i w:val="0"/>
          <w:color w:val="1D1C1C"/>
          <w:sz w:val="20"/>
        </w:rPr>
        <w:t>Phase 1: Current Data Landscape &amp; KPI Alignment, Duration: 1 week, Timeline: Week 1</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Define the key metrics and understand the current data environment to inform the target‑state architecture.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a “Metrics that Matter” workshop to align on core KPIs and growth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metric definitions, calculation logic, and data source mappings.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systems and reporting processes to identify constraints and opportunities.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Begin outlining the target‑state data architecture and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 best‑fit Azure tooling and services for future implementation.</w:t>
      </w:r>
    </w:p>
    <w:p>
      <w:pPr>
        <w:spacing w:after="80"/>
      </w:pPr>
    </w:p>
    <w:p>
      <w:pPr>
        <w:spacing w:after="160" w:line="276" w:lineRule="auto"/>
      </w:pPr>
      <w:r>
        <w:rPr>
          <w:rFonts w:ascii="Arial" w:hAnsi="Arial"/>
          <w:b/>
          <w:i w:val="0"/>
          <w:color w:val="1D1C1C"/>
          <w:sz w:val="20"/>
        </w:rPr>
        <w:t>Phase 2: Data Source Assessment &amp; Initial Model Design, Duration: 2 weeks, Timeline: Weeks 2–3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Assess data availability and begin developing the initial data model to support priority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and catalogue all relevant data sources for customer and revenue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a data gap assessment to determine missing or incomplete data elements.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Prioritize data coverage issues and propose remediation or enrichment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KPI calculation logic and reconciliation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Draft initial dashboard mock‑ups to visualize reporting use cases.</w:t>
      </w:r>
    </w:p>
    <w:p>
      <w:pPr>
        <w:spacing w:after="80"/>
      </w:pPr>
    </w:p>
    <w:p>
      <w:pPr>
        <w:spacing w:after="160" w:line="276" w:lineRule="auto"/>
      </w:pPr>
      <w:r>
        <w:rPr>
          <w:rFonts w:ascii="Arial" w:hAnsi="Arial"/>
          <w:b/>
          <w:i w:val="0"/>
          <w:color w:val="1D1C1C"/>
          <w:sz w:val="20"/>
        </w:rPr>
        <w:t>Phase 3: Model Refinement &amp; Dashboard Finalization, Duration: 2 weeks, Timeline: Weeks 3–4</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Refine the data model and finalize dashboard designs through iterative collaboration with management.</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and validate initial data model design with Pokemnss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Iterate dashboard mock‑ups based on feedback and evolving business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Confirm logic definitions and ensure consistency across metrics and reports.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insights from data gap assessments into model refinement.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documentation to inform implementation planning.</w:t>
      </w:r>
    </w:p>
    <w:p>
      <w:pPr>
        <w:spacing w:after="80"/>
      </w:pPr>
    </w:p>
    <w:p>
      <w:pPr>
        <w:spacing w:after="160" w:line="276" w:lineRule="auto"/>
      </w:pPr>
      <w:r>
        <w:rPr>
          <w:rFonts w:ascii="Arial" w:hAnsi="Arial"/>
          <w:b/>
          <w:i w:val="0"/>
          <w:color w:val="1D1C1C"/>
          <w:sz w:val="20"/>
        </w:rPr>
        <w:t>Phase 4: Solution Design &amp; Implementation Planning, Duration: 1 week, Timeline: Week 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Finalize the end‑state data model and develop a detailed roadmap for platform build and reporting rollout.</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Confirm the final data model design based on system learnings and stakeholder input.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implementation recommendations for the data platform build and augmentation.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data cleaning and enrichment recommendations for Phase 2 execution.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the roadmap for dashboard and reporting build‑out.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Present the consolidated design and implementation plan for approval.</w:t>
      </w:r>
    </w:p>
    <w:p>
      <w:pPr>
        <w:spacing w:after="80"/>
      </w:pPr>
    </w:p>
    <w:p>
      <w:pPr>
        <w:spacing w:after="160" w:line="276" w:lineRule="auto"/>
      </w:pPr>
      <w:r>
        <w:rPr>
          <w:rFonts w:ascii="Arial" w:hAnsi="Arial"/>
          <w:b w:val="0"/>
          <w:i w:val="0"/>
          <w:color w:val="1D1C1C"/>
          <w:sz w:val="20"/>
        </w:rPr>
        <w:t xml:space="preserve">This structured, phased approach ensures that </w:t>
      </w:r>
      <w:r>
        <w:rPr>
          <w:rFonts w:ascii="Arial" w:hAnsi="Arial"/>
          <w:b/>
          <w:i w:val="0"/>
          <w:color w:val="1D1C1C"/>
          <w:sz w:val="20"/>
        </w:rPr>
        <w:t>Pokemnss’s</w:t>
      </w:r>
      <w:r>
        <w:rPr>
          <w:rFonts w:ascii="Arial" w:hAnsi="Arial"/>
          <w:b w:val="0"/>
          <w:i w:val="0"/>
          <w:color w:val="1D1C1C"/>
          <w:sz w:val="20"/>
        </w:rPr>
        <w:t xml:space="preserve"> data platform and reporting capabilities are developed with precision, agility, and a clear focus on delivering measurable business outcomes aligned with investor and management expectations.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deliver measurable business impact and strategic value by establishing the foundational data architecture and models required for Pokemnss to achieve best‑in‑class reporting and analytics capabilities. Through a focused due diligence and design effort, the project will enable the PE‑backed B2C business to unify its data, automate KPI production, and strengthen decision‑making across management and operational teams. The resulting clarity and scalability will directly support investor confidence and future growth initiatives.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Unified and Scalable Data Platform:</w:t>
      </w:r>
      <w:r>
        <w:rPr>
          <w:rFonts w:ascii="Arial" w:hAnsi="Arial"/>
          <w:b w:val="0"/>
          <w:i w:val="0"/>
          <w:color w:val="1D1C1C"/>
          <w:sz w:val="20"/>
        </w:rPr>
        <w:t xml:space="preserve"> Creation of a single source of truth that consolidates customer, revenue, and operational data, enabling consistent and reliable reporting across the organization.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Accurate KPI Production:</w:t>
      </w:r>
      <w:r>
        <w:rPr>
          <w:rFonts w:ascii="Arial" w:hAnsi="Arial"/>
          <w:b w:val="0"/>
          <w:i w:val="0"/>
          <w:color w:val="1D1C1C"/>
          <w:sz w:val="20"/>
        </w:rPr>
        <w:t xml:space="preserve"> Implementation of data models that support automated generation of key performance indicators, reducing manual effort and improving reporting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Decision‑Making and Transparency:</w:t>
      </w:r>
      <w:r>
        <w:rPr>
          <w:rFonts w:ascii="Arial" w:hAnsi="Arial"/>
          <w:b w:val="0"/>
          <w:i w:val="0"/>
          <w:color w:val="1D1C1C"/>
          <w:sz w:val="20"/>
        </w:rPr>
        <w:t xml:space="preserve"> Delivery of actionable insights that empower management and operational teams to make data‑driven decisions with confidence and speed.</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Investor and Stakeholder Confidence:</w:t>
      </w:r>
      <w:r>
        <w:rPr>
          <w:rFonts w:ascii="Arial" w:hAnsi="Arial"/>
          <w:b w:val="0"/>
          <w:i w:val="0"/>
          <w:color w:val="1D1C1C"/>
          <w:sz w:val="20"/>
        </w:rPr>
        <w:t xml:space="preserve"> Establishment of transparent, auditable data structures that demonstrate business performance and growth narratives critical to PE oversight and exit readiness.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Foundation for Scalable Growth and Analytics:</w:t>
      </w:r>
      <w:r>
        <w:rPr>
          <w:rFonts w:ascii="Arial" w:hAnsi="Arial"/>
          <w:b w:val="0"/>
          <w:i w:val="0"/>
          <w:color w:val="1D1C1C"/>
          <w:sz w:val="20"/>
        </w:rPr>
        <w:t xml:space="preserve"> Design of a flexible data architecture that supports future automation, advanced analytics, and integration of new data sources as the business expands.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Data Unification:</w:t>
      </w:r>
      <w:r>
        <w:rPr>
          <w:rFonts w:ascii="Arial" w:hAnsi="Arial"/>
          <w:b w:val="0"/>
          <w:i w:val="0"/>
          <w:color w:val="1D1C1C"/>
          <w:sz w:val="20"/>
        </w:rPr>
        <w:t xml:space="preserve"> Streamlined mapping and reconciliation processes that eliminate data silos, reduce duplication, and improve overall data governance.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Unified Data Foundation:</w:t>
      </w:r>
      <w:r>
        <w:rPr>
          <w:rFonts w:ascii="Arial" w:hAnsi="Arial"/>
          <w:b w:val="0"/>
          <w:i w:val="0"/>
          <w:color w:val="1D1C1C"/>
          <w:sz w:val="20"/>
        </w:rPr>
        <w:t xml:space="preserve"> Establishes a single‑source‑of‑truth data platform for Pokemnss, eliminating fragmented reporting and enabling consistent, trusted insights across all B2C operations.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Decision‑Making:</w:t>
      </w:r>
      <w:r>
        <w:rPr>
          <w:rFonts w:ascii="Arial" w:hAnsi="Arial"/>
          <w:b w:val="0"/>
          <w:i w:val="0"/>
          <w:color w:val="1D1C1C"/>
          <w:sz w:val="20"/>
        </w:rPr>
        <w:t xml:space="preserve"> Automates key performance reporting and due diligence analytics, reducing manual data preparation time by up to 60% and allowing leadership to focus on strategic growth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M&amp;A Readiness:</w:t>
      </w:r>
      <w:r>
        <w:rPr>
          <w:rFonts w:ascii="Arial" w:hAnsi="Arial"/>
          <w:b w:val="0"/>
          <w:i w:val="0"/>
          <w:color w:val="1D1C1C"/>
          <w:sz w:val="20"/>
        </w:rPr>
        <w:t xml:space="preserve"> Creates a scalable data architecture that supports rapid integration of new acquisitions within weeks, ensuring consistent reporting and performance tracking across the PE portfolio.</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Streamlines data workflows and governance, improving data accuracy and reducing rework costs, while enabling faster turnaround for board and investor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Future‑Proofed Analytics Capability:</w:t>
      </w:r>
      <w:r>
        <w:rPr>
          <w:rFonts w:ascii="Arial" w:hAnsi="Arial"/>
          <w:b w:val="0"/>
          <w:i w:val="0"/>
          <w:color w:val="1D1C1C"/>
          <w:sz w:val="20"/>
        </w:rPr>
        <w:t xml:space="preserve"> Lays the groundwork for advanced analytics and AI‑driven insights, positioning Pokemnss to leverage predictive models for customer behavior, profitability, and retention.</w:t>
      </w:r>
    </w:p>
    <w:p>
      <w:pPr>
        <w:spacing w:after="80"/>
      </w:pPr>
    </w:p>
    <w:p>
      <w:pPr>
        <w:spacing w:after="160" w:line="276" w:lineRule="auto"/>
      </w:pPr>
      <w:r>
        <w:rPr>
          <w:rFonts w:ascii="Arial" w:hAnsi="Arial"/>
          <w:b w:val="0"/>
          <w:i w:val="0"/>
          <w:color w:val="1D1C1C"/>
          <w:sz w:val="20"/>
        </w:rPr>
        <w:t>By delivering these outcomes, this engagement will enable Pokemnss to transform its data and reporting landscape into a strategic asset—driving faster, more informed decisions, supporting ongoing M&amp;A activity, and underpinning long‑term growth and value creation in the competitive B2C marketplace.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