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financial advisory and wealth management firm operating under a B2C model. The company provides comprehensive financial advisory and asset management services to individual clients, supported by key stakeholders including Jason Carver, Client Engagement Manager, and Lee Equity Partners as an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firm is initiating this project to strengthen its Lead-to-AUM (L2A) pipeline and Customer Acquisition Cost (CAC) reporting capabilities. Current reporting provides limited granularity and lacks integrated insights into marketing effectiveness and conversion performance. By developing a unified L2A and CAC data model, Pure aims to deliver more detailed visibility into the client journey from lead generation through to assets under management, enabling leadership to better assess marketing ROI and optimize acquisition strategies.</w:t>
      </w:r>
    </w:p>
    <w:p>
      <w:pPr>
        <w:spacing w:after="80"/>
      </w:pPr>
    </w:p>
    <w:p>
      <w:pPr>
        <w:spacing w:after="160" w:line="276" w:lineRule="auto"/>
      </w:pPr>
      <w:r>
        <w:rPr>
          <w:rFonts w:ascii="Arial" w:hAnsi="Arial"/>
          <w:b w:val="0"/>
          <w:i w:val="0"/>
          <w:color w:val="1D1C1C"/>
          <w:sz w:val="20"/>
        </w:rPr>
        <w:t>This initiative will involve collaboration across data, technology, and marketing teams to automate data ingestion and transformation processes, integrate QuickBooks data, and enhance Power BI dashboards. The outcome will be a scalable, data-driven reporting suite that supports Pure’s long-term vision of achieving greater data maturity and actionable insight into growth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on a connected technology stack that includes Salesforce for CRM, Tamarac for portfolio management, Azure Blob Storage for data hosting, Microsoft Fabric and Azure Synapse for data processing, and Power BI for analytics and visualization. QuickBooks is also part of the ecosystem and is planned for integration to support financial data alignment.</w:t>
      </w:r>
    </w:p>
    <w:p>
      <w:pPr>
        <w:spacing w:after="80"/>
      </w:pPr>
    </w:p>
    <w:p>
      <w:pPr>
        <w:spacing w:after="160" w:line="276" w:lineRule="auto"/>
      </w:pPr>
      <w:r>
        <w:rPr>
          <w:rFonts w:ascii="Arial" w:hAnsi="Arial"/>
          <w:b w:val="0"/>
          <w:i w:val="0"/>
          <w:color w:val="1D1C1C"/>
          <w:sz w:val="20"/>
        </w:rPr>
        <w:t>The existing reporting capability is centered around a Power BI suite that draws from several core data sources—Salesforce, Tamarac, Azure Blob Storage, and QuickBooks. These systems collectively support the firm’s operational and financial data needs within a Microsoft-based cloud infrastructure. While manual processes are not specified, integration challenges currently focus on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seeks to address limited visibility and granularity in its existing pipeline reporting, particularly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integration challenges exist, especially with connecting QuickBooks to the existing data ecosystem for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firm requires an enhanced L2A and CAC data model to unify data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reduce manual effort and ensure consistent, timely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stakeholders, senior leadership, and marketing teams who rely on accurate, consolidated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end-to-end visibility across lead, financial, and marketing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to assets under management,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Power BI user experience through intuitive dashboards, standardized KPI definitions, and visually clear performance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evolving business needs, driving long-term data maturity across the organization.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Salesforce, QuickBooks, Tamarac, and Azure Fabric into a unified reporting ecosystem to enable seamless data flow and trusted insights.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and documentation of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calculation logic, data source mapping, and metric ownership.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 definitions with industry standards and Pure’s internal reporting framework.</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ROI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capturing layout, navigation, and user experience requirements for leadership and marketing teams.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Blueprint of the enhanced L2A and CAC data model integrating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detailing relationships, hierarchies,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schema definitions to support automated reporting.</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inconsistent data elements across source systems impacting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completeness, and readiness for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governance improvements.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integration and automation strategy for QuickBooks and Salesforce data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pipelines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technical dependencies, data refresh cadence, and validation checkpoints.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outlining activities, milestones, and timelines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Sequencing of tasks for data integration, model development, and Power BI report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plan and risk mitigation framework to ensure successful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This engagement with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challenges in achieving granular visibility across its Lead-to-AUM (L2A) and Customer Acquisition Cost (CAC) reporting. Operating within the financial advisory and wealth management industry under a B2C model, Pure’s growth depends on understanding the full customer journey from lead generation to asset management. The approach leverages Pure’s existing Microsoft Fabric and Azure Synapse infrastructure while integrating new data sources—most notably QuickBooks—to create a unified, automated, and scalable reporting environment.</w:t>
      </w:r>
    </w:p>
    <w:p>
      <w:pPr>
        <w:spacing w:after="80"/>
      </w:pPr>
    </w:p>
    <w:p>
      <w:pPr>
        <w:spacing w:after="160" w:line="276" w:lineRule="auto"/>
      </w:pPr>
      <w:r>
        <w:rPr>
          <w:rFonts w:ascii="Arial" w:hAnsi="Arial"/>
          <w:b w:val="0"/>
          <w:i w:val="0"/>
          <w:color w:val="1D1C1C"/>
          <w:sz w:val="20"/>
        </w:rPr>
        <w:t>Our methodology follows a structured, phased framework that ensures alignment with Pure’s business objectives, technical landscape, and stakeholder expectations. Each phase builds upon the previous one, moving from discovery and design through implementation planning, with clear checkpoints for validation and stakeholder engagement. This ensures that the final solution is both technically robust and strategically aligned with Pure’s data maturity goals.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the L2A and CAC reporting solution through data discovery, KPI definition, and initial model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confirm reporting requirements and success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existing data sources (Salesforce, Tamarac, Azure Blob Storage, QuickBooks) for completeness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logic and calculation methodology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Power BI mock-ups (up to 8 views) to visualize priority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the target-state data model design and validate with key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gaps and integration dependencies, particularly around QuickBooks ingestion.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Planning,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technical design and implementation roadmap, preparing Pure’s data platform for automated, scalable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and finalize the L2A and CAC data model based on feedback from Phase 3A.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automated batch data ingestion and transformation pipelines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detailed technical approach for QuickBooks integration and data quality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the KPI Book, including metric definitions, data lineage, and ownership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Power BI dashboard mock-ups and reporting suite specifications.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outlining build steps, dependencies, and resource requirements.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LLC’s</w:t>
      </w:r>
      <w:r>
        <w:rPr>
          <w:rFonts w:ascii="Arial" w:hAnsi="Arial"/>
          <w:b w:val="0"/>
          <w:i w:val="0"/>
          <w:color w:val="1D1C1C"/>
          <w:sz w:val="20"/>
        </w:rPr>
        <w:t xml:space="preserve"> data platform and reporting capabilities are developed with precision, agility, and a clear focus on delivering measurable business outcomes. By progressing from discovery through design and implementation planning, the engagement provides a scalable foundation for enhanced pipeline visibility, marketing ROI analysis, and long-term data maturity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achieve deeper visibility into its Lead-to-AUM (L2A) and Customer Acquisition Cost (CAC) performance. The initiative aligns with Pure’s B2C financial advisory model and the objectives of key stakeholders, including Lee Equity Partners, by strengthening data-driven decision-making and optimizing marketing ROI across the customer acquisition pipeline.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 and Conversion Insights:</w:t>
      </w:r>
      <w:r>
        <w:rPr>
          <w:rFonts w:ascii="Arial" w:hAnsi="Arial"/>
          <w:b w:val="0"/>
          <w:i w:val="0"/>
          <w:color w:val="1D1C1C"/>
          <w:sz w:val="20"/>
        </w:rPr>
        <w:t xml:space="preserve"> The new L2A data model will provide end-to-end transparency into the customer journey from lead generation to assets under management, enabling leadership to identify conversion drivers and optimize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and Automated CAC Reporting:</w:t>
      </w:r>
      <w:r>
        <w:rPr>
          <w:rFonts w:ascii="Arial" w:hAnsi="Arial"/>
          <w:b w:val="0"/>
          <w:i w:val="0"/>
          <w:color w:val="1D1C1C"/>
          <w:sz w:val="20"/>
        </w:rPr>
        <w:t xml:space="preserve"> Integration of QuickBooks and Salesforce data will deliver precise, automated CAC metrics, reducing manual effort and improving confidence in marketing spend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Measurement:</w:t>
      </w:r>
      <w:r>
        <w:rPr>
          <w:rFonts w:ascii="Arial" w:hAnsi="Arial"/>
          <w:b w:val="0"/>
          <w:i w:val="0"/>
          <w:color w:val="1D1C1C"/>
          <w:sz w:val="20"/>
        </w:rPr>
        <w:t xml:space="preserve"> Enhanced Power BI dashboards will allow marketing teams to assess campaign effectiveness and allocate budgets based on data-backed performance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Leadership Decision Support:</w:t>
      </w:r>
      <w:r>
        <w:rPr>
          <w:rFonts w:ascii="Arial" w:hAnsi="Arial"/>
          <w:b w:val="0"/>
          <w:i w:val="0"/>
          <w:color w:val="1D1C1C"/>
          <w:sz w:val="20"/>
        </w:rPr>
        <w:t xml:space="preserve"> Senior management will gain timely, reliable insights into pipeline performance and cost efficiency, supporting strategic growth and investment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 for Future Growth:</w:t>
      </w:r>
      <w:r>
        <w:rPr>
          <w:rFonts w:ascii="Arial" w:hAnsi="Arial"/>
          <w:b w:val="0"/>
          <w:i w:val="0"/>
          <w:color w:val="1D1C1C"/>
          <w:sz w:val="20"/>
        </w:rPr>
        <w:t xml:space="preserve"> The solution will establish a robust, extensible data architecture within Microsoft Fabric and Azure Synapse, ensuring scalability for future data sources and advanced analytics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Operational Risk Through Data Quality and Automation:</w:t>
      </w:r>
      <w:r>
        <w:rPr>
          <w:rFonts w:ascii="Arial" w:hAnsi="Arial"/>
          <w:b w:val="0"/>
          <w:i w:val="0"/>
          <w:color w:val="1D1C1C"/>
          <w:sz w:val="20"/>
        </w:rPr>
        <w:t xml:space="preserve"> Automated ingestion and transformation pipelines will minimize data errors and dependency on manual processes, improving overall reporting reliability and governance.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Marketing ROI Visibility:</w:t>
      </w:r>
      <w:r>
        <w:rPr>
          <w:rFonts w:ascii="Arial" w:hAnsi="Arial"/>
          <w:b w:val="0"/>
          <w:i w:val="0"/>
          <w:color w:val="1D1C1C"/>
          <w:sz w:val="20"/>
        </w:rPr>
        <w:t xml:space="preserve"> The enhanced Lead-to-AUM (L2A) and Customer Acquisition Cost (CAC) reporting suite will provide Pure Financial Advisors with precise insights into marketing effectiveness, enabling leadership to allocate spend toward the highest-performing channels and potentially reduce CAC by 10–15%.</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data handling across Salesforce, QuickBooks, and Tamarac, reducing reporting cycle times by up to 50% and freeing analyst capacity for higher-value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A unified data model and Power BI dashboards will allow senior leadership to track conversion metrics from lead to AUM in real time, supporting more informed decisions on client acquisition strategies and asset growth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Quality and Consistency:</w:t>
      </w:r>
      <w:r>
        <w:rPr>
          <w:rFonts w:ascii="Arial" w:hAnsi="Arial"/>
          <w:b w:val="0"/>
          <w:i w:val="0"/>
          <w:color w:val="1D1C1C"/>
          <w:sz w:val="20"/>
        </w:rPr>
        <w:t xml:space="preserve"> Integration of QuickBooks and data quality assessment within Microsoft Fabric will establish a single source of truth for financial and marketing data, ensuring accuracy and consistency across departments and stakeholder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future-state data platform will be designed for scalability, enabling Pure to seamlessly integrate new data sources and expand reporting capabilities as the business grows, supporting long-term data maturity and operational resilience.</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reporting into a strategic asset—driving data-led decision-making, optimizing acquisition efficiency, and underpinning sustainable growth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