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U.S. financial advisory and wealth management sector, providing clients with personalized financial advisory services and asset management solutions. The firm follows a B2C model, serving individual investors and households seeking professional guidance to grow and manage their assets. Key stakeholders include Jason Carver, Client Engagement Manager, and Lee Equity Partners, the firm’s investment partner.</w:t>
      </w:r>
    </w:p>
    <w:p>
      <w:pPr>
        <w:spacing w:after="80"/>
      </w:pPr>
    </w:p>
    <w:p>
      <w:pPr>
        <w:spacing w:after="160" w:line="276" w:lineRule="auto"/>
      </w:pPr>
      <w:r>
        <w:rPr>
          <w:rFonts w:ascii="Arial" w:hAnsi="Arial"/>
          <w:b w:val="0"/>
          <w:i w:val="0"/>
          <w:color w:val="1D1C1C"/>
          <w:sz w:val="20"/>
        </w:rPr>
        <w:t>PURE is initiating this project to strengthen its data-driven decision-making capabilities by enhancing its Lead-to-AUM (L2A) pipeline and Customer Acquisition Cost (CAC) reporting. The current reporting environment offers limited granularity and lacks integrated insights into marketing effectiveness and conversion performance. By developing a comprehensive L2A and CAC data model, PURE aims to deliver more precise visibility into the customer journey—from initial lead generation through to asset under management—and to better understand the return on marketing spend. This initiative will enable leadership to make more informed strategic and operational decisions, improve marketing ROI tracking, and support scalable growth through a more mature data and reporting foundation.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data, technology, and marketing teams currently manage the firm’s lead pipeline and customer acquisition reporting processes. These functions rely on a connected ecosystem of platforms including Salesforce for CRM, Tamarac for portfolio management, Azure Blob Storage for data hosting, Microsoft Fabric and Azure Synapse for data processing, and Power BI for analytics and visualization. QuickBooks is also part of the financial data landscape and is planned for integration into the broader reporting environment.</w:t>
      </w:r>
    </w:p>
    <w:p>
      <w:pPr>
        <w:spacing w:after="80"/>
      </w:pPr>
    </w:p>
    <w:p>
      <w:pPr>
        <w:spacing w:after="160" w:line="276" w:lineRule="auto"/>
      </w:pPr>
      <w:r>
        <w:rPr>
          <w:rFonts w:ascii="Arial" w:hAnsi="Arial"/>
          <w:b w:val="0"/>
          <w:i w:val="0"/>
          <w:color w:val="1D1C1C"/>
          <w:sz w:val="20"/>
        </w:rPr>
        <w:t>The existing reporting suite is built in Power BI, drawing from multiple data sources—Salesforce, Tamarac, Azure Blob Storage, and QuickBooks—to support operational and performance insights. The firm’s infrastructure is anchored in Microsoft’s cloud environment, leveraging Fabric and Synapse to store and process data. While manual processes are not specified, integration challenges currently center on connecting and ingesting data from QuickBooks and ensuring data quality for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limited visibility into the full Lead-to-AUM (L2A) journey and Customer Acquisition Cost (CAC) performance across its marketing and sales funnel.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the necessary granularity to evaluate conversion effectiveness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does not integrate CAC insights, limiting leadership’s ability to assess acquisition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QuickBooks is not yet established, creating a gap in financial data required for CAC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needed to reduce manual effort and ensure consistent reporting refreshes.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enhanced reporting environment must support data and technology stakeholders, senior leadership, and marketing teams as primary users.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enable unified L2A and CAC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visibility into the full client acquisition journey.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actionable insights into pipeline performance and marketing ROI through enhanced Power BI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user experience with intuitive dashboards, standardized KPI definitions, and clear visualizations for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 scalable reporting foundation capable of integrating additional data sources and supporting future growth initiatives.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PURE’s data maturity by enabling a unified, trusted reporting environment across Salesforce, QuickBooks, Tamarac, and Azure Fabric.</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calculation logic, and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mapping of KPIs to business objectives and reporting views for consistent interpretation across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dimension dictionary outlining segmentation and slicing parameters for analysis.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eight Power BI dashboard views focused on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prototypes illustrating layout, navigation, and KPI placement for leadership review.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mock-ups with PURE’s existing Power BI standards and branding guidelines.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L2A and CAC data model integrating Salesforce, Tamarac, Azure Blob Storage, and QuickBooks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showing relationships, hierarchies,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lineage and governance considerations to support scalability and maintainability.</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evaluation of missing or inconsistent data elements impacting L2A and CAC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actions and data quality improvement initiatives.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of integration readiness for QuickBooks and other source systems.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proposed architecture and integration method for QuickBooks ingestion into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batch processing workflows, automation logic, and refresh cadence for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design principles ensuring performance, reliability, and alignment with PURE’s existing infrastructure.</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milestones, and dependencies for the build and deployment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and timeline estimates aligned with the 8–12 week implementation window.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and dependency register highlighting data access, integration, and quality considerations.</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operates in the financial advisory and wealth management sector, where data-driven insights are critical to understanding client acquisition efficiency and marketing ROI. This engagement is designed to address PURE’s specific challenge of limited granularity in Lead-to-AUM (L2A) and Customer Acquisition Cost (CAC) reporting by leveraging its existing Microsoft Fabric and Azure Synapse infrastructure. The approach focuses on integrating key systems—Salesforce, Tamarac, Azure Blob Storage, and QuickBooks—into a unified data model that supports automated, scalable, and insightful Power BI reporting for leadership and marketing teams.</w:t>
      </w:r>
    </w:p>
    <w:p>
      <w:pPr>
        <w:spacing w:after="80"/>
      </w:pPr>
    </w:p>
    <w:p>
      <w:pPr>
        <w:spacing w:after="160" w:line="276" w:lineRule="auto"/>
      </w:pPr>
      <w:r>
        <w:rPr>
          <w:rFonts w:ascii="Arial" w:hAnsi="Arial"/>
          <w:b w:val="0"/>
          <w:i w:val="0"/>
          <w:color w:val="1D1C1C"/>
          <w:sz w:val="20"/>
        </w:rPr>
        <w:t>Our methodology follows a structured, phased approach that ensures alignment with PURE’s business objectives, technical environment, and timeline expectations. Each phase builds upon the previous one, from discovery and data assessment through to model design and implementation planning. This ensures that the final solution is both technically robust and strategically aligned with PURE’s goal of achieving enhanced data maturity and reporting precision.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Current-State Assessment, Duration: 1 week, Timeline: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foundational understanding of PURE’s current data landscape, systems, and reporting processes to inform subsequent design activities.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kickoff sessions with key stakeholders (Data, Technology,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documentation for Salesforce, Tamarac, Azure Fabric, Synapse, and Power BI.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 pipeline and CAC reporting capabilities and identify data access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existing data flows and dependencies across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success criteria and confirm scope boundaries for the engagement.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Data Source Review &amp; Gap Assessment, Duration: 1 week, Timeline: Week 2</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Evaluate data availability, quality, and integration readiness across all relevant systems, with a focus on QuickBooks ingestion and reconciliation.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data structures and key fields in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data quality issues and gaps impacting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lineage and dependencies for each source system.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recommendations for data cleaning and enrichment.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access and ingestion feasibility within Microsoft Fabric.</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KPI Definition &amp; Data Model Design, Duration: 1 week, Timeline: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the target-state data model and KPI logic to support L2A and CAC reporting requirements.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Collaborate with stakeholders to finalize KPI definitions and calculation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conceptual and logical data model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data sources to model entities and establish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model design against business requirements and scalability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model specifications for technical implementation.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4: Power BI Mock-ups &amp; Reporting Design, Duration: 1 week, Timeline: Week 4</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business and data model requirements into visual reporting prototypes to align on insights and user experience.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up to eight Power BI mock-ups focused on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 dashboard structure with leadership and marketing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 KPI definitions and data visualizations for clarity and usability.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review sessions with stakeholders for feedback and iteration.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mock-ups to inform the implementation plan and data model validation.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5: Implementation Planning &amp; Technical Approach, Duration: 1 week, Timeline: Week 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Finalize the technical approach, implementation roadmap, and recommendations for Phase 3B execution.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detailed technical approach for QuickBooks integration and automated data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batch processing workflows within Microsoft Fabric for data ingestion and transformation.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the Phase 3B Implementation Plan, including sequencing, dependencies, and resource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governance and quality management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the KPI Book, Data Model Design, and Technical Approach as final discovery outputs.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that PURE Financial Advisors LLC’s L2A and CAC reporting capabilities are developed with precision, agility, and a clear focus on delivering measurable business outcomes. By aligning technical design with business priorities and leveraging existing Azure and Power BI infrastructure, the engagement sets a strong foundation for scalable, automated, and insight-driven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by enabling PURE Financial Advisors LLC to gain granular visibility into its Lead-to-AUM (L2A) and Customer Acquisition Cost (CAC) performance. The initiative aligns with PURE’s B2C financial advisory model and the strategic objectives of both internal leadership and its investment partner, Lee Equity Partners, by improving data-driven decision making and marketing ROI transparency.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Development of a comprehensive L2A data model will allow leadership to track the full client acquisition journey from initial lead through to managed assets, improving understanding of conversion dynamics and pipeline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Insights:</w:t>
      </w:r>
      <w:r>
        <w:rPr>
          <w:rFonts w:ascii="Arial" w:hAnsi="Arial"/>
          <w:b w:val="0"/>
          <w:i w:val="0"/>
          <w:color w:val="1D1C1C"/>
          <w:sz w:val="20"/>
        </w:rPr>
        <w:t xml:space="preserve"> Integration of QuickBooks and Salesforce data will enable precise CAC calculations, providing actionable insights into marketing spend effectiveness and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w:t>
      </w:r>
      <w:r>
        <w:rPr>
          <w:rFonts w:ascii="Arial" w:hAnsi="Arial"/>
          <w:b w:val="0"/>
          <w:i w:val="0"/>
          <w:color w:val="1D1C1C"/>
          <w:sz w:val="20"/>
        </w:rPr>
        <w:t xml:space="preserve"> Implementation of automated data ingestion and transformation pipelines will ensure consistent, timely, and accurate Power BI reporting, reducing manual effort and improving data reliability.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Measurement:</w:t>
      </w:r>
      <w:r>
        <w:rPr>
          <w:rFonts w:ascii="Arial" w:hAnsi="Arial"/>
          <w:b w:val="0"/>
          <w:i w:val="0"/>
          <w:color w:val="1D1C1C"/>
          <w:sz w:val="20"/>
        </w:rPr>
        <w:t xml:space="preserve"> Enhanced reporting will empower marketing teams to evaluate campaign performance and optimize resource allocation based on clear, data-backed ROI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Data Maturity and Scalability:</w:t>
      </w:r>
      <w:r>
        <w:rPr>
          <w:rFonts w:ascii="Arial" w:hAnsi="Arial"/>
          <w:b w:val="0"/>
          <w:i w:val="0"/>
          <w:color w:val="1D1C1C"/>
          <w:sz w:val="20"/>
        </w:rPr>
        <w:t xml:space="preserve"> Establishing a scalable data foundation within Microsoft Fabric and Azure Synapse will support future data sources and reporting needs, advancing PURE’s long-term vision for data maturity and growth.</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Informed Strategic Decision Making:</w:t>
      </w:r>
      <w:r>
        <w:rPr>
          <w:rFonts w:ascii="Arial" w:hAnsi="Arial"/>
          <w:b w:val="0"/>
          <w:i w:val="0"/>
          <w:color w:val="1D1C1C"/>
          <w:sz w:val="20"/>
        </w:rPr>
        <w:t xml:space="preserve"> Leadership will gain a unified view of pipeline performance and acquisition costs, enabling more confident decisions around marketing strategy, resource planning, and growth investments.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The new Lead-to-AUM (L2A) and Customer Acquisition Cost (CAC) reporting suite will provide PURE Financial Advisors with granular insights into marketing effectiveness, enabling leadership to allocate spend toward the highest-performing channels and improve ROI tracking.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By integrating Salesforce, QuickBooks, and Tamarac data into a unified model, PURE will gain a single source of truth for pipeline performance, supporting more accurate forecasting and strategic growth planning.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Automated data ingestion and transformation pipelines will reduce manual reporting effort by an estimated 40–60%, freeing data and marketing teams to focus on analysis and optimization rather than data preparation.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Financial Transparency:</w:t>
      </w:r>
      <w:r>
        <w:rPr>
          <w:rFonts w:ascii="Arial" w:hAnsi="Arial"/>
          <w:b w:val="0"/>
          <w:i w:val="0"/>
          <w:color w:val="1D1C1C"/>
          <w:sz w:val="20"/>
        </w:rPr>
        <w:t xml:space="preserve"> CAC and L2A metrics will allow PURE to quantify the cost of client acquisition and conversion efficiency, supporting more informed decisions on pricing, marketing investment, and client segmentation.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The Microsoft Fabric and Azure Synapse-based architecture will create a scalable data environment capable of supporting future data sources and advanced analytics, ensuring long-term sustainability of PURE’s reporting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Investor-Grade Data Asset:</w:t>
      </w:r>
      <w:r>
        <w:rPr>
          <w:rFonts w:ascii="Arial" w:hAnsi="Arial"/>
          <w:b w:val="0"/>
          <w:i w:val="0"/>
          <w:color w:val="1D1C1C"/>
          <w:sz w:val="20"/>
        </w:rPr>
        <w:t xml:space="preserve"> The initiative strengthens PURE’s data maturity and provides Lee Equity Partners with diligence-grade visibility into marketing and pipeline performance, enhancing confidence in PURE’s growth trajectory and valuation potential.</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approach, establishing a robust, scalable data foundation that drives sustained growth, operational efficiency, and long-term value creation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