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PURE Financial Advisors LLC operates within the U.S. financial advisory and wealth management sector, providing personalized financial advisory services and asset management solutions to individual clients. The firm follows a B2C model, focusing on helping clients grow and manage their assets through tailored investment strategies and financial planning. Key stakeholders include Jason Carver, Client Engagement Manager, and Lee Equity Partners, serving as an investment partner supporting Pure’s growth objectives.</w:t>
      </w:r>
    </w:p>
    <w:p>
      <w:pPr>
        <w:spacing w:after="80"/>
      </w:pPr>
    </w:p>
    <w:p>
      <w:pPr>
        <w:spacing w:after="160" w:line="276" w:lineRule="auto"/>
      </w:pPr>
      <w:r>
        <w:rPr>
          <w:rFonts w:ascii="Arial" w:hAnsi="Arial"/>
          <w:b w:val="0"/>
          <w:i w:val="0"/>
          <w:color w:val="1D1C1C"/>
          <w:sz w:val="20"/>
        </w:rPr>
        <w:t>The business is currently seeking to enhance its data and reporting capabilities by developing a more detailed Lead-to-AUM (L2A) pipeline and Customer Acquisition Cost (CAC) reporting framework. This initiative is driven by the need for greater visibility into the client journey—from initial lead generation through to assets under management—and to better understand the return on marketing spend. Existing reporting through Power BI provides foundational insights but lacks the granularity and integration required for comprehensive performance analysis. By improving data ingestion, particularly from QuickBooks, and strengthening the underlying data model, Pure aims to deliver automated, accurate, and actionable reporting that supports leadership decision-making and marketing optimization.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PURE Financial Advisors’ current reporting environment spans multiple internal teams, primarily data, technology, and marketing, all contributing to pipeline and customer acquisition reporting. The firm’s operations rely on a connected ecosystem of platforms including Salesforce for CRM, Tamarac for portfolio management, Azure Blob Storage for data hosting, Microsoft Fabric and Azure Synapse for data processing, and Power BI for analytics and visualization. QuickBooks is also part of the financial data landscape and is planned for integration into the broader reporting framework.</w:t>
      </w:r>
    </w:p>
    <w:p>
      <w:pPr>
        <w:spacing w:after="80"/>
      </w:pPr>
    </w:p>
    <w:p>
      <w:pPr>
        <w:spacing w:after="160" w:line="276" w:lineRule="auto"/>
      </w:pPr>
      <w:r>
        <w:rPr>
          <w:rFonts w:ascii="Arial" w:hAnsi="Arial"/>
          <w:b w:val="0"/>
          <w:i w:val="0"/>
          <w:color w:val="1D1C1C"/>
          <w:sz w:val="20"/>
        </w:rPr>
        <w:t>The existing reporting suite is built in Power BI, drawing from several core data sources—Salesforce, Tamarac, Azure Blob Storage, and QuickBooks. These systems collectively support the firm’s data and reporting workflows, though integration between them is still evolving. The cloud infrastructure is anchored in Microsoft Fabric and Azure Synapse, providing the foundation for data storage and transformation. While manual processes are not specified, current operations include data ingestion and reporting activities that depend on these established platforms. Integration challenges primarily center on connecting QuickBooks and ensuring data quality for accurate customer acquisition cost reporting.</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PURE seeks to address limited visibility and granularity in its existing pipeline reporting, particularly around the Lead-to-AUM (L2A) journey and Customer Acquisition Cost (CAC)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Current reporting lacks integrated CAC insights, preventing a clear understanding of marketing efficiency and conversion performance.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ingestion from QuickBooks is not yet established, creating a gap in financial data required for accurate CAC analysis.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There is a need for an enhanced L2A and CAC data model to unify data from Salesforce, Tamarac, Azure Blob Storage, and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Manual or fragmented data processes limit the ability to automate and refresh reporting efficiently.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Automated data ingestion and transformation workflows are required to ensure consistent, timely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Primary users include data and technology stakeholders, senior leadership, and marketing teams who rely on accurate, consolidated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Mandatory integrations include Salesforce and QuickBooks to enable end-to-end visibility across lead, client, and financial data.</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 comprehensive Lead-to-AUM (L2A) and Customer Acquisition Cost (CAC) data model delivering granular insights into pipeline performance and marketing ROI.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data ingestion, transformation, and reporting refresh processes to ensure consistent and timely analytics.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 leadership with clear visibility into the full customer journey from lead generation through asset conversion.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Power BI dashboards with standardized KPI definitions and intuitive visualizations for improved decision-making.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Build scalable reporting capabilities that support future data sources and align with Pure’s long-term data maturity vision.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Integrate Salesforce, QuickBooks, Tamarac, and Azure Fabric into a unified reporting ecosystem for seamless data flow and accuracy.</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PURE Financial Advisors LLC,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 xml:space="preserve">1. </w:t>
      </w:r>
      <w:r>
        <w:rPr>
          <w:rFonts w:ascii="Arial" w:hAnsi="Arial"/>
          <w:b/>
          <w:i w:val="0"/>
          <w:color w:val="1D1C1C"/>
          <w:sz w:val="20"/>
        </w:rPr>
        <w:t>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documentation of Lead-to-AUM (L2A) and Customer Acquisition Cost (CAC) KPIs, including definitions, calculation logic, and data source mapping.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Alignment of KPI taxonomy with industry standards and PURE’s internal reporting framework.</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Clear linkage between KPIs and business outcomes to support marketing ROI analysis.</w:t>
      </w:r>
    </w:p>
    <w:p>
      <w:pPr>
        <w:spacing w:after="80"/>
      </w:pPr>
    </w:p>
    <w:p>
      <w:pPr>
        <w:spacing w:after="160" w:line="276" w:lineRule="auto"/>
      </w:pPr>
      <w:r>
        <w:rPr>
          <w:rFonts w:ascii="Arial" w:hAnsi="Arial"/>
          <w:b w:val="0"/>
          <w:i w:val="0"/>
          <w:color w:val="1D1C1C"/>
          <w:sz w:val="20"/>
        </w:rPr>
        <w:t xml:space="preserve">2. </w:t>
      </w:r>
      <w:r>
        <w:rPr>
          <w:rFonts w:ascii="Arial" w:hAnsi="Arial"/>
          <w:b/>
          <w:i w:val="0"/>
          <w:color w:val="1D1C1C"/>
          <w:sz w:val="20"/>
        </w:rPr>
        <w:t>Power BI Mock-ups (up to 8 views)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of interactive dashboard mock-ups illustrating L2A and CAC insights across the customer journey.</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Visualization of key metrics, conversion funnels, and marketing performance indicators.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Layout and navigation blueprint to guide the subsequent build phase within Power BI.</w:t>
      </w:r>
    </w:p>
    <w:p>
      <w:pPr>
        <w:spacing w:after="80"/>
      </w:pPr>
    </w:p>
    <w:p>
      <w:pPr>
        <w:spacing w:after="160" w:line="276" w:lineRule="auto"/>
      </w:pPr>
      <w:r>
        <w:rPr>
          <w:rFonts w:ascii="Arial" w:hAnsi="Arial"/>
          <w:b w:val="0"/>
          <w:i w:val="0"/>
          <w:color w:val="1D1C1C"/>
          <w:sz w:val="20"/>
        </w:rPr>
        <w:t xml:space="preserve">3. </w:t>
      </w:r>
      <w:r>
        <w:rPr>
          <w:rFonts w:ascii="Arial" w:hAnsi="Arial"/>
          <w:b/>
          <w:i w:val="0"/>
          <w:color w:val="1D1C1C"/>
          <w:sz w:val="20"/>
        </w:rPr>
        <w:t>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schema for the integrated L2A and CAC data model connecting Salesforce, Tamarac, Azure Blob Storage, and QuickBooks.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Definition of data relationships, hierarchies, and transformation logic to support automated reporting.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Documentation of data lineage and governance considerations for scalable future-state architecture.</w:t>
      </w:r>
    </w:p>
    <w:p>
      <w:pPr>
        <w:spacing w:after="80"/>
      </w:pPr>
    </w:p>
    <w:p>
      <w:pPr>
        <w:spacing w:after="160" w:line="276" w:lineRule="auto"/>
      </w:pPr>
      <w:r>
        <w:rPr>
          <w:rFonts w:ascii="Arial" w:hAnsi="Arial"/>
          <w:b w:val="0"/>
          <w:i w:val="0"/>
          <w:color w:val="1D1C1C"/>
          <w:sz w:val="20"/>
        </w:rPr>
        <w:t xml:space="preserve">4. </w:t>
      </w:r>
      <w:r>
        <w:rPr>
          <w:rFonts w:ascii="Arial" w:hAnsi="Arial"/>
          <w:b/>
          <w:i w:val="0"/>
          <w:color w:val="1D1C1C"/>
          <w:sz w:val="20"/>
        </w:rPr>
        <w:t>Data Gap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and evaluation of missing or inconsistent data elements impacting L2A and CAC reporting accuracy.</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Recommendations for remediation and data quality improvement across source systems.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Prioritization of data gaps based on business impact and feasibility of resolution.</w:t>
      </w:r>
    </w:p>
    <w:p>
      <w:pPr>
        <w:spacing w:after="80"/>
      </w:pPr>
    </w:p>
    <w:p>
      <w:pPr>
        <w:spacing w:after="160" w:line="276" w:lineRule="auto"/>
      </w:pPr>
      <w:r>
        <w:rPr>
          <w:rFonts w:ascii="Arial" w:hAnsi="Arial"/>
          <w:b w:val="0"/>
          <w:i w:val="0"/>
          <w:color w:val="1D1C1C"/>
          <w:sz w:val="20"/>
        </w:rPr>
        <w:t xml:space="preserve">5. </w:t>
      </w:r>
      <w:r>
        <w:rPr>
          <w:rFonts w:ascii="Arial" w:hAnsi="Arial"/>
          <w:b/>
          <w:i w:val="0"/>
          <w:color w:val="1D1C1C"/>
          <w:sz w:val="20"/>
        </w:rPr>
        <w:t>Technical Approach Document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description of the technical integration strategy, including QuickBooks ingestion and transformation pipelines within Microsoft Fabric.</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Specification of batch processing workflows, data refresh cadence, and validation checkpoints.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Outline of dependencies, assumptions, and integration testing plan to ensure robust data flow.</w:t>
      </w:r>
    </w:p>
    <w:p>
      <w:pPr>
        <w:spacing w:after="80"/>
      </w:pPr>
    </w:p>
    <w:p>
      <w:pPr>
        <w:spacing w:after="160" w:line="276" w:lineRule="auto"/>
      </w:pPr>
      <w:r>
        <w:rPr>
          <w:rFonts w:ascii="Arial" w:hAnsi="Arial"/>
          <w:b w:val="0"/>
          <w:i w:val="0"/>
          <w:color w:val="1D1C1C"/>
          <w:sz w:val="20"/>
        </w:rPr>
        <w:t xml:space="preserve">6. </w:t>
      </w:r>
      <w:r>
        <w:rPr>
          <w:rFonts w:ascii="Arial" w:hAnsi="Arial"/>
          <w:b/>
          <w:i w:val="0"/>
          <w:color w:val="1D1C1C"/>
          <w:sz w:val="20"/>
        </w:rPr>
        <w:t>Phase 3B Implementation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Structured roadmap detailing activities, milestones, and timelines for the build and deployment of the L2A and CAC reporting suite.</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Resource allocation and sequencing aligned with PURE’s internal teams and system dependencies.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Risk mitigation and change management considerations to support smooth implementation.</w:t>
      </w:r>
    </w:p>
    <w:p>
      <w:pPr>
        <w:spacing w:after="80"/>
      </w:pPr>
    </w:p>
    <w:p>
      <w:pPr>
        <w:spacing w:after="160" w:line="276" w:lineRule="auto"/>
      </w:pPr>
      <w:r>
        <w:rPr>
          <w:rFonts w:ascii="Arial" w:hAnsi="Arial"/>
          <w:b w:val="0"/>
          <w:i w:val="0"/>
          <w:color w:val="1D1C1C"/>
          <w:sz w:val="20"/>
        </w:rPr>
        <w:t>Each deliverable will be iteratively reviewed with PURE Financial Advisors LLC's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PURE Financial Advisors LLC operates in a highly competitive financial advisory and wealth management market, where data-driven insights into client acquisition and marketing ROI are critical to sustaining growth. This engagement is designed to address PURE’s specific challenge of enhancing its Lead-to-AUM (L2A) and Customer Acquisition Cost (CAC) reporting by leveraging its existing Microsoft Fabric and Azure Synapse infrastructure. The approach focuses on integrating key data sources—Salesforce, Tamarac, Azure Blob Storage, and QuickBooks—into a unified, automated data model that delivers granular visibility into the client journey and marketing effectiveness.</w:t>
      </w:r>
    </w:p>
    <w:p>
      <w:pPr>
        <w:spacing w:after="80"/>
      </w:pPr>
    </w:p>
    <w:p>
      <w:pPr>
        <w:spacing w:after="160" w:line="276" w:lineRule="auto"/>
      </w:pPr>
      <w:r>
        <w:rPr>
          <w:rFonts w:ascii="Arial" w:hAnsi="Arial"/>
          <w:b w:val="0"/>
          <w:i w:val="0"/>
          <w:color w:val="1D1C1C"/>
          <w:sz w:val="20"/>
        </w:rPr>
        <w:t>Our methodology follows a structured, phased approach that ensures alignment with PURE’s business objectives, technical environment, and stakeholder expectations. Each phase builds upon the previous one, from understanding data sources and defining KPIs to designing the data model, developing Power BI mock-ups, and finalizing the implementation roadmap. This disciplined progression ensures that the final solution is both technically robust and strategically aligned with PURE’s long-term data maturity goals.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1: Discovery &amp; Current-State Assessment, Duration: 1 week, Timeline: Week 1</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Establish a foundational understanding of PURE’s current data landscape, systems, and reporting processes to inform design decisions.</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kickoff sessions with data, technology, and marketing stakeholders to confirm scope and success criteria.</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Review existing data infrastructure across Microsoft Fabric, Azure Synapse, and Power BI.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 current Salesforce, Tamarac, and Azure Blob Storage data flows supporting pipeline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existing KPI definitions and identify gaps in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Validate data access requirements and dependencies for QuickBooks integration.</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2: Data Source Assessment &amp; Gap Analysis, Duration: 2 weeks, Timeline: Weeks 2–3</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Evaluate data availability, quality, and integration readiness to support the L2A and CAC data model.</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Profile data from Salesforce, Tamarac, Azure Blob Storage, and QuickBooks to assess completeness and consistency.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Identify data quality issues and define remediation recommendations.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Map data fields to required KPIs and metrics for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a data gap assessment to highlight missing or misaligned data elements.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Prioritize data enrichment opportunities and define “no-regret” improvements for the build phase.</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 Data Model Design &amp; KPI Definition, Duration: 2 weeks, Timeline: Weeks 4–5</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Design the target-state data model and finalize KPI logic to enable accurate and scalable reporting.</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conceptual and logical data models for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KPI calculation logic, data transformations, and source mappings.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Align KPI definitions with PURE’s business and marketing teams for validation.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data lineage and relationships across systems.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Prepare the KPI Book detailing metric definitions, formulas, and data dependencies.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4: Power BI Mock-ups &amp; Reporting Design, Duration: 1 week, Timeline: Week 6</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Translate the data model and KPI framework into visual reporting concepts for stakeholder review.</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up to eight Power BI mock-ups illustrating L2A and CAC dashboards.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Incorporate user feedback to refine layout, navigation, and visualization logic.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Ensure alignment of visuals with KPI definitions and data model structure.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Validate that dashboards support leadership’s need for marketing ROI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Finalize mock-ups for inclusion in the design deliverables package.</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5: Technical Approach &amp; Implementation Planning, Duration: 1 week, Timeline: Week 7</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Define the technical architecture, integration approach, and roadmap for Phase 3B implementation.</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the technical approach for QuickBooks ingestion and automated batch processing in Microsoft Fabric.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Outline data transformation and refresh automation workflows.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dependencies, sequencing, and resource requirements for the build phase.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Prepare the Phase 3B Implementation Plan detailing timelines and milestones.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Present final deliverables—KPI Book, Data Model Design, Power BI Mock-ups, and Technical Approach—for stakeholder approval.</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This structured, phased approach ensures that PURE Financial Advisors LLC’s enhanced reporting capabilities are developed with precision, agility, and a clear focus on delivering measurable business outcomes. By progressing from discovery through design and planning, the engagement provides a solid foundation for scalable, automated, and insight-driven L2A and CAC reporting aligned with PURE’s growth objectives.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This engagement will deliver measurable business impact by enabling PURE Financial Advisors LLC to achieve deeper visibility into its client acquisition and asset conversion performance. Focused on developing a robust Lead-to-AUM (L2A) and Customer Acquisition Cost (CAC) reporting framework, the initiative aligns with PURE’s B2C business model and the strategic objectives of its leadership and investment partner, Lee Equity Partners, to drive data maturity and marketing ROI transparency.</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Granular Lead-to-AUM Visibility:</w:t>
      </w:r>
      <w:r>
        <w:rPr>
          <w:rFonts w:ascii="Arial" w:hAnsi="Arial"/>
          <w:b w:val="0"/>
          <w:i w:val="0"/>
          <w:color w:val="1D1C1C"/>
          <w:sz w:val="20"/>
        </w:rPr>
        <w:t xml:space="preserve"> The new data model and reporting suite will provide detailed insights into each stage of the lead journey, allowing leadership to identify conversion drivers and optimize pipeline performance.</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Accurate Customer Acquisition Cost Measurement:</w:t>
      </w:r>
      <w:r>
        <w:rPr>
          <w:rFonts w:ascii="Arial" w:hAnsi="Arial"/>
          <w:b w:val="0"/>
          <w:i w:val="0"/>
          <w:color w:val="1D1C1C"/>
          <w:sz w:val="20"/>
        </w:rPr>
        <w:t xml:space="preserve"> Integration of QuickBooks and Salesforce data will enable precise CAC calculations, supporting informed decisions on marketing spend efficiency and return on investment.</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and Scalable Reporting Processes:</w:t>
      </w:r>
      <w:r>
        <w:rPr>
          <w:rFonts w:ascii="Arial" w:hAnsi="Arial"/>
          <w:b w:val="0"/>
          <w:i w:val="0"/>
          <w:color w:val="1D1C1C"/>
          <w:sz w:val="20"/>
        </w:rPr>
        <w:t xml:space="preserve"> Automated data ingestion and transformation pipelines will reduce manual effort and ensure consistent, timely updates to Power BI dashboards as the business scales.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Marketing ROI Analysis:</w:t>
      </w:r>
      <w:r>
        <w:rPr>
          <w:rFonts w:ascii="Arial" w:hAnsi="Arial"/>
          <w:b w:val="0"/>
          <w:i w:val="0"/>
          <w:color w:val="1D1C1C"/>
          <w:sz w:val="20"/>
        </w:rPr>
        <w:t xml:space="preserve"> Enhanced L2A and CAC reporting will allow marketing teams to evaluate campaign effectiveness and allocate resources toward the most profitable acquisition channels.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Data-Driven Decision Making for Growth:</w:t>
      </w:r>
      <w:r>
        <w:rPr>
          <w:rFonts w:ascii="Arial" w:hAnsi="Arial"/>
          <w:b w:val="0"/>
          <w:i w:val="0"/>
          <w:color w:val="1D1C1C"/>
          <w:sz w:val="20"/>
        </w:rPr>
        <w:t xml:space="preserve"> By establishing a unified and reliable reporting foundation, PURE will strengthen its ability to make strategic decisions that support long-term growth and operational efficiency.</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Reduced Risk of Insight Gaps:</w:t>
      </w:r>
      <w:r>
        <w:rPr>
          <w:rFonts w:ascii="Arial" w:hAnsi="Arial"/>
          <w:b w:val="0"/>
          <w:i w:val="0"/>
          <w:color w:val="1D1C1C"/>
          <w:sz w:val="20"/>
        </w:rPr>
        <w:t xml:space="preserve"> Addressing data quality and integration dependencies will mitigate the current lack of visibility into pipeline and marketing performance, ensuring leadership has confidence in reported metrics.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Marketing ROI Visibility:</w:t>
      </w:r>
      <w:r>
        <w:rPr>
          <w:rFonts w:ascii="Arial" w:hAnsi="Arial"/>
          <w:b w:val="0"/>
          <w:i w:val="0"/>
          <w:color w:val="1D1C1C"/>
          <w:sz w:val="20"/>
        </w:rPr>
        <w:t xml:space="preserve"> Establishes a unified Lead-to-AUM (L2A) and Customer Acquisition Cost (CAC) reporting framework, enabling PURE Financial Advisors to precisely measure marketing effectiveness and optimize spend allocation across channels.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Data-Driven Growth Decisions:</w:t>
      </w:r>
      <w:r>
        <w:rPr>
          <w:rFonts w:ascii="Arial" w:hAnsi="Arial"/>
          <w:b w:val="0"/>
          <w:i w:val="0"/>
          <w:color w:val="1D1C1C"/>
          <w:sz w:val="20"/>
        </w:rPr>
        <w:t xml:space="preserve"> Provides leadership and Lee Equity Partners with granular insights into lead conversion and asset growth, supporting strategic decisions that accelerate AUM expansion and improve client acquisition efficiency.</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Efficiency Gains:</w:t>
      </w:r>
      <w:r>
        <w:rPr>
          <w:rFonts w:ascii="Arial" w:hAnsi="Arial"/>
          <w:b w:val="0"/>
          <w:i w:val="0"/>
          <w:color w:val="1D1C1C"/>
          <w:sz w:val="20"/>
        </w:rPr>
        <w:t xml:space="preserve"> Automates data ingestion and transformation processes across Salesforce, QuickBooks, and Tamarac, reducing manual reporting effort by an estimated 40–60% and improving reporting timeliness.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Data Accuracy and Consistency:</w:t>
      </w:r>
      <w:r>
        <w:rPr>
          <w:rFonts w:ascii="Arial" w:hAnsi="Arial"/>
          <w:b w:val="0"/>
          <w:i w:val="0"/>
          <w:color w:val="1D1C1C"/>
          <w:sz w:val="20"/>
        </w:rPr>
        <w:t xml:space="preserve"> Introduces standardized KPI definitions and a consolidated data model within Microsoft Fabric and Power BI, ensuring consistent performance tracking and eliminating cross-departmental discrepancies.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Reporting Foundation:</w:t>
      </w:r>
      <w:r>
        <w:rPr>
          <w:rFonts w:ascii="Arial" w:hAnsi="Arial"/>
          <w:b w:val="0"/>
          <w:i w:val="0"/>
          <w:color w:val="1D1C1C"/>
          <w:sz w:val="20"/>
        </w:rPr>
        <w:t xml:space="preserve"> Builds a future-ready data platform capable of integrating additional data sources and supporting new reporting needs, positioning PURE for sustainable growth and data maturity advancement.</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Investment-Grade Data Asset:</w:t>
      </w:r>
      <w:r>
        <w:rPr>
          <w:rFonts w:ascii="Arial" w:hAnsi="Arial"/>
          <w:b w:val="0"/>
          <w:i w:val="0"/>
          <w:color w:val="1D1C1C"/>
          <w:sz w:val="20"/>
        </w:rPr>
        <w:t xml:space="preserve"> Creates a credible, diligence-ready reporting suite that strengthens PURE’s ability to demonstrate marketing efficiency and business performance to stakeholders and potential investors.</w:t>
      </w:r>
    </w:p>
    <w:p>
      <w:pPr>
        <w:spacing w:after="80"/>
      </w:pPr>
    </w:p>
    <w:p>
      <w:pPr>
        <w:spacing w:after="160" w:line="276" w:lineRule="auto"/>
      </w:pPr>
      <w:r>
        <w:rPr>
          <w:rFonts w:ascii="Arial" w:hAnsi="Arial"/>
          <w:b w:val="0"/>
          <w:i w:val="0"/>
          <w:color w:val="1D1C1C"/>
          <w:sz w:val="20"/>
        </w:rPr>
        <w:t>By delivering these outcomes, this engagement will enable PURE Financial Advisors LLC to transform its pipeline and marketing performance management approach, driving long-term growth, operational excellence, and value creation within the competitive U.S. financial advisory marketplace.</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