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personalized financial advisory and asset management services to individual clients. The firm follows a B2C model and is supported by key stakeholders including Jason Carver, Client Engagement Manager, and Lee Equity Partners as an investment partner. PURE’s operations rely on a modern data and technology stack encompassing Salesforce, Tamarac, Azure Synapse, Microsoft Fabric, Power BI, and QuickBooks, which together support its advisory and reporting functions.</w:t>
      </w:r>
    </w:p>
    <w:p>
      <w:pPr>
        <w:spacing w:after="80"/>
      </w:pPr>
    </w:p>
    <w:p>
      <w:pPr>
        <w:spacing w:after="160" w:line="276" w:lineRule="auto"/>
      </w:pPr>
      <w:r>
        <w:rPr>
          <w:rFonts w:ascii="Arial" w:hAnsi="Arial"/>
          <w:b w:val="0"/>
          <w:i w:val="0"/>
          <w:color w:val="1D1C1C"/>
          <w:sz w:val="20"/>
        </w:rPr>
        <w:t>The current initiative is driven by PURE’s need to enhance its Lead‑to‑AUM (L2A) pipeline and Customer Acquisition Cost (CAC) reporting. Existing pipeline reports lack the granularity required to fully understand the journey from lead generation to assets under management and to measure marketing effectiveness. By developing a more integrated and automated data model, PURE aims to connect financial and marketing data sources, improve data quality, and deliver actionable insights through Power BI dashboards. This effort will enable leadership to make more informed decisions on marketing ROI and pipeline performance, supporting the firm’s broader goal of advancing data maturity and scalable reporting capabilities for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data, technology, and marketing teams collectively manage the firm’s pipeline and customer acquisition reporting processes. These functions operate across a connected ecosystem of platforms including Salesforce, Tamarac, Azure Blob Storage, Microsoft Fabric, Azure Synapse, Power BI, and QuickBooks (planned for integration). The existing reporting environment is centered on a Power BI suite that draws from multiple data sources to support business performance tracking and operational insights.</w:t>
      </w:r>
    </w:p>
    <w:p>
      <w:pPr>
        <w:spacing w:after="80"/>
      </w:pPr>
    </w:p>
    <w:p>
      <w:pPr>
        <w:spacing w:after="160" w:line="276" w:lineRule="auto"/>
      </w:pPr>
      <w:r>
        <w:rPr>
          <w:rFonts w:ascii="Arial" w:hAnsi="Arial"/>
          <w:b w:val="0"/>
          <w:i w:val="0"/>
          <w:color w:val="1D1C1C"/>
          <w:sz w:val="20"/>
        </w:rPr>
        <w:t>Core data assets reside in Salesforce and Tamarac for client and pipeline information, Azure Blob Storage for structured data management, and QuickBooks for financial data. The firm’s cloud infrastructure is built on Microsoft Fabric and Azure Synapse, providing the foundation for data storage and analytics. Current integration efforts focus on connecting QuickBooks and ensuring data quality to support accurate customer acquisition cost reporting. No manual processes or data governance policies are specified in the current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granularity in existing pipeline reporting and the absence of integrated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provide a clear view of the full Lead‑to‑AUM (L2A) journey, limiting visibility into marketing effectiveness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capturing and analyzing cost data required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timely updates to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data and technology teams, senior leadership, and marketing users require access to accurate, role‑relevant reporting to support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Salesforce and QuickBooks is mandatory to enable unified reporting across lead, client, and financial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required to ensure reliability of inputs used in L2A and CAC calculations.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AUM conversion,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 definitions and intuitive visualizations to improve user experience and reporting clarity.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data foundation capable of integrating additional data sources and supporting future growth in PURE’s reporting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Advance PURE’s overall data maturity by creating a trusted, unified reporting environment that supports strategic and operational planning.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alignment of KPIs with business objectives and reporting requirements to ensure consistency across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outlining how metrics can be sliced by relevant business attributes (e.g., channel, advisor, region).</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views illustrating the target‑state L2A and CAC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insights, user navigation, and layout structure to guide dashboard development.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will serve as the blueprint for the subsequent build phase, ensuring stakeholder alignment on design and functionality.</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integrated L2A and CAC data model, defining entities, relationships, and data flows across Salesforce, Tamarac, QuickBooks, and Azure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integration points to support automated ingestion and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specifications to enable scalable and maintainable data architecture aligned with PURE’s existing infrastructure.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incomplete data elements required for accurate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quality, completeness, and consistency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prioritization to ensure reliable reporting outputs.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integration and automation strategy, including QuickBooks ingestion and transformation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batch processing pipelines within Microsoft Fabric and Azure Synapse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technical dependencies, control points, and validation steps to ensure robust data operations.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timelines, and resource requirements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tasks across data ingestion, model development, and Power BI report creation.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key milestones, dependencies, and risk mitigation actions to support successful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the financial advisory and wealth management industry, serving clients through a B2C model focused on personalized financial guidance and asset management. This engagement is designed to address PURE’s specific challenge of enhancing its Lead‑to‑AUM (L2A) and Customer Acquisition Cost (CAC) reporting capabilities. By leveraging existing infrastructure—Salesforce, Tamarac, Azure Fabric, Synapse, and Power BI—the approach will deliver a unified, automated, and scalable reporting solution that provides granular insights into pipeline performance and marketing ROI.</w:t>
      </w:r>
    </w:p>
    <w:p>
      <w:pPr>
        <w:spacing w:after="80"/>
      </w:pPr>
    </w:p>
    <w:p>
      <w:pPr>
        <w:spacing w:after="160" w:line="276" w:lineRule="auto"/>
      </w:pPr>
      <w:r>
        <w:rPr>
          <w:rFonts w:ascii="Arial" w:hAnsi="Arial"/>
          <w:b w:val="0"/>
          <w:i w:val="0"/>
          <w:color w:val="1D1C1C"/>
          <w:sz w:val="20"/>
        </w:rPr>
        <w:t>The methodology follows a structured, phased approach that ensures alignment with PURE’s business objectives, technical environment, and stakeholder expectations. Each phase builds upon the previous one, moving from discovery and design through implementation planning, ensuring that the final solution is both technically robust and strategically valuable to PURE’s leadership and marketing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0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understanding of data sources, define KPI logic, and design the target‑state L2A and CAC data model and Power BI mock‑ups.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confirm reporting requirements and success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data sources (Salesforce, Tamarac, Azure Blob Storage, QuickBooks) and assess data quality and availability.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calculation logic for L2A and CAC metrics, ensuring alignment with business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views) to visualize priority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gap assessment to identify missing or incomplete data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approach for QuickBooks integration and data ingestion pipelines.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Planning &amp; Technical Design,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data model design, confirm technical architecture, and prepare the implementation roadmap for automated reporting and integration.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end‑state L2A and CAC data model based on discovery findings and stakeholder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technical design for data ingestion, transformation, and refresh automation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integration approach for QuickBooks and Salesforce to ensure seamless data flow.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the KPI Book documenting metric definitions, data lineage,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the Phase 3B Implementation Plan outlining build activities, dependencies, and sequencing.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 data cleaning and enrichment strategies to support accurate CAC and pipeline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data platform and reporting capabilities are developed with precision, agility, and a clear focus on delivering measurable business outcomes aligned with stakeholder expectations.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achieve deeper visibility into its Lead‑to‑AUM (L2A) and Customer Acquisition Cost (CAC) performance. The initiative aligns with PURE’s B2C financial advisory model and the objectives of key stakeholders, including Lee Equity Partners, by strengthening data‑driven decision‑making and marketing ROI measurement across the U.S. operations.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unified L2A data model will provide detailed insights into the full customer journey from lead generation through AUM conversion, enabling leadership to identify high‑performing acquisition channels and optimize conversion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allow precise calculation of CAC metrics, improving transparency into marketing spend efficiency and supporting more informed budget allocation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Implementation of automated data ingestion and transformation pipelines will eliminate manual reporting processes, ensuring consistent, timely, and accurate updates to Power BI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reporting capabilities will enable PURE to quantify the return on marketing investments with greater confidence, linking spend directly to AUM growth and conversion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 Maturity and Scalability:</w:t>
      </w:r>
      <w:r>
        <w:rPr>
          <w:rFonts w:ascii="Arial" w:hAnsi="Arial"/>
          <w:b w:val="0"/>
          <w:i w:val="0"/>
          <w:color w:val="1D1C1C"/>
          <w:sz w:val="20"/>
        </w:rPr>
        <w:t xml:space="preserve"> Establishing a scalable data foundation within Microsoft Fabric and Azure Synapse will position PURE for future expansion of data sources and advanced analytics, supporting long‑term growth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Informed Leadership Decision‑Making:</w:t>
      </w:r>
      <w:r>
        <w:rPr>
          <w:rFonts w:ascii="Arial" w:hAnsi="Arial"/>
          <w:b w:val="0"/>
          <w:i w:val="0"/>
          <w:color w:val="1D1C1C"/>
          <w:sz w:val="20"/>
        </w:rPr>
        <w:t xml:space="preserve"> Delivery of clear, KPI‑driven Power BI dashboards will empower senior management to make evidence‑based decisions on pipeline performance, resource allocation, and strategic marketing initiatives.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The new Lead‑to‑AUM (L2A) and Customer Acquisition Cost (CAC) reporting suite will provide PURE Financial Advisors with granular insights into marketing effectiveness, enabling leadership to allocate spend toward the highest‑performing channels and improve ROI measurement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By integrating Salesforce, QuickBooks, and Tamarac data into a unified model, PURE will gain a single source of truth for pipeline performance, supporting more confident decisions on lead nurturing, conversion strategies, and asset growth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Automated data ingestion and transformation pipelines will reduce manual reporting effort by an estimated 40–60%, freeing data and marketing teams to focus on analysis and optimization rather than data preparation.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w:t>
      </w:r>
      <w:r>
        <w:rPr>
          <w:rFonts w:ascii="Arial" w:hAnsi="Arial"/>
          <w:b w:val="0"/>
          <w:i w:val="0"/>
          <w:color w:val="1D1C1C"/>
          <w:sz w:val="20"/>
        </w:rPr>
        <w:t xml:space="preserve"> CAC and L2A metrics will be standardized across the organization, allowing consistent tracking of acquisition costs and conversion rates—critical for Lee Equity Partners’ portfolio oversight and PURE’s internal performance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Microsoft Fabric‑based data model will establish a scalable infrastructure capable of supporting future data sources and advanced analytics, ensuring PURE’s reporting capabilities evolve with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Data Maturity:</w:t>
      </w:r>
      <w:r>
        <w:rPr>
          <w:rFonts w:ascii="Arial" w:hAnsi="Arial"/>
          <w:b w:val="0"/>
          <w:i w:val="0"/>
          <w:color w:val="1D1C1C"/>
          <w:sz w:val="20"/>
        </w:rPr>
        <w:t xml:space="preserve"> The initiative strengthens PURE’s data governance and reporting credibility, positioning the firm with diligence‑ready metrics that enhance confidence among investors and stakeholders.</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creating a lasting, scalable data asset that underpins long‑term growth, operational efficiency, and value creation in the U.S. financial advisory marketplace.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