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within the U.S. financial advisory and wealth management sector, providing clients with personalized financial advisory services and asset management solutions. The firm follows a B2C model, engaging directly with individual investors to help them achieve long-term financial goals. Key stakeholders include Jason Carver, Client Engagement Manager, and Lee Equity Partners, the firm’s investment partner.</w:t>
      </w:r>
    </w:p>
    <w:p>
      <w:pPr>
        <w:spacing w:after="80"/>
      </w:pPr>
    </w:p>
    <w:p>
      <w:pPr>
        <w:spacing w:after="160" w:line="276" w:lineRule="auto"/>
      </w:pPr>
      <w:r>
        <w:rPr>
          <w:rFonts w:ascii="Arial" w:hAnsi="Arial"/>
          <w:b w:val="0"/>
          <w:i w:val="0"/>
          <w:color w:val="1D1C1C"/>
          <w:sz w:val="20"/>
        </w:rPr>
        <w:t>PURE is initiating this project to strengthen its data-driven decision-making capabilities by enhancing Lead-to-AUM (L2A) pipeline and Customer Acquisition Cost (CAC) reporting. Current reporting provides limited granularity, restricting visibility into the full customer journey from lead generation to assets under management and the effectiveness of marketing spend. The initiative aims to deliver a unified, automated data model and Power BI reporting suite that integrates data from Salesforce, Tamarac, Azure platforms, and QuickBooks. By improving data ingestion, transformation, and reporting processes, PURE seeks to establish scalable, accurate insights that support leadership in evaluating pipeline performance and marketing ROI.</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data, technology, and marketing, all of which contribute to pipeline and customer acquisition reporting. The firm operates a connected ecosystem built around Salesforce for CRM, Tamarac for portfolio management, and Azure-based data storage and processing. Data is housed across Salesforce, Tamarac, Azure Blob Storage, and QuickBooks, forming the core sources for financial and client activity data.</w:t>
      </w:r>
    </w:p>
    <w:p>
      <w:pPr>
        <w:spacing w:after="80"/>
      </w:pPr>
    </w:p>
    <w:p>
      <w:pPr>
        <w:spacing w:after="160" w:line="276" w:lineRule="auto"/>
      </w:pPr>
      <w:r>
        <w:rPr>
          <w:rFonts w:ascii="Arial" w:hAnsi="Arial"/>
          <w:b w:val="0"/>
          <w:i w:val="0"/>
          <w:color w:val="1D1C1C"/>
          <w:sz w:val="20"/>
        </w:rPr>
        <w:t>Reporting today is delivered through a Power BI suite that draws from these systems, supported by Microsoft Fabric and Azure Synapse as the underlying cloud and data platform infrastructure. While manual processes are not specified, integration between systems—particularly the ingestion of QuickBooks data—remains an active area of focus to ensure consistency and completeness in reporting. The current setup provides a structured foundation for data management and analytics across PURE’s operational and marketing functions.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visibility and granularity in its existing pipeline reporting, particularly around the full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CAC insights, preventing a clear understanding of marketing efficiency and conversion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from key systems such as QuickBooks is not yet ingested, creating gaps in financial data needed for accurate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or fragmented data processes reduce consistency and reliability in pipeline and acquisition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business requires an enhanced L2A and CAC data model with automated data ingestion and transformation to improve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workflows are needed to streamline data ingestion and transformation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include data and technology stakeholders, senior leadership, and marketing teams who rely on accurate, timely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ensure complete and connected reporting across lead, client, and financial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through to assets under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well-defined KPIs and intuitive visualizations to improve user experience and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scalable reporting capabilities that support future data sources and evolving business needs, driving long-term data maturity for PURE Financial Advisors.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and documentation of Lead-to-AUM (L2A) and Customer Acquisition Cost (CAC)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calculation logic, data source mapping, and dimensional breakdowns.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KPI definitions with industry standards and PURE’s internal reporting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Reference guide for ongoing reporting consistency and governance.</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dashboard views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conversion funnels, and marketing ROI trends.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Layout and navigation prototypes to guide user experience and dashboard development.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Feedback sessions with stakeholders to validate design and usability.</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schema for L2A and CAC data integration across Salesforce, Tamarac, Azure,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detailing relationships, hierarchies, and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transformation logic and key data entities.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Foundation for scalable and automated reporting architecture.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incomplete data elements required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data quality, completeness, and consistency across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data enrichment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Prioritization of data improvement actions based on business impact.</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plan for QuickBooks integration and automated data ingestion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Description of batch processing workflows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architecture overview including data flow diagrams and control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Guidelines for scalability, performance, and maintainability of the solution.</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outlining activities, milestones, and dependencies for the build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and timeline planning for an 8–12 week implementation window.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Sequencing of integration, testing, and deployment tasks.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mitigation and change management considerations.</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operates in a highly competitive financial advisory and wealth management market, where data-driven insights into client acquisition and asset growth are critical to sustaining performance and optimizing marketing ROI. This engagement is designed to address PURE’s specific challenge of limited visibility into the Lead-to-AUM (L2A) pipeline and Customer Acquisition Cost (CAC) metrics by leveraging its existing Microsoft Fabric and Azure Synapse infrastructure. The approach focuses on integrating Salesforce, Tamarac, Azure Blob Storage, and QuickBooks data to deliver a unified, automated, and scalable reporting solution that empowers leadership with actionable insights.</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objectives, technical environment, and stakeholder expectations. Each phase builds upon the previous one—progressing from discovery and data assessment through to model design, mock-up development, and implementation planning. This ensures that the final solution is both technically robust and strategically aligned with PURE’s growth and data maturity goals.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and Requirements Definition, Duration: 1 week, Timeline: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shared understanding of current systems, data sources, and reporting needs to define the foundation for the L2A and CAC solution.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sessions with data, technology, and marketing teams to confirm scope and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documentation for Salesforce, Tamarac, Azure Fabric, Synapse, and Power BI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key stakeholders and confirm data access requirements for all relevant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current reporting workflows and dependencies related to pipeline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success criteria and confirm deliverables for the design phase.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Data Source Assessment and Gap Analysis, Duration: 1 week, Timeline: Week 2</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Evaluate data quality, completeness, and integration readiness across all source systems to inform model design and ingestion strategy.</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structures and relationships within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data quality issues and gaps impacting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lineage and transformation logic currently in 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 data cleaning and enrichment strategies for Phase 3B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availability for KPI calculation and reporting requirements.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Data Model and KPI Design, Duration: 1 week, Timeline: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the target-state L2A and CAC data model and define KPI logic to support accurate and consistent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conceptual and logical data models aligned with PURE’s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KPI formulas, data mappings, and dimensional hierarchies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 KPI definitions with industry standards and internal reporting practices.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model design with stakeholders to ensure business and technical alignment.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model specifications for use in the implementation phase.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Power BI Mock-ups and Reporting Design, Duration: 1 week, Timeline: Week 4</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the data model and KPI definitions into visual reporting concepts through Power BI mock-ups.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up to eight Power BI mock-ups illustrating L2A and CAC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 user feedback from marketing and leadership teams to refine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dashboards provide clear KPI definitions, drill-down capabilities, and actionable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alignment between mock-ups and data model outputs.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mock-ups for inclusion in the discovery deliverables.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Technical Approach and Implementation Planning, Duration: 1 week, Timeline: Week 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Finalize the technical design and develop a detailed implementation roadmap for Phase 3B execution.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technical approach for QuickBooks integration and automated data ingestion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data transformation and refresh processes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Phase 3B Implementation Plan, including sequencing, dependencies, and resource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Consolidate findings into the KPI Book, Data Model Design, and Technical Approach deliverables.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 final recommendations and roadmap to PURE’s leadership and key stakeholders.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PURE Financial Advisors LLC’s L2A and CAC reporting capabilities are developed with precision, agility, and a clear focus on delivering measurable business outcomes. By progressing methodically from discovery through design and planning, the engagement provides a solid foundation for scalable, automated, and insight-driven reporting aligned with PURE’s strategic growth objectives.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by enabling PURE Financial Advisors LLC to gain deeper visibility into its Lead-to-AUM (L2A) pipeline and Customer Acquisition Cost (CAC) performance. By leveraging existing Microsoft Fabric and Azure Synapse infrastructure, the initiative aligns with PURE’s B2C business model and the strategic objectives of both senior leadership and Lee Equity Partners to drive data maturity and optimize marketing ROI.</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The new data model and reporting suite will provide detailed insights into each stage of the lead journey, allowing leadership to identify conversion bottlenecks and improve overall pipeline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enable precise calculation of CAC metrics, supporting informed decisions on marketing spend and resource allocation.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 Processes:</w:t>
      </w:r>
      <w:r>
        <w:rPr>
          <w:rFonts w:ascii="Arial" w:hAnsi="Arial"/>
          <w:b w:val="0"/>
          <w:i w:val="0"/>
          <w:color w:val="1D1C1C"/>
          <w:sz w:val="20"/>
        </w:rPr>
        <w:t xml:space="preserve"> Batch-based data ingestion and transformation pipelines will ensure consistent, timely, and error-free updates to Power BI dashboards, reducing manual intervention and improving operational reliability.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Analysis:</w:t>
      </w:r>
      <w:r>
        <w:rPr>
          <w:rFonts w:ascii="Arial" w:hAnsi="Arial"/>
          <w:b w:val="0"/>
          <w:i w:val="0"/>
          <w:color w:val="1D1C1C"/>
          <w:sz w:val="20"/>
        </w:rPr>
        <w:t xml:space="preserve"> Enhanced L2A and CAC reporting will allow the marketing team to evaluate campaign effectiveness and optimize strategies based on data-driven insights into cost per acquisition and asset growth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Data-Driven Decision Making:</w:t>
      </w:r>
      <w:r>
        <w:rPr>
          <w:rFonts w:ascii="Arial" w:hAnsi="Arial"/>
          <w:b w:val="0"/>
          <w:i w:val="0"/>
          <w:color w:val="1D1C1C"/>
          <w:sz w:val="20"/>
        </w:rPr>
        <w:t xml:space="preserve"> The unified reporting environment will empower senior leadership with accurate, actionable intelligence to guide investment, growth, and client acquisition strategies across the organization.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Scalable Data Maturity:</w:t>
      </w:r>
      <w:r>
        <w:rPr>
          <w:rFonts w:ascii="Arial" w:hAnsi="Arial"/>
          <w:b w:val="0"/>
          <w:i w:val="0"/>
          <w:color w:val="1D1C1C"/>
          <w:sz w:val="20"/>
        </w:rPr>
        <w:t xml:space="preserve"> Establishing a robust and extensible data model will position PURE for future integration of additional data sources and advanced analytics capabilities, supporting long-term scalability and continuous improvement.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Marketing ROI Visibility:</w:t>
      </w:r>
      <w:r>
        <w:rPr>
          <w:rFonts w:ascii="Arial" w:hAnsi="Arial"/>
          <w:b w:val="0"/>
          <w:i w:val="0"/>
          <w:color w:val="1D1C1C"/>
          <w:sz w:val="20"/>
        </w:rPr>
        <w:t xml:space="preserve"> Establishes a unified Lead-to-AUM and Customer Acquisition Cost reporting suite, enabling PURE Financial Advisors LLC to measure marketing effectiveness and optimize spend allocation across acquisition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Empowers leadership and Lee Equity Partners with accurate, real-time insights into pipeline performance, supporting strategic decisions that drive AUM growth and improve conversion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and Automation:</w:t>
      </w:r>
      <w:r>
        <w:rPr>
          <w:rFonts w:ascii="Arial" w:hAnsi="Arial"/>
          <w:b w:val="0"/>
          <w:i w:val="0"/>
          <w:color w:val="1D1C1C"/>
          <w:sz w:val="20"/>
        </w:rPr>
        <w:t xml:space="preserve"> Automates data ingestion and transformation processes across Salesforce, QuickBooks, and Tamarac, reducing manual reporting effort by an estimated 40–60% and improving reporting timeliness.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Data Accuracy and Consistency:</w:t>
      </w:r>
      <w:r>
        <w:rPr>
          <w:rFonts w:ascii="Arial" w:hAnsi="Arial"/>
          <w:b w:val="0"/>
          <w:i w:val="0"/>
          <w:color w:val="1D1C1C"/>
          <w:sz w:val="20"/>
        </w:rPr>
        <w:t xml:space="preserve"> Introduces standardized KPI definitions and a single-source-of-truth data model, minimizing discrepancies across teams and ensuring confidence in reported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Leverages Microsoft Fabric and Azure Synapse to create a scalable data platform capable of supporting future data sources and advanced analytics, ensuring long-term adaptability.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Stakeholder Alignment:</w:t>
      </w:r>
      <w:r>
        <w:rPr>
          <w:rFonts w:ascii="Arial" w:hAnsi="Arial"/>
          <w:b w:val="0"/>
          <w:i w:val="0"/>
          <w:color w:val="1D1C1C"/>
          <w:sz w:val="20"/>
        </w:rPr>
        <w:t xml:space="preserve"> Provides transparent, actionable insights for data, marketing, and leadership teams, fostering alignment on performance drivers and accountability for growth outcomes.</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creating a sustainable, data-driven foundation for long-term growth and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