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U.S. financial advisory and wealth management industry, providing personalized financial advisory services and asset management to individual clients. The firm follows a B2C model and is supported by key stakeholders including Jason Carver, Client Engagement Manager, and Lee Equity Partners as an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current initiative is driven by PURE’s need to strengthen its Lead‑to‑AUM (L2A) pipeline and Customer Acquisition Cost (CAC) reporting. Existing pipeline reporting lacks the granularity required to fully understand the journey from lead generation to assets under management and to measure marketing effectiveness. By integrating QuickBooks data and enhancing data quality, PURE aims to automate ingestion and transformation processes, enabling more accurate and actionable insights.</w:t>
      </w:r>
    </w:p>
    <w:p>
      <w:pPr>
        <w:spacing w:after="80"/>
      </w:pPr>
    </w:p>
    <w:p>
      <w:pPr>
        <w:spacing w:after="160" w:line="276" w:lineRule="auto"/>
      </w:pPr>
      <w:r>
        <w:rPr>
          <w:rFonts w:ascii="Arial" w:hAnsi="Arial"/>
          <w:b w:val="0"/>
          <w:i w:val="0"/>
          <w:color w:val="1D1C1C"/>
          <w:sz w:val="20"/>
        </w:rPr>
        <w:t>This project seeks to deliver a comprehensive L2A and CAC data model and Power BI reporting suite that provides leadership with a clear view of pipeline performance and marketing ROI. The outcome will support PURE’s long‑term vision of building scalable, data‑driven reporting capabilities that advance its data maturity and inform strategic growth decisions.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current reporting environment spans multiple data, technology, and marketing teams responsible for managing pipeline and customer acquisition reporting. The firm operates on a connected data ecosystem built around Salesforce and Tamarac for client and portfolio management, supported by Azure Blob Storage, Microsoft Fabric, and Azure Synapse for data hosting and processing. Power BI serves as the primary reporting and analytics tool, providing visibility into existing pipeline metrics and performance dashboards.</w:t>
      </w:r>
    </w:p>
    <w:p>
      <w:pPr>
        <w:spacing w:after="80"/>
      </w:pPr>
    </w:p>
    <w:p>
      <w:pPr>
        <w:spacing w:after="160" w:line="276" w:lineRule="auto"/>
      </w:pPr>
      <w:r>
        <w:rPr>
          <w:rFonts w:ascii="Arial" w:hAnsi="Arial"/>
          <w:b w:val="0"/>
          <w:i w:val="0"/>
          <w:color w:val="1D1C1C"/>
          <w:sz w:val="20"/>
        </w:rPr>
        <w:t>Core data sources include Salesforce, Tamarac, Azure Blob Storage, and QuickBooks, with the latter identified for upcoming integration. The infrastructure is cloud-based, leveraging Microsoft Fabric and Azure Synapse to support data ingestion and transformation. While manual processes are not specified, integration challenges currently center on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seeks to address limited visibility and granularity in its existing pipeline reporting, particularly around the full Lead‑to‑AUM (L2A) journey and Customer Acquisition Cost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CAC insights, preventing a clear view of marketing efficiency and return on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from key systems such as QuickBooks is not yet connected, creating gaps in financial and acquisition cost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absence of automated data ingestion and transformation processes results in manual effort and delayed reporting updates.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data modeling and quality assessment are required to ensure accurate and consistent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system must support multiple user groups, including data and technology teams, senior leadership, and marketing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enable end‑to‑end visibility across lead, client, and financial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delivering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 clear, data‑driven view of the customer journey from lead generation through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standardized KPI definitions and intuitive visualizations for improved user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scalable reporting foundation capable of supporting future data sources and expanded analytics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Advance PURE’s overall data maturity by enabling consistent, trusted, and actionable reporting across business functions.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metrics, including definitions, calculation logic, and data source mapping.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KPIs with business objectives to ensure consistent measurement across marketing, data, and leadership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Inclusion of dimension dictionary outlining segmentation criteria for pipeline and acquisition analysis.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 (up to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interactive dashboard mock‑ups illustrating the future‑state L2A and CAC reporting suite.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conversion funnels, and marketing ROI insights for leadership review.</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Layout and navigation blueprint to guide the subsequent build phase within Power BI.</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schema defining relationships between Salesforce, Tamarac, QuickBooks, and Azure data 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supporting automated ingestion and transformation pipelines.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entities, attributes, and lineage to enable scalable reporting architecture.</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inconsistent data elements across source systems impacting L2A and CAC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and completeness, with recommendations for remediation and enrichment.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Prioritization of data gaps based on business impact and feasibility of resolution.</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proposed integration and automation strategy for QuickBooks and Salesforce data ingestion.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workflows within Microsoft Fabric and Azure Synapse environments.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technical dependencies, control points, and validation steps to ensure reliable data flow.</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Structured roadmap detailing activities, timelines, and resource requirements for the build and deployment phase.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Sequencing of tasks for data integration, model development, and Power BI report implementation.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and dependency matrix highlighting key milestones and success criteria for project execution.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engagement with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need for enhanced </w:t>
      </w:r>
      <w:r>
        <w:rPr>
          <w:rFonts w:ascii="Arial" w:hAnsi="Arial"/>
          <w:b/>
          <w:i w:val="0"/>
          <w:color w:val="1D1C1C"/>
          <w:sz w:val="20"/>
        </w:rPr>
        <w:t>Lead‑to‑AUM (L2A)</w:t>
      </w:r>
      <w:r>
        <w:rPr>
          <w:rFonts w:ascii="Arial" w:hAnsi="Arial"/>
          <w:b w:val="0"/>
          <w:i w:val="0"/>
          <w:color w:val="1D1C1C"/>
          <w:sz w:val="20"/>
        </w:rPr>
        <w:t xml:space="preserve"> and </w:t>
      </w:r>
      <w:r>
        <w:rPr>
          <w:rFonts w:ascii="Arial" w:hAnsi="Arial"/>
          <w:b/>
          <w:i w:val="0"/>
          <w:color w:val="1D1C1C"/>
          <w:sz w:val="20"/>
        </w:rPr>
        <w:t>Customer Acquisition Cost (CAC)</w:t>
      </w:r>
      <w:r>
        <w:rPr>
          <w:rFonts w:ascii="Arial" w:hAnsi="Arial"/>
          <w:b w:val="0"/>
          <w:i w:val="0"/>
          <w:color w:val="1D1C1C"/>
          <w:sz w:val="20"/>
        </w:rPr>
        <w:t xml:space="preserve"> reporting within the financial advisory and wealth management space. As a B2C business operating across the United States, Pure requires a unified, data‑driven view of its marketing and sales funnel to better understand conversion efficiency and marketing ROI. This approach leverages the company’s existing Microsoft Fabric and Azure Synapse infrastructure, integrating Salesforce, Tamarac, and QuickBooks data to deliver a scalable, automated reporting solution in Power BI.</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priorities, technical landscape, and timeline expectations. Each phase builds upon the previous one—starting with data access and discovery, progressing through model design and mock‑ups, and culminating in a detailed implementation plan. This structure ensures that all stakeholders—from data and technology teams to senior leadership—are engaged at the right points, enabling a seamless transition from design to build.</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Data Access Enablement, Duration: 1 week, Timeline: Week 0 to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foundational access, documentation, and alignment to ensure the project begins with full visibility into existing systems and data sources.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Coordinate with internal stakeholders to secure access to Salesforce, Tamarac, Azure Fabric, and Power BI environments.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Gather and review existing data architecture, infrastructure, and reporting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Schedule and confirm workshops with data, technology,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availability and reconciliation sources to ensure alignment with prior reporting outputs.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Confirm project governance, communication cadence, and deliverable expectations.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Current State Assessment &amp; KPI Definition, Duration: 1 week, Timeline: Week 1 to Week 2</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Understand the current data landscape, define key metrics, and align on business logic for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workshops to consolidate KPI definitions and business terms across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Power BI reports and data models to identify current limitations.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data sources and fields required for L2A and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quality issues and dependencies, particularly around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agreed‑upon KPI logic and data source mapping for inclusion in the KPI Book.</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Source Assessment &amp; Target Model Design, Duration: 1 week, Timeline: Week 2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readiness and design the target‑state data model to support enhanced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from Salesforce, Tamarac, Azure Blob Storage, and QuickBooks for completeness and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a data gap assessment to identify missing or low‑quality data elements.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conceptual and logical data model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data transformation and ingestion requirements for batch processing in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model design with stakeholders to ensure alignment with reporting needs.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Data Model Finalization, Duration: 1 week, Timeline: Week 3 to Week 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business requirements into visual reporting concepts and finalize the data model for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illustrating L2A and CAC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Iterate mock‑ups with business and technical stakeholders for feedback and refinement.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KPI logic and data relationships within the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lineage and transformation logic for future build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draft KPI Book and Data Model Design deliverables for review.</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Implementation Planning, Duration: 1 week, Timeline: Week 4 to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the technical approach and roadmap for Phase 3B implementation, ensuring readiness for build and automation.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detailed technical approach for QuickBooks integration and automated data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the architecture for batch data processing within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testing, validation, and refresh processes for automated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including dependencies, sequencing,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final review session with stakeholders to confirm alignment and next steps.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w:t>
      </w:r>
      <w:r>
        <w:rPr>
          <w:rFonts w:ascii="Arial" w:hAnsi="Arial"/>
          <w:b w:val="0"/>
          <w:i w:val="0"/>
          <w:color w:val="1D1C1C"/>
          <w:sz w:val="20"/>
        </w:rPr>
        <w:t>’s L2A and CAC reporting capabilities are developed with precision, agility, and a clear focus on delivering measurable business outcomes. By grounding each phase in data quality, stakeholder alignment, and technical rigor, the engagement positions Pure to achieve scalable, automated, and insight‑driven reporting that supports its growth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 xml:space="preserve">This engagement with </w:t>
      </w:r>
      <w:r>
        <w:rPr>
          <w:rFonts w:ascii="Arial" w:hAnsi="Arial"/>
          <w:b/>
          <w:i w:val="0"/>
          <w:color w:val="1D1C1C"/>
          <w:sz w:val="20"/>
        </w:rPr>
        <w:t>PURE Financial Advisors LLC</w:t>
      </w:r>
      <w:r>
        <w:rPr>
          <w:rFonts w:ascii="Arial" w:hAnsi="Arial"/>
          <w:b w:val="0"/>
          <w:i w:val="0"/>
          <w:color w:val="1D1C1C"/>
          <w:sz w:val="20"/>
        </w:rPr>
        <w:t xml:space="preserve"> will deliver measurable business impact by transforming how the firm tracks and interprets its marketing and sales funnel performance. Focused on developing a robust Lead‑to‑AUM (L2A) and Customer Acquisition Cost (CAC) reporting framework, the initiative aligns with Pure’s B2C growth model and the strategic objectives of both internal leadership and its investment partner, Lee Equity Partners. The outcome will enable data‑driven decisions that optimize marketing ROI and accelerate AUM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The new data model and reporting suite will provide detailed insights into each stage of the lead journey, allowing leadership to pinpoint conversion drivers and bottlenecks across the pipeline.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enable precise calculation of CAC, supporting informed decisions on marketing spend efficiency and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 Processes:</w:t>
      </w:r>
      <w:r>
        <w:rPr>
          <w:rFonts w:ascii="Arial" w:hAnsi="Arial"/>
          <w:b w:val="0"/>
          <w:i w:val="0"/>
          <w:color w:val="1D1C1C"/>
          <w:sz w:val="20"/>
        </w:rPr>
        <w:t xml:space="preserve"> Batch‑based data ingestion and transformation pipelines will eliminate manual reporting tasks, ensuring consistent, timely, and accurate updates to Power BI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Analysis:</w:t>
      </w:r>
      <w:r>
        <w:rPr>
          <w:rFonts w:ascii="Arial" w:hAnsi="Arial"/>
          <w:b w:val="0"/>
          <w:i w:val="0"/>
          <w:color w:val="1D1C1C"/>
          <w:sz w:val="20"/>
        </w:rPr>
        <w:t xml:space="preserve"> Enhanced L2A and CAC metrics will allow Pure to evaluate campaign performance and allocate resources toward the most effective acquisition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Data‑Driven Decision Making:</w:t>
      </w:r>
      <w:r>
        <w:rPr>
          <w:rFonts w:ascii="Arial" w:hAnsi="Arial"/>
          <w:b w:val="0"/>
          <w:i w:val="0"/>
          <w:color w:val="1D1C1C"/>
          <w:sz w:val="20"/>
        </w:rPr>
        <w:t xml:space="preserve"> Leadership will gain a unified, trusted view of pipeline performance, empowering strategic planning and investment decisions grounded in verified data.</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Data Maturity:</w:t>
      </w:r>
      <w:r>
        <w:rPr>
          <w:rFonts w:ascii="Arial" w:hAnsi="Arial"/>
          <w:b w:val="0"/>
          <w:i w:val="0"/>
          <w:color w:val="1D1C1C"/>
          <w:sz w:val="20"/>
        </w:rPr>
        <w:t xml:space="preserve"> The solution will establish a scalable reporting framework within Microsoft Fabric and Azure Synapse, supporting future data sources and long‑term analytics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Marketing ROI Visibility:</w:t>
      </w:r>
      <w:r>
        <w:rPr>
          <w:rFonts w:ascii="Arial" w:hAnsi="Arial"/>
          <w:b w:val="0"/>
          <w:i w:val="0"/>
          <w:color w:val="1D1C1C"/>
          <w:sz w:val="20"/>
        </w:rPr>
        <w:t xml:space="preserve"> Establishes a unified Lead‑to‑AUM and Customer Acquisition Cost reporting framework, enabling Pure Financial Advisors to precisely measure marketing effectiveness and optimize spend allocation across channels.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Empowers leadership and Lee Equity Partners with actionable insights into conversion performance, supporting strategic decisions that drive AUM growth and client acquisition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Automates data ingestion and transformation across Salesforce, QuickBooks, and Tamarac, reducing manual reporting effort and cycle times by an estimated 40–50%.</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 Accuracy and Consistency:</w:t>
      </w:r>
      <w:r>
        <w:rPr>
          <w:rFonts w:ascii="Arial" w:hAnsi="Arial"/>
          <w:b w:val="0"/>
          <w:i w:val="0"/>
          <w:color w:val="1D1C1C"/>
          <w:sz w:val="20"/>
        </w:rPr>
        <w:t xml:space="preserve"> Introduces standardized KPI definitions and a single source of truth within Microsoft Fabric, improving confidence in performance metrics and eliminating cross‑departmental discrepancies.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Architecture:</w:t>
      </w:r>
      <w:r>
        <w:rPr>
          <w:rFonts w:ascii="Arial" w:hAnsi="Arial"/>
          <w:b w:val="0"/>
          <w:i w:val="0"/>
          <w:color w:val="1D1C1C"/>
          <w:sz w:val="20"/>
        </w:rPr>
        <w:t xml:space="preserve"> Builds a future‑ready data model and Power BI suite that can seamlessly scale to new data sources and reporting needs as Pure expands its client base and service offerings.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Transparency:</w:t>
      </w:r>
      <w:r>
        <w:rPr>
          <w:rFonts w:ascii="Arial" w:hAnsi="Arial"/>
          <w:b w:val="0"/>
          <w:i w:val="0"/>
          <w:color w:val="1D1C1C"/>
          <w:sz w:val="20"/>
        </w:rPr>
        <w:t xml:space="preserve"> Integrates financial and marketing data to provide a clear view of acquisition costs relative to AUM growth, strengthening accountability and supporting investor reporting requirements.</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creating a scalable, insight‑driven foundation that supports sustained growth, operational excellence, and long‑term value creation in the competitive U.S. wealth management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