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financial advisory and wealth management firm offering tailored financial advisory services alongside comprehensive asset management solutions.</w:t>
      </w:r>
    </w:p>
    <w:p>
      <w:pPr>
        <w:spacing w:after="80"/>
      </w:pPr>
    </w:p>
    <w:p>
      <w:pPr>
        <w:spacing w:after="160" w:line="276" w:lineRule="auto"/>
      </w:pPr>
      <w:r>
        <w:rPr>
          <w:rFonts w:ascii="Arial" w:hAnsi="Arial"/>
          <w:b w:val="0"/>
          <w:i w:val="0"/>
          <w:color w:val="1D1C1C"/>
          <w:sz w:val="20"/>
        </w:rPr>
        <w:t>The firm now seeks to enhance its visibility and control over its client acquisition and growth metrics by developing a granular, integrated Lead‑to‑AUM (L2A) pipeline and customer acquisition cost (CAC) reporting framework. Specifically, PURE aims to enrich its understanding of the journey from initial lead through to assets under management (AUM), and assess marketing spend effectiveness more precisely. This initiative is driven by an imperative to elevate the granularity of its reporting close‑loop and to accelerate data‑driven decision-making.</w:t>
      </w:r>
    </w:p>
    <w:p>
      <w:pPr>
        <w:spacing w:after="80"/>
      </w:pPr>
    </w:p>
    <w:p>
      <w:pPr>
        <w:spacing w:after="160" w:line="276" w:lineRule="auto"/>
      </w:pPr>
      <w:r>
        <w:rPr>
          <w:rFonts w:ascii="Arial" w:hAnsi="Arial"/>
          <w:b w:val="0"/>
          <w:i w:val="0"/>
          <w:color w:val="1D1C1C"/>
          <w:sz w:val="20"/>
        </w:rPr>
        <w:t>Currently, PURE’s data, technology, and marketing teams rely on disparate systems—Salesforce, Tamarac, Azure Blob Storage, Microsoft Fabric, Azure Synapse, Power BI, and QuickBooks—to manage and report on pipeline and financial metrics. Existing Power BI reports lack the necessary depth and integration to measure CAC accurately, particularly due to gaps in ingesting and assessing QuickBooks data. The absence of seamless integration and robust data quality checks impedes visibility into marketing ROI and L2A performance.</w:t>
      </w:r>
    </w:p>
    <w:p>
      <w:pPr>
        <w:spacing w:after="80"/>
      </w:pPr>
    </w:p>
    <w:p>
      <w:pPr>
        <w:spacing w:after="160" w:line="276" w:lineRule="auto"/>
      </w:pPr>
      <w:r>
        <w:rPr>
          <w:rFonts w:ascii="Arial" w:hAnsi="Arial"/>
          <w:b w:val="0"/>
          <w:i w:val="0"/>
          <w:color w:val="1D1C1C"/>
          <w:sz w:val="20"/>
        </w:rPr>
        <w:t>This initiative is strategically important: by delivering automated, scalable L2A and CAC data models and enhanced Power BI dashboards, PURE will gain actionable insights into pipeline performance and marketing return on investment. Strengthened reporting capabilities will support leadership, marketing, and technology stakeholders—such as Jason Carver and partner Lee Equity Partners—in making informed, growth-oriented decisions.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 currently operates with business processes spanning the data, technology, and marketing teams, specifically in relation to pipeline and customer acquisition reporting activities. These processes utilize a range of systems and platforms, including Salesforce and Tamarac for client and portfolio management, Azure Blob Storage for unstructured data storage, Microsoft Fabric and Azure Synapse for data integration and analytics, and Power BI for business intelligence and reporting. QuickBooks is also identified as a data source, with planned integration into the reporting framework.</w:t>
      </w:r>
    </w:p>
    <w:p>
      <w:pPr>
        <w:spacing w:after="80"/>
      </w:pPr>
    </w:p>
    <w:p>
      <w:pPr>
        <w:spacing w:after="160" w:line="276" w:lineRule="auto"/>
      </w:pPr>
      <w:r>
        <w:rPr>
          <w:rFonts w:ascii="Arial" w:hAnsi="Arial"/>
          <w:b w:val="0"/>
          <w:i w:val="0"/>
          <w:color w:val="1D1C1C"/>
          <w:sz w:val="20"/>
        </w:rPr>
        <w:t>The analytics and reporting environment is anchored by a Power BI reporting suite, which serves as the primary tool for analyzing data drawn from Salesforce, Tamarac, Azure Blob Storage, and, prospectively, QuickBooks. Cloud and platform infrastructure are built on Microsoft Fabric and Azure Synapse, enabling batch data processing and the integration of disparate data assets. At present, the principal integration challenge lies in ingesting financial data from QuickBooks for Customer Acquisition Cost reporting and ensuring underlying data quality. Current manual processes or additional operational inefficiencies have not been detailed in the documentation.</w:t>
      </w:r>
    </w:p>
    <w:p>
      <w:pPr>
        <w:pBdr>
          <w:bottom w:val="single" w:sz="8" w:space="1" w:color="FF6196"/>
        </w:pBdr>
        <w:spacing w:before="40" w:after="200"/>
      </w:pPr>
    </w:p>
    <w:p>
      <w:pPr>
        <w:spacing w:after="160" w:line="276" w:lineRule="auto"/>
      </w:pPr>
      <w:r>
        <w:rPr>
          <w:rFonts w:ascii="Arial" w:hAnsi="Arial"/>
          <w:b w:val="0"/>
          <w:i w:val="0"/>
          <w:color w:val="1D1C1C"/>
          <w:sz w:val="20"/>
        </w:rPr>
        <w:t>I consulted the connected knowledge base {kbaiproposal}, but did not find any directly relevant chunks pertaining to this specific engagement or Understanding‑section guidance in the context of PURE Financial Advisors LLC's Lead‑to‑AUM and CAC reporting initiative. Consequently, the Understanding section will be based solely on the client‑provided questionnaire.</w:t>
      </w:r>
    </w:p>
    <w:p>
      <w:pPr>
        <w:spacing w:after="8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lacks granularity in current pipeline reporting, particularly in understanding the progression from lead to assets under management (Lead‑to‑AUM), limiting visibility into conversion dynamics.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insufficient integration of marketing spend and revenue data, resulting in a lack of Customer Acquisition Cost (CAC) insight across the client acquisition journey.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reporting environment does not ingest or blend data from QuickBooks, creating data gaps and reducing the completeness of acquisition cost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needs to build capabilities for detailed L2A and CAC data modeling—enabling granular, end-to-end tracking of marketing performance and pipeline conversion.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requires automation of data ingestion and transformation pipelines to support regular, reliable generation of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new system will be used by data and technology teams, marketing teams, and senior leadership—each with distinct needs for access to accurate, timely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(for lead and pipeline data) and QuickBooks (for marketing spend and financial context), which must be connected and ingested into the reporting platform.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to provide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enable efficient and timely access to updated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senior leadership to gain a detailed understanding of the journey from lead generation to assets under management, as well as clear visibility into marketing effectiveness and associated costs.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improved Power BI dashboards featuring clear KPI definitions and intuitive visualizations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by integrating data from Salesforce, QuickBooks, Tamarac, and Microsoft Fabric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and data maturity to support future growth and expansion of PURE Financial Advisors LLC’s analytical footprint.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documentation of core Lead‑to‑AUM (L2A)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and logic for each key performance indicator (KPI), including calculation methodologies and data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Guidance for interpretation and recommended usage of KPIs by business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PDF and/or PowerPoint document.</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8 Power BI dashboard views reflecting proposed L2A and CAC visualizations and user interactions.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sample data to illustrate user experience, navigation paths, and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and interactive prototypes as appropriate for stakeholder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Power BI (PBIX) files, PDF mockups, or interactive links, as required.</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data model schema supporting L2A and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data flow diagrams, and data dictionary specifying tables, fields, and relationships.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data sources (e.g., Salesforce, QuickBooks, Tamarac) to the logical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with supporting visual diagrams (PDF/Visio).</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identifying data quality, completeness, and integration gaps across key input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data availability, transformation needs, and recommendations for remediation.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critical gaps that may impact L2A and CAC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Word or PowerPoint report with summary tables and action items.</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technical integration approach, particularly for QuickBooks and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automated data pipelines, data transformation processes, and batch refresh logic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key dependencies, scalability considerations, and security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deliverable (Word document or PDF) with architecture diagrams as needed.</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roadmap for implementation of the final solution architecture and associated components.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Milestones, timelines, resource assignments, and dependencies for the Phase 3B build and rollout.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Checklist of pre-requisites and readiness activities for successful deployment.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(Gantt chart in Excel/Project file or PowerPoint summary).</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spacing w:after="160" w:line="276" w:lineRule="auto"/>
      </w:pPr>
      <w:r>
        <w:rPr>
          <w:rFonts w:ascii="Arial" w:hAnsi="Arial"/>
          <w:b w:val="0"/>
          <w:i w:val="0"/>
          <w:color w:val="1D1C1C"/>
          <w:sz w:val="20"/>
        </w:rPr>
        <w:t xml:space="preserve">I have queried the connected knowledge base </w:t>
      </w:r>
      <w:r>
        <w:rPr>
          <w:rFonts w:ascii="Arial" w:hAnsi="Arial"/>
          <w:b/>
          <w:i w:val="0"/>
          <w:color w:val="1D1C1C"/>
          <w:sz w:val="20"/>
        </w:rPr>
        <w:t>{kbaiproposal}</w:t>
      </w:r>
      <w:r>
        <w:rPr>
          <w:rFonts w:ascii="Arial" w:hAnsi="Arial"/>
          <w:b w:val="0"/>
          <w:i w:val="0"/>
          <w:color w:val="1D1C1C"/>
          <w:sz w:val="20"/>
        </w:rPr>
        <w:t>, but did not retrieve any chunks—there were no relevant items to support terminology, methodology structure, or formatting. As a result, I will proceed using only the client-specific questionnaire you provided.</w:t>
      </w:r>
    </w:p>
    <w:p>
      <w:pPr>
        <w:spacing w:after="80"/>
      </w:pPr>
    </w:p>
    <w:p>
      <w:pPr>
        <w:spacing w:after="160" w:line="276" w:lineRule="auto"/>
      </w:pPr>
      <w:r>
        <w:rPr>
          <w:rFonts w:ascii="Arial" w:hAnsi="Arial"/>
          <w:b w:val="0"/>
          <w:i w:val="0"/>
          <w:color w:val="1D1C1C"/>
          <w:sz w:val="20"/>
        </w:rPr>
        <w:t xml:space="preserve">Below is the </w:t>
      </w:r>
      <w:r>
        <w:rPr>
          <w:rFonts w:ascii="Arial" w:hAnsi="Arial"/>
          <w:b/>
          <w:i w:val="0"/>
          <w:color w:val="1D1C1C"/>
          <w:sz w:val="20"/>
        </w:rPr>
        <w:t>Approach</w:t>
      </w:r>
      <w:r>
        <w:rPr>
          <w:rFonts w:ascii="Arial" w:hAnsi="Arial"/>
          <w:b w:val="0"/>
          <w:i w:val="0"/>
          <w:color w:val="1D1C1C"/>
          <w:sz w:val="20"/>
        </w:rPr>
        <w:t xml:space="preserve"> section, strictly grounded in the questionnaire, following your required structure and wording:</w:t>
      </w:r>
    </w:p>
    <w:p>
      <w:pPr>
        <w:spacing w:after="8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We propose a structured, phased delivery methodology rooted in clear, automated data processes and best-practice guidance for Power BI reporting. This approach ensures the design and build of enhanced Lead‑to‑AUM (L2A) and Customer Acquisition Cost (CAC) reporting capabilities that are scalable and integrated across the client's existing technology landscape.</w:t>
      </w:r>
    </w:p>
    <w:p>
      <w:pPr>
        <w:spacing w:after="80"/>
      </w:pPr>
    </w:p>
    <w:p>
      <w:pPr>
        <w:spacing w:after="160" w:line="276" w:lineRule="auto"/>
      </w:pPr>
      <w:r>
        <w:rPr>
          <w:rFonts w:ascii="Arial" w:hAnsi="Arial"/>
          <w:b w:val="0"/>
          <w:i w:val="0"/>
          <w:color w:val="1D1C1C"/>
          <w:sz w:val="20"/>
        </w:rPr>
        <w:t>Our methodology emphasizes collaboration across data, technology, and marketing stakeholders, leveraging batch‑oriented transformation pipelines within Microsoft Fabric and Azure Synapse. The focus is on delivering a robust data model design, KPI definitions, and seamless integration with QuickBooks and Salesforce to enable automated, insightful reporting for leadership.</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understanding and design of the L2A and CAC data model, Power BI mock‑ups, and technical approach.</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sessions with data, technology, and marketing teams to align on KPI definitions, L2A and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Inventory data sources (Salesforce, Tamarac, Azure Blob Storage, QuickBooks) and assess integration scopes, including data quality requirements for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data model for L2A and CAC reporting, including schema definitions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KPI Book detailing metric logic, definitions, and data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mock‑ups (up to eight views) illustrating envisioned dashboards and visualizations.</w:t>
      </w:r>
    </w:p>
    <w:p>
      <w:pPr>
        <w:spacing w:after="80"/>
      </w:pPr>
    </w:p>
    <w:p>
      <w:pPr>
        <w:spacing w:after="160" w:line="276" w:lineRule="auto"/>
      </w:pPr>
      <w:r>
        <w:rPr>
          <w:rFonts w:ascii="Arial" w:hAnsi="Arial"/>
          <w:b/>
          <w:i w:val="0"/>
          <w:color w:val="1D1C1C"/>
          <w:sz w:val="20"/>
        </w:rPr>
        <w:t>Phase 3B: Development &amp; Build‑Out, Duration: 8–12 weeks, Timeline: Week 4 to Week 11–15</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and implement automated pipelines, data model, and reporting suite, and prepare the implementation roadmap.</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batch data ingestion and transformation pipelines in Microsoft Fabric / Azure Synapse, including integration with QuickBooks and Salesforce.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quality and refine transformation logic for accurate L2A and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designed data model in Fabric/Synapse and enable automated refresh mechanisms.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Power BI dashboards based on approved mock‑ups, integrating KPI logic and visuals for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outlining rollout approach, dependencies, timeline milestones, and hand‑off to operations teams.</w:t>
      </w:r>
    </w:p>
    <w:p>
      <w:pPr>
        <w:spacing w:after="80"/>
      </w:pPr>
    </w:p>
    <w:p>
      <w:pPr>
        <w:spacing w:after="160" w:line="276" w:lineRule="auto"/>
      </w:pPr>
      <w:r>
        <w:rPr>
          <w:rFonts w:ascii="Arial" w:hAnsi="Arial"/>
          <w:b w:val="0"/>
          <w:i w:val="0"/>
          <w:color w:val="1D1C1C"/>
          <w:sz w:val="20"/>
        </w:rPr>
        <w:t>In progressing through these phases, deliverables—including the KPI Book, Power BI mock‑ups, Data Model design, Data Gap Assessment, Technical Approach, and Phase 3B Implementation Plan—will be produced incrementally, aligned with each phase’s activities and milestones.</w:t>
      </w:r>
    </w:p>
    <w:p>
      <w:pPr>
        <w:spacing w:after="80"/>
      </w:pPr>
    </w:p>
    <w:p>
      <w:pPr>
        <w:spacing w:after="160" w:line="276" w:lineRule="auto"/>
      </w:pPr>
      <w:r>
        <w:rPr>
          <w:rFonts w:ascii="Arial" w:hAnsi="Arial"/>
          <w:b w:val="0"/>
          <w:i w:val="0"/>
          <w:color w:val="1D1C1C"/>
          <w:sz w:val="20"/>
        </w:rPr>
        <w:t>By following this phased methodology, Pure Financial Advisors will achieve accurate, automated, and insightful L2A and CAC reporting within a scalable data platform. This structured approach ensures clear visibility into pipeline performance and marketing ROI, enabling confident, data‑driven leadership decisions.</w:t>
      </w:r>
    </w:p>
    <w:p>
      <w:pPr>
        <w:spacing w:after="80"/>
      </w:pPr>
    </w:p>
    <w:p>
      <w:pPr>
        <w:spacing w:after="160" w:line="276" w:lineRule="auto"/>
      </w:pPr>
      <w:r>
        <w:rPr>
          <w:rFonts w:ascii="Arial" w:hAnsi="Arial"/>
          <w:b w:val="0"/>
          <w:i w:val="0"/>
          <w:color w:val="1D1C1C"/>
          <w:sz w:val="20"/>
        </w:rPr>
        <w:t>Please let me know if you would like the language adjusted or additional emphasis on any specific aspect.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will empower PURE FINANCIAL ADVISORS LLC with highly granular Lead-to-AUM (L2A) and Customer Acquisition Cost (CAC) reporting, directly supporting more informed business decisions and optimization of marketing spend. By integrating automated, scalable reporting into existing systems, PURE will gain accurate, actionable insights that drive improved pipeline performance and transparency in customer acquisition strategies.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L2A and CAC Insights:</w:t>
      </w:r>
      <w:r>
        <w:rPr>
          <w:rFonts w:ascii="Arial" w:hAnsi="Arial"/>
          <w:b w:val="0"/>
          <w:i w:val="0"/>
          <w:color w:val="1D1C1C"/>
          <w:sz w:val="20"/>
        </w:rPr>
        <w:t xml:space="preserve"> Delivery of enhanced Lead-to-AUM and Customer Acquisition Cost reporting to enable detailed analysis of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Conversion Metrics:</w:t>
      </w:r>
      <w:r>
        <w:rPr>
          <w:rFonts w:ascii="Arial" w:hAnsi="Arial"/>
          <w:b w:val="0"/>
          <w:i w:val="0"/>
          <w:color w:val="1D1C1C"/>
          <w:sz w:val="20"/>
        </w:rPr>
        <w:t xml:space="preserve"> Provision of accurate, automated Lead-to-AUM conversion metrics facilitating clear tracking of lead progression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Effectiveness:</w:t>
      </w:r>
      <w:r>
        <w:rPr>
          <w:rFonts w:ascii="Arial" w:hAnsi="Arial"/>
          <w:b w:val="0"/>
          <w:i w:val="0"/>
          <w:color w:val="1D1C1C"/>
          <w:sz w:val="20"/>
        </w:rPr>
        <w:t xml:space="preserve"> Integration of CAC KPIs within Power BI dashboards to support leadership’s evaluation of marketing strategies and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Capabilities:</w:t>
      </w:r>
      <w:r>
        <w:rPr>
          <w:rFonts w:ascii="Arial" w:hAnsi="Arial"/>
          <w:b w:val="0"/>
          <w:i w:val="0"/>
          <w:color w:val="1D1C1C"/>
          <w:sz w:val="20"/>
        </w:rPr>
        <w:t xml:space="preserve"> Implementation of solutions designed to support future data growth and expanding reporting needs, contributing to PURE’s long-term data maturity.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w:t>
      </w:r>
      <w:r>
        <w:rPr>
          <w:rFonts w:ascii="Arial" w:hAnsi="Arial"/>
          <w:b w:val="0"/>
          <w:i w:val="0"/>
          <w:color w:val="1D1C1C"/>
          <w:sz w:val="20"/>
        </w:rPr>
        <w:t xml:space="preserve"> Establishment of end-to-end automation in data ingestion, transformation, and reporting refresh processes, ensuring timely and reliable access to updated business metrics.</w:t>
      </w:r>
    </w:p>
    <w:p>
      <w:pPr>
        <w:spacing w:after="80"/>
      </w:pPr>
    </w:p>
    <w:p>
      <w:pPr>
        <w:spacing w:after="160" w:line="276" w:lineRule="auto"/>
      </w:pPr>
      <w:r>
        <w:rPr>
          <w:rFonts w:ascii="Arial" w:hAnsi="Arial"/>
          <w:b w:val="0"/>
          <w:i w:val="0"/>
          <w:color w:val="1D1C1C"/>
          <w:sz w:val="20"/>
        </w:rPr>
        <w:t>All outcomes are strictly grounded in client questionnaire data.</w:t>
      </w:r>
    </w:p>
    <w:p>
      <w:pPr>
        <w:pBdr>
          <w:bottom w:val="single" w:sz="8" w:space="1" w:color="FF6196"/>
        </w:pBdr>
        <w:spacing w:before="40" w:after="200"/>
      </w:pPr>
    </w:p>
    <w:p>
      <w:pPr>
        <w:spacing w:after="160" w:line="276" w:lineRule="auto"/>
      </w:pPr>
      <w:r>
        <w:rPr>
          <w:rFonts w:ascii="Arial" w:hAnsi="Arial"/>
          <w:b w:val="0"/>
          <w:i w:val="0"/>
          <w:color w:val="1D1C1C"/>
          <w:sz w:val="20"/>
        </w:rPr>
        <w:t xml:space="preserve">I have performed the required retrieval against the connected knowledge base `{kbaiproposal}`; however, no relevant chunks were found that align with "Business Impact" sections for proposals. Therefore, I will proceed using only the </w:t>
      </w:r>
      <w:r>
        <w:rPr>
          <w:rFonts w:ascii="Arial" w:hAnsi="Arial"/>
          <w:b/>
          <w:i w:val="0"/>
          <w:color w:val="1D1C1C"/>
          <w:sz w:val="20"/>
        </w:rPr>
        <w:t>questionnaire</w:t>
      </w:r>
      <w:r>
        <w:rPr>
          <w:rFonts w:ascii="Arial" w:hAnsi="Arial"/>
          <w:b w:val="0"/>
          <w:i w:val="0"/>
          <w:color w:val="1D1C1C"/>
          <w:sz w:val="20"/>
        </w:rPr>
        <w:t xml:space="preserve"> as the source of client-specific impacts, benefits, and metrics.</w:t>
      </w:r>
    </w:p>
    <w:p>
      <w:pPr>
        <w:spacing w:after="80"/>
      </w:pPr>
    </w:p>
    <w:p>
      <w:pPr>
        <w:spacing w:after="160" w:line="276" w:lineRule="auto"/>
      </w:pPr>
      <w:r>
        <w:rPr>
          <w:rFonts w:ascii="Arial" w:hAnsi="Arial"/>
          <w:b w:val="0"/>
          <w:i w:val="0"/>
          <w:color w:val="1D1C1C"/>
          <w:sz w:val="20"/>
        </w:rPr>
        <w:t xml:space="preserve">Below is the </w:t>
      </w:r>
      <w:r>
        <w:rPr>
          <w:rFonts w:ascii="Arial" w:hAnsi="Arial"/>
          <w:b/>
          <w:i w:val="0"/>
          <w:color w:val="1D1C1C"/>
          <w:sz w:val="20"/>
        </w:rPr>
        <w:t>Business Impact</w:t>
      </w:r>
      <w:r>
        <w:rPr>
          <w:rFonts w:ascii="Arial" w:hAnsi="Arial"/>
          <w:b w:val="0"/>
          <w:i w:val="0"/>
          <w:color w:val="1D1C1C"/>
          <w:sz w:val="20"/>
        </w:rPr>
        <w:t xml:space="preserve"> section—structured as specified, grounded solely in the questionnaire content, employing clear and professional language, focusing on financial, operational, strategic, and business value, without introducing any metrics or impacts not mentioned in the questionnaire.</w:t>
      </w:r>
    </w:p>
    <w:p>
      <w:pPr>
        <w:spacing w:after="8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Efficiency and ROI Clarity:</w:t>
      </w:r>
      <w:r>
        <w:rPr>
          <w:rFonts w:ascii="Arial" w:hAnsi="Arial"/>
          <w:b w:val="0"/>
          <w:i w:val="0"/>
          <w:color w:val="1D1C1C"/>
          <w:sz w:val="20"/>
        </w:rPr>
        <w:t xml:space="preserve"> By delivering granular Lead‑to‑AUM (L2A) and Customer Acquisition Cost (CAC) reporting, the client will gain clear visibility into marketing effectiveness and Return on Marketing Spend, enabling more precise and efficient investment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Pipeline Performance and Decision Speed:</w:t>
      </w:r>
      <w:r>
        <w:rPr>
          <w:rFonts w:ascii="Arial" w:hAnsi="Arial"/>
          <w:b w:val="0"/>
          <w:i w:val="0"/>
          <w:color w:val="1D1C1C"/>
          <w:sz w:val="20"/>
        </w:rPr>
        <w:t xml:space="preserve"> Automated, scalable pipelines built through Microsoft Fabric and Azure Synapse will accelerate ingestion, transformation, and Power BI reporting processes—enabling faster, data-driven decisions by leadership, marketing, and data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Greater Strategic Insight and Accountability:</w:t>
      </w:r>
      <w:r>
        <w:rPr>
          <w:rFonts w:ascii="Arial" w:hAnsi="Arial"/>
          <w:b w:val="0"/>
          <w:i w:val="0"/>
          <w:color w:val="1D1C1C"/>
          <w:sz w:val="20"/>
        </w:rPr>
        <w:t xml:space="preserve"> Delivering a full L2A and CAC data model with clear KPI definitions and dashboards will empower stakeholders to understand and manage conversion dynamics and costs across the customer journey—from lead engagement to assets under management—reinforcing accountability and strategic alignment.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Foundation for Future Growth:</w:t>
      </w:r>
      <w:r>
        <w:rPr>
          <w:rFonts w:ascii="Arial" w:hAnsi="Arial"/>
          <w:b w:val="0"/>
          <w:i w:val="0"/>
          <w:color w:val="1D1C1C"/>
          <w:sz w:val="20"/>
        </w:rPr>
        <w:t xml:space="preserve"> Integrating Salesforce, Tamarac, QuickBooks, Azure Blob Storage, and Microsoft Fabric into a unified reporting ecosystem will establish a scalable infrastructure that can support extended data sources and future reporting needs as Pure’s business evolves.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Leadership Visibility and Operational Control:</w:t>
      </w:r>
      <w:r>
        <w:rPr>
          <w:rFonts w:ascii="Arial" w:hAnsi="Arial"/>
          <w:b w:val="0"/>
          <w:i w:val="0"/>
          <w:color w:val="1D1C1C"/>
          <w:sz w:val="20"/>
        </w:rPr>
        <w:t xml:space="preserve"> Improved Power BI dashboards—featuring enhanced visualizations and KPI logic—will elevate leadership's ability to monitor pipeline conversion and acquisition cost trends, improving transparency and operational oversight across teams.</w:t>
      </w:r>
    </w:p>
    <w:p>
      <w:pPr>
        <w:spacing w:after="80"/>
      </w:pPr>
    </w:p>
    <w:p>
      <w:pPr>
        <w:spacing w:after="160" w:line="276" w:lineRule="auto"/>
      </w:pPr>
      <w:r>
        <w:rPr>
          <w:rFonts w:ascii="Arial" w:hAnsi="Arial"/>
          <w:b w:val="0"/>
          <w:i w:val="0"/>
          <w:color w:val="1D1C1C"/>
          <w:sz w:val="20"/>
        </w:rPr>
        <w:t>Concluding paragraph:</w:t>
      </w:r>
    </w:p>
    <w:p>
      <w:pPr>
        <w:spacing w:after="80"/>
      </w:pPr>
    </w:p>
    <w:p>
      <w:pPr>
        <w:spacing w:after="160" w:line="276" w:lineRule="auto"/>
      </w:pPr>
      <w:r>
        <w:rPr>
          <w:rFonts w:ascii="Arial" w:hAnsi="Arial"/>
          <w:b w:val="0"/>
          <w:i w:val="0"/>
          <w:color w:val="1D1C1C"/>
          <w:sz w:val="20"/>
        </w:rPr>
        <w:t>This engagement delivers significant business value by enabling Pure Financial Advisors to move from fragmented, limited reporting to a unified, automated, and scalable analytics ecosystem. The result is enhanced marketing efficiency, faster and more informed decision‑making, deeper strategic insight into pipeline and acquisition cost drivers, and a robust foundation to support continued growth—all grounded in accurate, timely, and actionable intelligence.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