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44093"/>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18 de junio de 2026</w:t>
      </w:r>
    </w:p>
    <w:p/>
    <w:p>
      <w:r>
        <w:rPr>
          <w:b w:val="0"/>
          <w:i w:val="0"/>
        </w:rPr>
        <w:t>Señora</w:t>
      </w:r>
    </w:p>
    <w:p>
      <w:r>
        <w:rPr>
          <w:b w:val="0"/>
          <w:i w:val="0"/>
        </w:rPr>
        <w:t>Daisy Medina</w:t>
      </w:r>
    </w:p>
    <w:p>
      <w:r>
        <w:rPr>
          <w:b w:val="0"/>
          <w:i w:val="0"/>
        </w:rPr>
        <w:t>Induveca (Grupo SID)</w:t>
      </w:r>
    </w:p>
    <w:p>
      <w:r>
        <w:rPr>
          <w:b w:val="0"/>
          <w:i w:val="0"/>
        </w:rPr>
        <w:t>Av. Máximo Gómez #182, Santo Domingo, R.D.</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Conocedores del compromiso social de Grupo SID con las familias dominicanas, apelamos a la generosidad de Induveca solicitando su colaboración, según su disponibilidad, con productos de su línea de embutidos y cárnicos (jamón, salami, salchichón, mortadela, salchichas), entre otros productos de su marca, para la alimentación de los jóvenes durante el fin de semana del retiro.</w:t>
      </w:r>
    </w:p>
    <w:p>
      <w:r>
        <w:rPr>
          <w:b w:val="0"/>
          <w:i w:val="0"/>
        </w:rPr>
        <w:t>Si dentro del Grupo SID fuera posible, también nos ayudaría el aceite comestible (Crisol / Mazola) y la harina de MercaSID. Cualquier aporte, en producto o en efectivo, será de gran ayuda; por ser una asociación de fieles de la Diócesis de San Pedro de Macorís podemos emitir la constancia de su donación que requieran, y con gusto los incluimos en nuestra cadena de oración.</w:t>
      </w:r>
    </w:p>
    <w:p>
      <w:r>
        <w:rPr>
          <w:b w:val="0"/>
          <w:i w:val="0"/>
        </w:rPr>
        <w:t>Nos despedimos en espera de su respuesta y deseando que el Señor Jesús le colme de abundantes bendiciones.</w:t>
      </w:r>
    </w:p>
    <w:p/>
    <w:p>
      <w:r>
        <w:drawing>
          <wp:inline xmlns:a="http://schemas.openxmlformats.org/drawingml/2006/main" xmlns:pic="http://schemas.openxmlformats.org/drawingml/2006/picture">
            <wp:extent cx="5669280" cy="1960626"/>
            <wp:docPr id="2" name="Picture 2"/>
            <wp:cNvGraphicFramePr>
              <a:graphicFrameLocks noChangeAspect="1"/>
            </wp:cNvGraphicFramePr>
            <a:graphic>
              <a:graphicData uri="http://schemas.openxmlformats.org/drawingml/2006/picture">
                <pic:pic>
                  <pic:nvPicPr>
                    <pic:cNvPr id="0" name="firma_sello.png"/>
                    <pic:cNvPicPr/>
                  </pic:nvPicPr>
                  <pic:blipFill>
                    <a:blip r:embed="rId10"/>
                    <a:stretch>
                      <a:fillRect/>
                    </a:stretch>
                  </pic:blipFill>
                  <pic:spPr>
                    <a:xfrm>
                      <a:off x="0" y="0"/>
                      <a:ext cx="5669280" cy="196062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