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Medical</w:t>
      </w:r>
      <w:r>
        <w:t xml:space="preserve"> </w:t>
      </w:r>
      <w:r>
        <w:t xml:space="preserve">Cost</w:t>
      </w:r>
      <w:r>
        <w:t xml:space="preserve"> </w:t>
      </w:r>
      <w:r>
        <w:t xml:space="preserve">Analysis</w:t>
      </w:r>
    </w:p>
    <w:p>
      <w:pPr>
        <w:pStyle w:val="Author"/>
      </w:pPr>
      <w:r>
        <w:t xml:space="preserve">Jon</w:t>
      </w:r>
      <w:r>
        <w:t xml:space="preserve"> </w:t>
      </w:r>
      <w:r>
        <w:t xml:space="preserve">Duea</w:t>
      </w:r>
      <w:r>
        <w:t xml:space="preserve"> </w:t>
      </w:r>
      <w:r>
        <w:t xml:space="preserve">&amp;</w:t>
      </w:r>
      <w:r>
        <w:t xml:space="preserve"> </w:t>
      </w:r>
      <w:r>
        <w:t xml:space="preserve">John</w:t>
      </w:r>
      <w:r>
        <w:t xml:space="preserve"> </w:t>
      </w:r>
      <w:r>
        <w:t xml:space="preserve">Clark</w:t>
      </w:r>
    </w:p>
    <w:p>
      <w:pPr>
        <w:pStyle w:val="Date"/>
      </w:pPr>
      <w:r>
        <w:t xml:space="preserve">2025-04-09</w:t>
      </w:r>
    </w:p>
    <w:bookmarkStart w:id="20" w:name="introduction"/>
    <w:p>
      <w:pPr>
        <w:pStyle w:val="Heading1"/>
      </w:pPr>
      <w:r>
        <w:t xml:space="preserve">Introduction</w:t>
      </w:r>
    </w:p>
    <w:p>
      <w:pPr>
        <w:pStyle w:val="FirstParagraph"/>
      </w:pPr>
      <w:r>
        <w:t xml:space="preserve">The goal of the STAT 301 project is to apply ANOVA methods to a dataset, so with that in mind we chose this dataset from Kaggle</w:t>
      </w:r>
      <w:r>
        <w:t xml:space="preserve"> </w:t>
      </w:r>
      <w:r>
        <w:t xml:space="preserve">(</w:t>
      </w:r>
      <w:hyperlink w:anchor="ref-choi_medical">
        <w:r>
          <w:rPr>
            <w:rStyle w:val="Hyperlink"/>
          </w:rPr>
          <w:t xml:space="preserve">Choi, n.d.</w:t>
        </w:r>
      </w:hyperlink>
      <w:r>
        <w:t xml:space="preserve">)</w:t>
      </w:r>
      <w:r>
        <w:t xml:space="preserve">, the original source can be found here as well</w:t>
      </w:r>
      <w:r>
        <w:t xml:space="preserve"> </w:t>
      </w:r>
      <w:r>
        <w:t xml:space="preserve">(</w:t>
      </w:r>
      <w:hyperlink w:anchor="ref-stednick_2022_data">
        <w:r>
          <w:rPr>
            <w:rStyle w:val="Hyperlink"/>
          </w:rPr>
          <w:t xml:space="preserve">Stednick 2022</w:t>
        </w:r>
      </w:hyperlink>
      <w:r>
        <w:t xml:space="preserve">)</w:t>
      </w:r>
      <w:r>
        <w:t xml:space="preserve">. This dataset contains information regarding medical costs billed to individuals by insurance as well as information about the individuals including their age, sex, bmi, number of children, smoking status, and region of the US where they reside.</w:t>
      </w:r>
    </w:p>
    <w:p>
      <w:pPr>
        <w:pStyle w:val="BodyText"/>
      </w:pPr>
      <w:r>
        <w:t xml:space="preserve">The research questions we are aiming to address using this dataset are:</w:t>
      </w:r>
    </w:p>
    <w:p>
      <w:pPr>
        <w:pStyle w:val="Compact"/>
        <w:numPr>
          <w:ilvl w:val="0"/>
          <w:numId w:val="1001"/>
        </w:numPr>
      </w:pPr>
      <w:r>
        <w:t xml:space="preserve">Do medical costs billed by insurance differ significantly based on sex and region independently?</w:t>
      </w:r>
    </w:p>
    <w:p>
      <w:pPr>
        <w:pStyle w:val="Compact"/>
        <w:numPr>
          <w:ilvl w:val="1"/>
          <w:numId w:val="1002"/>
        </w:numPr>
      </w:pPr>
      <w:r>
        <w:t xml:space="preserve">Sex:</w:t>
      </w:r>
    </w:p>
    <w:p>
      <w:pPr>
        <w:pStyle w:val="Compact"/>
        <w:numPr>
          <w:ilvl w:val="2"/>
          <w:numId w:val="1003"/>
        </w:numPr>
      </w:pPr>
      <m:oMath>
        <m:sSub>
          <m:e>
            <m:r>
              <m:t>H</m:t>
            </m:r>
          </m:e>
          <m:sub>
            <m:r>
              <m:t>0</m:t>
            </m:r>
          </m:sub>
        </m:sSub>
        <m:r>
          <m:rPr>
            <m:sty m:val="p"/>
          </m:rPr>
          <m:t>:</m:t>
        </m:r>
        <m:sSub>
          <m:e>
            <m:r>
              <m:t>μ</m:t>
            </m:r>
          </m:e>
          <m:sub>
            <m:r>
              <m:t>m</m:t>
            </m:r>
            <m:r>
              <m:t>a</m:t>
            </m:r>
            <m:r>
              <m:t>l</m:t>
            </m:r>
            <m:r>
              <m:t>e</m:t>
            </m:r>
          </m:sub>
        </m:sSub>
        <m:r>
          <m:rPr>
            <m:sty m:val="p"/>
          </m:rPr>
          <m:t>=</m:t>
        </m:r>
        <m:sSub>
          <m:e>
            <m:r>
              <m:t>μ</m:t>
            </m:r>
          </m:e>
          <m:sub>
            <m:r>
              <m:t>f</m:t>
            </m:r>
            <m:r>
              <m:t>e</m:t>
            </m:r>
            <m:r>
              <m:t>m</m:t>
            </m:r>
            <m:r>
              <m:t>a</m:t>
            </m:r>
            <m:r>
              <m:t>l</m:t>
            </m:r>
            <m:r>
              <m:t>e</m:t>
            </m:r>
          </m:sub>
        </m:sSub>
      </m:oMath>
    </w:p>
    <w:p>
      <w:pPr>
        <w:pStyle w:val="Compact"/>
        <w:numPr>
          <w:ilvl w:val="2"/>
          <w:numId w:val="1003"/>
        </w:numPr>
      </w:pPr>
      <m:oMath>
        <m:sSub>
          <m:e>
            <m:r>
              <m:t>H</m:t>
            </m:r>
          </m:e>
          <m:sub>
            <m:r>
              <m:t>a</m:t>
            </m:r>
          </m:sub>
        </m:sSub>
        <m:r>
          <m:rPr>
            <m:sty m:val="p"/>
          </m:rPr>
          <m:t>:</m:t>
        </m:r>
        <m:sSub>
          <m:e>
            <m:r>
              <m:t>μ</m:t>
            </m:r>
          </m:e>
          <m:sub>
            <m:r>
              <m:t>m</m:t>
            </m:r>
            <m:r>
              <m:t>a</m:t>
            </m:r>
            <m:r>
              <m:t>l</m:t>
            </m:r>
            <m:r>
              <m:t>e</m:t>
            </m:r>
          </m:sub>
        </m:sSub>
        <m:r>
          <m:rPr>
            <m:sty m:val="p"/>
          </m:rPr>
          <m:t>≠</m:t>
        </m:r>
        <m:sSub>
          <m:e>
            <m:r>
              <m:t>μ</m:t>
            </m:r>
          </m:e>
          <m:sub>
            <m:r>
              <m:t>f</m:t>
            </m:r>
            <m:r>
              <m:t>e</m:t>
            </m:r>
            <m:r>
              <m:t>m</m:t>
            </m:r>
            <m:r>
              <m:t>a</m:t>
            </m:r>
            <m:r>
              <m:t>l</m:t>
            </m:r>
            <m:r>
              <m:t>e</m:t>
            </m:r>
          </m:sub>
        </m:sSub>
      </m:oMath>
    </w:p>
    <w:p>
      <w:pPr>
        <w:pStyle w:val="Compact"/>
        <w:numPr>
          <w:ilvl w:val="1"/>
          <w:numId w:val="1002"/>
        </w:numPr>
      </w:pPr>
      <w:r>
        <w:t xml:space="preserve">Region:</w:t>
      </w:r>
    </w:p>
    <w:p>
      <w:pPr>
        <w:pStyle w:val="Compact"/>
        <w:numPr>
          <w:ilvl w:val="2"/>
          <w:numId w:val="1004"/>
        </w:numPr>
      </w:pPr>
      <m:oMath>
        <m:sSub>
          <m:e>
            <m:r>
              <m:t>H</m:t>
            </m:r>
          </m:e>
          <m:sub>
            <m:r>
              <m:t>0</m:t>
            </m:r>
          </m:sub>
        </m:sSub>
        <m:r>
          <m:rPr>
            <m:sty m:val="p"/>
          </m:rPr>
          <m:t>:</m:t>
        </m:r>
        <m:sSub>
          <m:e>
            <m:r>
              <m:t>μ</m:t>
            </m:r>
          </m:e>
          <m:sub>
            <m:r>
              <m:t>n</m:t>
            </m:r>
            <m:r>
              <m:t>o</m:t>
            </m:r>
            <m:r>
              <m:t>r</m:t>
            </m:r>
            <m:r>
              <m:t>t</m:t>
            </m:r>
            <m:r>
              <m:t>h</m:t>
            </m:r>
            <m:r>
              <m:t>e</m:t>
            </m:r>
            <m:r>
              <m:t>a</m:t>
            </m:r>
            <m:r>
              <m:t>s</m:t>
            </m:r>
            <m:r>
              <m:t>t</m:t>
            </m:r>
          </m:sub>
        </m:sSub>
        <m:r>
          <m:rPr>
            <m:sty m:val="p"/>
          </m:rPr>
          <m:t>=</m:t>
        </m:r>
        <m:sSub>
          <m:e>
            <m:r>
              <m:t>μ</m:t>
            </m:r>
          </m:e>
          <m:sub>
            <m:r>
              <m:t>n</m:t>
            </m:r>
            <m:r>
              <m:t>o</m:t>
            </m:r>
            <m:r>
              <m:t>r</m:t>
            </m:r>
            <m:r>
              <m:t>t</m:t>
            </m:r>
            <m:r>
              <m:t>h</m:t>
            </m:r>
            <m:r>
              <m:t>w</m:t>
            </m:r>
            <m:r>
              <m:t>e</m:t>
            </m:r>
            <m:r>
              <m:t>s</m:t>
            </m:r>
            <m:r>
              <m:t>t</m:t>
            </m:r>
          </m:sub>
        </m:sSub>
        <m:r>
          <m:rPr>
            <m:sty m:val="p"/>
          </m:rPr>
          <m:t>=</m:t>
        </m:r>
        <m:sSub>
          <m:e>
            <m:r>
              <m:t>μ</m:t>
            </m:r>
          </m:e>
          <m:sub>
            <m:r>
              <m:t>s</m:t>
            </m:r>
            <m:r>
              <m:t>o</m:t>
            </m:r>
            <m:r>
              <m:t>u</m:t>
            </m:r>
            <m:r>
              <m:t>t</m:t>
            </m:r>
            <m:r>
              <m:t>h</m:t>
            </m:r>
            <m:r>
              <m:t>e</m:t>
            </m:r>
            <m:r>
              <m:t>a</m:t>
            </m:r>
            <m:r>
              <m:t>s</m:t>
            </m:r>
            <m:r>
              <m:t>t</m:t>
            </m:r>
          </m:sub>
        </m:sSub>
        <m:r>
          <m:rPr>
            <m:sty m:val="p"/>
          </m:rPr>
          <m:t>=</m:t>
        </m:r>
        <m:sSub>
          <m:e>
            <m:r>
              <m:t>μ</m:t>
            </m:r>
          </m:e>
          <m:sub>
            <m:r>
              <m:t>s</m:t>
            </m:r>
            <m:r>
              <m:t>o</m:t>
            </m:r>
            <m:r>
              <m:t>u</m:t>
            </m:r>
            <m:r>
              <m:t>t</m:t>
            </m:r>
            <m:r>
              <m:t>h</m:t>
            </m:r>
            <m:r>
              <m:t>w</m:t>
            </m:r>
            <m:r>
              <m:t>e</m:t>
            </m:r>
            <m:r>
              <m:t>s</m:t>
            </m:r>
            <m:r>
              <m:t>t</m:t>
            </m:r>
          </m:sub>
        </m:sSub>
      </m:oMath>
    </w:p>
    <w:p>
      <w:pPr>
        <w:pStyle w:val="Compact"/>
        <w:numPr>
          <w:ilvl w:val="2"/>
          <w:numId w:val="1004"/>
        </w:numPr>
      </w:pPr>
      <m:oMath>
        <m:sSub>
          <m:e>
            <m:r>
              <m:t>H</m:t>
            </m:r>
          </m:e>
          <m:sub>
            <m:r>
              <m:t>a</m:t>
            </m:r>
          </m:sub>
        </m:sSub>
        <m:r>
          <m:rPr>
            <m:sty m:val="p"/>
          </m:rPr>
          <m:t>:</m:t>
        </m:r>
      </m:oMath>
      <w:r>
        <w:t xml:space="preserve"> </w:t>
      </w:r>
      <w:r>
        <w:t xml:space="preserve">At least one regions mean charges are significantly different from the others.</w:t>
      </w:r>
    </w:p>
    <w:p>
      <w:pPr>
        <w:pStyle w:val="Compact"/>
        <w:numPr>
          <w:ilvl w:val="0"/>
          <w:numId w:val="1001"/>
        </w:numPr>
      </w:pPr>
      <w:r>
        <w:t xml:space="preserve">Is there a significant interaction between sex of the primary beneficiary and region on medical costs billed by insurance, meaning that the effect of sex on medical costs billed by insurance depends on the region of the US where the individual resides?</w:t>
      </w:r>
    </w:p>
    <w:p>
      <w:pPr>
        <w:pStyle w:val="Compact"/>
        <w:numPr>
          <w:ilvl w:val="1"/>
          <w:numId w:val="1005"/>
        </w:numPr>
      </w:pPr>
      <m:oMath>
        <m:sSub>
          <m:e>
            <m:r>
              <m:t>H</m:t>
            </m:r>
          </m:e>
          <m:sub>
            <m:r>
              <m:t>0</m:t>
            </m:r>
          </m:sub>
        </m:sSub>
        <m:r>
          <m:rPr>
            <m:sty m:val="p"/>
          </m:rPr>
          <m:t>:</m:t>
        </m:r>
      </m:oMath>
      <w:r>
        <w:t xml:space="preserve"> </w:t>
      </w:r>
      <w:r>
        <w:t xml:space="preserve">There is no interaction between sex and region on medical costs billed by insurance.</w:t>
      </w:r>
    </w:p>
    <w:p>
      <w:pPr>
        <w:pStyle w:val="Compact"/>
        <w:numPr>
          <w:ilvl w:val="1"/>
          <w:numId w:val="1005"/>
        </w:numPr>
      </w:pPr>
      <m:oMath>
        <m:sSub>
          <m:e>
            <m:r>
              <m:t>H</m:t>
            </m:r>
          </m:e>
          <m:sub>
            <m:r>
              <m:t>a</m:t>
            </m:r>
          </m:sub>
        </m:sSub>
        <m:r>
          <m:rPr>
            <m:sty m:val="p"/>
          </m:rPr>
          <m:t>:</m:t>
        </m:r>
      </m:oMath>
      <w:r>
        <w:t xml:space="preserve"> </w:t>
      </w:r>
      <w:r>
        <w:t xml:space="preserve">There is a significant interaction between sex and region on medical costs billed by insurance.</w:t>
      </w:r>
    </w:p>
    <w:p>
      <w:pPr>
        <w:pStyle w:val="FirstParagraph"/>
      </w:pPr>
      <w:r>
        <w:t xml:space="preserve">In order to answer these questions we have chosen to utilize three variable from our dataset:</w:t>
      </w:r>
    </w:p>
    <w:p>
      <w:pPr>
        <w:numPr>
          <w:ilvl w:val="0"/>
          <w:numId w:val="1006"/>
        </w:numPr>
      </w:pPr>
      <w:r>
        <w:t xml:space="preserve">Sex:</w:t>
      </w:r>
    </w:p>
    <w:p>
      <w:pPr>
        <w:numPr>
          <w:ilvl w:val="1"/>
          <w:numId w:val="1007"/>
        </w:numPr>
      </w:pPr>
      <w:r>
        <w:t xml:space="preserve">Sex of the primary beneficiary</w:t>
      </w:r>
    </w:p>
    <w:p>
      <w:pPr>
        <w:numPr>
          <w:ilvl w:val="1"/>
          <w:numId w:val="1007"/>
        </w:numPr>
      </w:pPr>
      <w:r>
        <w:t xml:space="preserve">Categorical variable with 2 levels (Male or Female)</w:t>
      </w:r>
    </w:p>
    <w:p>
      <w:pPr>
        <w:numPr>
          <w:ilvl w:val="0"/>
          <w:numId w:val="1006"/>
        </w:numPr>
      </w:pPr>
      <w:r>
        <w:t xml:space="preserve">Region:</w:t>
      </w:r>
    </w:p>
    <w:p>
      <w:pPr>
        <w:numPr>
          <w:ilvl w:val="1"/>
          <w:numId w:val="1008"/>
        </w:numPr>
      </w:pPr>
      <w:r>
        <w:t xml:space="preserve">Residential area of the primary beneficiary in the US</w:t>
      </w:r>
    </w:p>
    <w:p>
      <w:pPr>
        <w:numPr>
          <w:ilvl w:val="1"/>
          <w:numId w:val="1008"/>
        </w:numPr>
      </w:pPr>
      <w:r>
        <w:t xml:space="preserve">Categorical variable with 4 levels (Northeast, Northwest, Southeast, Southwest)</w:t>
      </w:r>
    </w:p>
    <w:p>
      <w:pPr>
        <w:numPr>
          <w:ilvl w:val="0"/>
          <w:numId w:val="1006"/>
        </w:numPr>
      </w:pPr>
      <w:r>
        <w:t xml:space="preserve">Charges:</w:t>
      </w:r>
    </w:p>
    <w:p>
      <w:pPr>
        <w:numPr>
          <w:ilvl w:val="1"/>
          <w:numId w:val="1009"/>
        </w:numPr>
      </w:pPr>
      <w:r>
        <w:t xml:space="preserve">Medical Costs Billed by Health Insurance</w:t>
      </w:r>
    </w:p>
    <w:p>
      <w:pPr>
        <w:numPr>
          <w:ilvl w:val="1"/>
          <w:numId w:val="1009"/>
        </w:numPr>
      </w:pPr>
      <w:r>
        <w:t xml:space="preserve">Numeric variable, Measured in USD</w:t>
      </w:r>
    </w:p>
    <w:bookmarkEnd w:id="20"/>
    <w:bookmarkStart w:id="24" w:name="methods"/>
    <w:p>
      <w:pPr>
        <w:pStyle w:val="Heading1"/>
      </w:pPr>
      <w:r>
        <w:t xml:space="preserve">Methods</w:t>
      </w:r>
    </w:p>
    <w:p>
      <w:pPr>
        <w:pStyle w:val="FirstParagraph"/>
      </w:pPr>
      <w:r>
        <w:t xml:space="preserve">Since we’re working with two categorical independent variables and one numeric dependent variable, a two-way ANOVA was performed to analyze the effect of sex and region on medical costs billed by insurance. A two-way ANOVA is the appropriate method for our analysis because our research questions are interested in investigating the main effect of sex and region (both categorical variables with two or more levels) as well as the interaction between the two.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F.value</w:t>
            </w:r>
          </w:p>
        </w:tc>
        <w:tc>
          <w:tcPr/>
          <w:p>
            <w:pPr>
              <w:pStyle w:val="Compact"/>
              <w:jc w:val="right"/>
            </w:pPr>
            <w:r>
              <w:t xml:space="preserve">Pr..F.</w:t>
            </w:r>
          </w:p>
        </w:tc>
      </w:tr>
      <w:tr>
        <w:tc>
          <w:tcPr/>
          <w:p>
            <w:pPr>
              <w:pStyle w:val="Compact"/>
              <w:jc w:val="left"/>
            </w:pPr>
            <w:r>
              <w:t xml:space="preserve">region</w:t>
            </w:r>
          </w:p>
        </w:tc>
        <w:tc>
          <w:tcPr/>
          <w:p>
            <w:pPr>
              <w:pStyle w:val="Compact"/>
              <w:jc w:val="right"/>
            </w:pPr>
            <w:r>
              <w:t xml:space="preserve">3</w:t>
            </w:r>
          </w:p>
        </w:tc>
        <w:tc>
          <w:tcPr/>
          <w:p>
            <w:pPr>
              <w:pStyle w:val="Compact"/>
              <w:jc w:val="right"/>
            </w:pPr>
            <w:r>
              <w:t xml:space="preserve">1300759681</w:t>
            </w:r>
          </w:p>
        </w:tc>
        <w:tc>
          <w:tcPr/>
          <w:p>
            <w:pPr>
              <w:pStyle w:val="Compact"/>
              <w:jc w:val="right"/>
            </w:pPr>
            <w:r>
              <w:t xml:space="preserve">433586560</w:t>
            </w:r>
          </w:p>
        </w:tc>
        <w:tc>
          <w:tcPr/>
          <w:p>
            <w:pPr>
              <w:pStyle w:val="Compact"/>
              <w:jc w:val="right"/>
            </w:pPr>
            <w:r>
              <w:t xml:space="preserve">2.9752836</w:t>
            </w:r>
          </w:p>
        </w:tc>
        <w:tc>
          <w:tcPr/>
          <w:p>
            <w:pPr>
              <w:pStyle w:val="Compact"/>
              <w:jc w:val="right"/>
            </w:pPr>
            <w:r>
              <w:t xml:space="preserve">0.0306591</w:t>
            </w:r>
          </w:p>
        </w:tc>
      </w:tr>
      <w:tr>
        <w:tc>
          <w:tcPr/>
          <w:p>
            <w:pPr>
              <w:pStyle w:val="Compact"/>
              <w:jc w:val="left"/>
            </w:pPr>
            <w:r>
              <w:t xml:space="preserve">sex</w:t>
            </w:r>
          </w:p>
        </w:tc>
        <w:tc>
          <w:tcPr/>
          <w:p>
            <w:pPr>
              <w:pStyle w:val="Compact"/>
              <w:jc w:val="right"/>
            </w:pPr>
            <w:r>
              <w:t xml:space="preserve">1</w:t>
            </w:r>
          </w:p>
        </w:tc>
        <w:tc>
          <w:tcPr/>
          <w:p>
            <w:pPr>
              <w:pStyle w:val="Compact"/>
              <w:jc w:val="right"/>
            </w:pPr>
            <w:r>
              <w:t xml:space="preserve">613069167</w:t>
            </w:r>
          </w:p>
        </w:tc>
        <w:tc>
          <w:tcPr/>
          <w:p>
            <w:pPr>
              <w:pStyle w:val="Compact"/>
              <w:jc w:val="right"/>
            </w:pPr>
            <w:r>
              <w:t xml:space="preserve">613069167</w:t>
            </w:r>
          </w:p>
        </w:tc>
        <w:tc>
          <w:tcPr/>
          <w:p>
            <w:pPr>
              <w:pStyle w:val="Compact"/>
              <w:jc w:val="right"/>
            </w:pPr>
            <w:r>
              <w:t xml:space="preserve">4.2068985</w:t>
            </w:r>
          </w:p>
        </w:tc>
        <w:tc>
          <w:tcPr/>
          <w:p>
            <w:pPr>
              <w:pStyle w:val="Compact"/>
              <w:jc w:val="right"/>
            </w:pPr>
            <w:r>
              <w:t xml:space="preserve">0.0404554</w:t>
            </w:r>
          </w:p>
        </w:tc>
      </w:tr>
      <w:tr>
        <w:tc>
          <w:tcPr/>
          <w:p>
            <w:pPr>
              <w:pStyle w:val="Compact"/>
              <w:jc w:val="left"/>
            </w:pPr>
            <w:r>
              <w:t xml:space="preserve">region:sex</w:t>
            </w:r>
          </w:p>
        </w:tc>
        <w:tc>
          <w:tcPr/>
          <w:p>
            <w:pPr>
              <w:pStyle w:val="Compact"/>
              <w:jc w:val="right"/>
            </w:pPr>
            <w:r>
              <w:t xml:space="preserve">3</w:t>
            </w:r>
          </w:p>
        </w:tc>
        <w:tc>
          <w:tcPr/>
          <w:p>
            <w:pPr>
              <w:pStyle w:val="Compact"/>
              <w:jc w:val="right"/>
            </w:pPr>
            <w:r>
              <w:t xml:space="preserve">340173346</w:t>
            </w:r>
          </w:p>
        </w:tc>
        <w:tc>
          <w:tcPr/>
          <w:p>
            <w:pPr>
              <w:pStyle w:val="Compact"/>
              <w:jc w:val="right"/>
            </w:pPr>
            <w:r>
              <w:t xml:space="preserve">113391115</w:t>
            </w:r>
          </w:p>
        </w:tc>
        <w:tc>
          <w:tcPr/>
          <w:p>
            <w:pPr>
              <w:pStyle w:val="Compact"/>
              <w:jc w:val="right"/>
            </w:pPr>
            <w:r>
              <w:t xml:space="preserve">0.7780931</w:t>
            </w:r>
          </w:p>
        </w:tc>
        <w:tc>
          <w:tcPr/>
          <w:p>
            <w:pPr>
              <w:pStyle w:val="Compact"/>
              <w:jc w:val="right"/>
            </w:pPr>
            <w:r>
              <w:t xml:space="preserve">0.5062076</w:t>
            </w:r>
          </w:p>
        </w:tc>
      </w:tr>
      <w:tr>
        <w:tc>
          <w:tcPr/>
          <w:p>
            <w:pPr>
              <w:pStyle w:val="Compact"/>
              <w:jc w:val="left"/>
            </w:pPr>
            <w:r>
              <w:t xml:space="preserve">Residuals</w:t>
            </w:r>
          </w:p>
        </w:tc>
        <w:tc>
          <w:tcPr/>
          <w:p>
            <w:pPr>
              <w:pStyle w:val="Compact"/>
              <w:jc w:val="right"/>
            </w:pPr>
            <w:r>
              <w:t xml:space="preserve">1330</w:t>
            </w:r>
          </w:p>
        </w:tc>
        <w:tc>
          <w:tcPr/>
          <w:p>
            <w:pPr>
              <w:pStyle w:val="Compact"/>
              <w:jc w:val="right"/>
            </w:pPr>
            <w:r>
              <w:t xml:space="preserve">193820219374</w:t>
            </w:r>
          </w:p>
        </w:tc>
        <w:tc>
          <w:tcPr/>
          <w:p>
            <w:pPr>
              <w:pStyle w:val="Compact"/>
              <w:jc w:val="right"/>
            </w:pPr>
            <w:r>
              <w:t xml:space="preserve">145729488</w:t>
            </w:r>
          </w:p>
        </w:tc>
        <w:tc>
          <w:tcPr/>
          <w:p>
            <w:pPr>
              <w:pStyle w:val="Compact"/>
              <w:jc w:val="right"/>
            </w:pPr>
            <w:r>
              <w:t xml:space="preserve">NA</w:t>
            </w:r>
          </w:p>
        </w:tc>
        <w:tc>
          <w:tcPr/>
          <w:p>
            <w:pPr>
              <w:pStyle w:val="Compact"/>
              <w:jc w:val="right"/>
            </w:pPr>
            <w:r>
              <w:t xml:space="preserve">NA</w:t>
            </w:r>
          </w:p>
        </w:tc>
      </w:tr>
    </w:tbl>
    <w:p>
      <w:pPr>
        <w:pStyle w:val="BodyText"/>
      </w:pPr>
      <w:r>
        <w:drawing>
          <wp:inline>
            <wp:extent cx="4620126" cy="3696101"/>
            <wp:effectExtent b="0" l="0" r="0" t="0"/>
            <wp:docPr descr="" title="" id="22" name="Picture"/>
            <a:graphic>
              <a:graphicData uri="http://schemas.openxmlformats.org/drawingml/2006/picture">
                <pic:pic>
                  <pic:nvPicPr>
                    <pic:cNvPr descr="Medical-Cost-Analyis---Jon-Duea---John-Clark_files/figure-docx/Two-Way%20ANOVA%20tabl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0" w:name="references"/>
    <w:p>
      <w:pPr>
        <w:pStyle w:val="Heading1"/>
      </w:pPr>
      <w:r>
        <w:t xml:space="preserve">References</w:t>
      </w:r>
    </w:p>
    <w:bookmarkStart w:id="29" w:name="refs"/>
    <w:bookmarkStart w:id="26" w:name="ref-choi_medical"/>
    <w:p>
      <w:pPr>
        <w:pStyle w:val="Bibliography"/>
      </w:pPr>
      <w:r>
        <w:t xml:space="preserve">Choi, Miri. n.d.</w:t>
      </w:r>
      <w:r>
        <w:t xml:space="preserve"> </w:t>
      </w:r>
      <w:r>
        <w:t xml:space="preserve">“Medical Cost Personal Datasets.”</w:t>
      </w:r>
      <w:r>
        <w:t xml:space="preserve"> </w:t>
      </w:r>
      <w:r>
        <w:t xml:space="preserve">www.kaggle.com.</w:t>
      </w:r>
      <w:r>
        <w:t xml:space="preserve"> </w:t>
      </w:r>
      <w:hyperlink r:id="rId25">
        <w:r>
          <w:rPr>
            <w:rStyle w:val="Hyperlink"/>
          </w:rPr>
          <w:t xml:space="preserve">https://www.kaggle.com/datasets/mirichoi0218/insurance/data</w:t>
        </w:r>
      </w:hyperlink>
      <w:r>
        <w:t xml:space="preserve">.</w:t>
      </w:r>
    </w:p>
    <w:bookmarkEnd w:id="26"/>
    <w:bookmarkStart w:id="28" w:name="ref-stednick_2022_data"/>
    <w:p>
      <w:pPr>
        <w:pStyle w:val="Bibliography"/>
      </w:pPr>
      <w:r>
        <w:t xml:space="preserve">Stednick, Zach. 2022.</w:t>
      </w:r>
      <w:r>
        <w:t xml:space="preserve"> </w:t>
      </w:r>
      <w:r>
        <w:t xml:space="preserve">“Data for Machine Learning with r.”</w:t>
      </w:r>
      <w:r>
        <w:t xml:space="preserve"> </w:t>
      </w:r>
      <w:r>
        <w:t xml:space="preserve">GitHub.</w:t>
      </w:r>
      <w:r>
        <w:t xml:space="preserve"> </w:t>
      </w:r>
      <w:hyperlink r:id="rId27">
        <w:r>
          <w:rPr>
            <w:rStyle w:val="Hyperlink"/>
          </w:rPr>
          <w:t xml:space="preserve">https://github.com/stedy/Machine-Learning-with-R-datasets/blob/master/insurance.csv</w:t>
        </w:r>
      </w:hyperlink>
      <w:r>
        <w:t xml:space="preserve">.</w:t>
      </w:r>
    </w:p>
    <w:bookmarkEnd w:id="28"/>
    <w:bookmarkEnd w:id="29"/>
    <w:bookmarkEnd w:id="30"/>
    <w:sectPr w:rsidR="005D5FF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486C6D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8790999"/>
    <w:multiLevelType w:val="hybridMultilevel"/>
    <w:tmpl w:val="EAC2AA7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39354743" w:numId="1">
    <w:abstractNumId w:val="0"/>
  </w:num>
  <w:num w16cid:durableId="1181776343"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D5FF7"/>
    <w:rsid w:val="001540A8"/>
    <w:rsid w:val="003C77CA"/>
    <w:rsid w:val="00552216"/>
    <w:rsid w:val="005C699F"/>
    <w:rsid w:val="005D5FF7"/>
    <w:rsid w:val="00860E33"/>
    <w:rsid w:val="0090085E"/>
    <w:rsid w:val="009C0A41"/>
    <w:rsid w:val="00D4171C"/>
    <w:rsid w:val="00F35BBA"/>
    <w:rsid w:val="00FD786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35BBA"/>
    <w:pPr>
      <w:spacing w:line="480" w:lineRule="auto"/>
    </w:pPr>
  </w:style>
  <w:style w:styleId="Heading1" w:type="paragraph">
    <w:name w:val="heading 1"/>
    <w:basedOn w:val="Normal"/>
    <w:next w:val="BodyText"/>
    <w:link w:val="Heading1Char"/>
    <w:uiPriority w:val="9"/>
    <w:qFormat/>
    <w:rsid w:val="005C699F"/>
    <w:pPr>
      <w:keepNext/>
      <w:keepLines/>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1540A8"/>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1540A8"/>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1540A8"/>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1540A8"/>
    <w:pPr>
      <w:keepNext/>
      <w:keepLines/>
      <w:spacing w:after="40" w:before="80"/>
      <w:outlineLvl w:val="4"/>
    </w:pPr>
    <w:rPr>
      <w:rFonts w:cstheme="majorBidi" w:eastAsiaTheme="majorEastAsia"/>
      <w:color w:themeColor="text1" w:val="00000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F35BBA"/>
    <w:pPr>
      <w:spacing w:after="180" w:before="180"/>
    </w:pPr>
  </w:style>
  <w:style w:customStyle="1" w:styleId="FirstParagraph" w:type="paragraph">
    <w:name w:val="First Paragraph"/>
    <w:basedOn w:val="BodyText"/>
    <w:next w:val="BodyText"/>
    <w:qFormat/>
    <w:rsid w:val="005C699F"/>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4171C"/>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D4171C"/>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FD786D"/>
    <w:pPr>
      <w:spacing w:line="240" w:lineRule="auto"/>
    </w:pPr>
  </w:style>
  <w:style w:customStyle="1" w:styleId="Heading1Char" w:type="character">
    <w:name w:val="Heading 1 Char"/>
    <w:basedOn w:val="DefaultParagraphFont"/>
    <w:link w:val="Heading1"/>
    <w:uiPriority w:val="9"/>
    <w:rsid w:val="005C699F"/>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1540A8"/>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1540A8"/>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1540A8"/>
    <w:rPr>
      <w:rFonts w:cstheme="majorBidi" w:eastAsiaTheme="majorEastAsia"/>
      <w:i/>
      <w:iCs/>
      <w:color w:themeColor="text1" w:val="000000"/>
    </w:rPr>
  </w:style>
  <w:style w:customStyle="1" w:styleId="Heading5Char" w:type="character">
    <w:name w:val="Heading 5 Char"/>
    <w:basedOn w:val="DefaultParagraphFont"/>
    <w:link w:val="Heading5"/>
    <w:uiPriority w:val="9"/>
    <w:semiHidden/>
    <w:rsid w:val="001540A8"/>
    <w:rPr>
      <w:rFonts w:cstheme="majorBidi" w:eastAsiaTheme="majorEastAsia"/>
      <w:color w:themeColor="text1"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kaggle.com/datasets/mirichoi0218/insurance/data"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kaggle.com/datasets/mirichoi0218/insuranc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Cost Analysis</dc:title>
  <dc:creator>Jon Duea &amp; John Clark</dc:creator>
  <cp:keywords/>
  <dcterms:created xsi:type="dcterms:W3CDTF">2025-04-10T16:30:55Z</dcterms:created>
  <dcterms:modified xsi:type="dcterms:W3CDTF">2025-04-10T16:30:55Z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2025-04-09</vt:lpwstr>
  </property>
  <property fmtid="{D5CDD505-2E9C-101B-9397-08002B2CF9AE}" pid="4" name="link-citations">
    <vt:lpwstr>True</vt:lpwstr>
  </property>
  <property fmtid="{D5CDD505-2E9C-101B-9397-08002B2CF9AE}" pid="5" name="output">
    <vt:lpwstr/>
  </property>
</Properties>
</file>