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4888" w14:textId="77777777" w:rsidR="004E5AB9" w:rsidRPr="004E5AB9" w:rsidRDefault="004E5AB9" w:rsidP="004E5AB9">
      <w:pPr>
        <w:shd w:val="clear" w:color="auto" w:fill="FFFFFF"/>
        <w:outlineLvl w:val="0"/>
        <w:rPr>
          <w:rFonts w:ascii="Lato" w:eastAsia="Times New Roman" w:hAnsi="Lato" w:cs="Times New Roman"/>
          <w:color w:val="000000"/>
          <w:kern w:val="36"/>
          <w:sz w:val="43"/>
          <w:szCs w:val="43"/>
          <w14:ligatures w14:val="none"/>
        </w:rPr>
      </w:pPr>
      <w:r w:rsidRPr="004E5AB9">
        <w:rPr>
          <w:rFonts w:ascii="Lato" w:eastAsia="Times New Roman" w:hAnsi="Lato" w:cs="Times New Roman"/>
          <w:color w:val="000000"/>
          <w:kern w:val="36"/>
          <w:sz w:val="43"/>
          <w:szCs w:val="43"/>
          <w14:ligatures w14:val="none"/>
        </w:rPr>
        <w:t>Course Syllabus</w:t>
      </w:r>
    </w:p>
    <w:p w14:paraId="1C4B48B9" w14:textId="6217ABEE" w:rsidR="004E5AB9" w:rsidRPr="004E5AB9" w:rsidRDefault="004E5AB9" w:rsidP="004E5AB9">
      <w:pPr>
        <w:shd w:val="clear" w:color="auto" w:fill="FFFFFF"/>
        <w:jc w:val="right"/>
        <w:rPr>
          <w:rFonts w:ascii="Source Sans Pro" w:eastAsia="Times New Roman" w:hAnsi="Source Sans Pro" w:cs="Times New Roman"/>
          <w:color w:val="000000"/>
          <w:kern w:val="0"/>
          <w14:ligatures w14:val="none"/>
        </w:rPr>
      </w:pPr>
    </w:p>
    <w:p w14:paraId="0F31A758"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sz w:val="28"/>
          <w:szCs w:val="28"/>
          <w14:ligatures w14:val="none"/>
        </w:rPr>
        <w:t>HLS 650</w:t>
      </w:r>
    </w:p>
    <w:p w14:paraId="7EED8F0A"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sz w:val="28"/>
          <w:szCs w:val="28"/>
          <w14:ligatures w14:val="none"/>
        </w:rPr>
        <w:t>Intelligence Systems and Structures in Homeland Security</w:t>
      </w:r>
    </w:p>
    <w:p w14:paraId="7A957C0C"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sz w:val="28"/>
          <w:szCs w:val="28"/>
          <w14:ligatures w14:val="none"/>
        </w:rPr>
        <w:t>Course Syllabus</w:t>
      </w:r>
    </w:p>
    <w:p w14:paraId="53C4DD8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UPDATED 05/11/2025</w:t>
      </w:r>
    </w:p>
    <w:p w14:paraId="42729586"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Instructor</w:t>
      </w:r>
    </w:p>
    <w:p w14:paraId="40DF129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Bridget Rose Nolan, Ph.D.</w:t>
      </w:r>
    </w:p>
    <w:p w14:paraId="48D90DB0"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Assistant Professor of Security Studies</w:t>
      </w:r>
    </w:p>
    <w:p w14:paraId="49EEE2D1"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Email: bridget.nolan@unh.edu</w:t>
      </w:r>
    </w:p>
    <w:p w14:paraId="6C80498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Office hours: Mondays, 4-5pm via Zoom: </w:t>
      </w:r>
      <w:hyperlink r:id="rId5" w:tgtFrame="_blank" w:history="1">
        <w:r w:rsidRPr="004E5AB9">
          <w:rPr>
            <w:rFonts w:ascii="Source Sans Pro" w:eastAsia="Times New Roman" w:hAnsi="Source Sans Pro" w:cs="Times New Roman"/>
            <w:color w:val="0044BB"/>
            <w:kern w:val="0"/>
            <w:u w:val="single"/>
            <w14:ligatures w14:val="none"/>
          </w:rPr>
          <w:t>https://unh.zoom.us/my/bridgetrosenolan</w:t>
        </w:r>
      </w:hyperlink>
    </w:p>
    <w:p w14:paraId="1090FB69"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Catalog Description &amp; Prerequisites</w:t>
      </w:r>
    </w:p>
    <w:p w14:paraId="2509B64D"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HLS 650 - Intelligence Systems and Structures in Homeland Security– 4 Credits</w:t>
      </w:r>
    </w:p>
    <w:p w14:paraId="00A3629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Intelligence is a systematic process of collection, analysis, and dissemination of information in support of national, state, and/or local policy or strategy. HLS 650 will explore the varied expressions of the intelligence community as it exists in the US. In addition, students will explore the history and development of the IC in the US and major legislative acts that led to the development of intelligence as a major function of US national security strategy.</w:t>
      </w:r>
    </w:p>
    <w:p w14:paraId="1709302B"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Prerequisites: HLS 410 or permission of instructor.</w:t>
      </w:r>
    </w:p>
    <w:p w14:paraId="56898CC8"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Homeland Security Program and Student Learning Outcomes</w:t>
      </w:r>
    </w:p>
    <w:p w14:paraId="75EAAB9C"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Students that successfully complete this course will be able to:</w:t>
      </w:r>
    </w:p>
    <w:p w14:paraId="46C664D3"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Program Outcomes</w:t>
      </w:r>
    </w:p>
    <w:p w14:paraId="4416D4BC" w14:textId="77777777" w:rsidR="004E5AB9" w:rsidRPr="004E5AB9" w:rsidRDefault="004E5AB9" w:rsidP="004E5AB9">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Analyze the intelligence cycle, recognize sources and methods and explain how intelligence contributes to U.S. national/ homeland security.</w:t>
      </w:r>
    </w:p>
    <w:p w14:paraId="3AEC0138" w14:textId="77777777" w:rsidR="004E5AB9" w:rsidRPr="004E5AB9" w:rsidRDefault="004E5AB9" w:rsidP="004E5AB9">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Demonstrate knowledge of contemporary or emergent threats, challenges or issues including natural, manmade and technological hazards.</w:t>
      </w:r>
    </w:p>
    <w:p w14:paraId="0AF7A1C8" w14:textId="77777777" w:rsidR="004E5AB9" w:rsidRPr="004E5AB9" w:rsidRDefault="004E5AB9" w:rsidP="004E5AB9">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Recognize and define terrorism, its origins, ideologies, and goals.</w:t>
      </w:r>
    </w:p>
    <w:p w14:paraId="5906205D"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Learning Objectives</w:t>
      </w:r>
    </w:p>
    <w:p w14:paraId="5B147E27" w14:textId="77777777" w:rsidR="004E5AB9" w:rsidRPr="004E5AB9" w:rsidRDefault="004E5AB9" w:rsidP="004E5AB9">
      <w:pPr>
        <w:numPr>
          <w:ilvl w:val="0"/>
          <w:numId w:val="2"/>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Define national and homeland security intelligence.</w:t>
      </w:r>
    </w:p>
    <w:p w14:paraId="3C388D5D" w14:textId="77777777" w:rsidR="004E5AB9" w:rsidRPr="004E5AB9" w:rsidRDefault="004E5AB9" w:rsidP="004E5AB9">
      <w:pPr>
        <w:numPr>
          <w:ilvl w:val="0"/>
          <w:numId w:val="2"/>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lastRenderedPageBreak/>
        <w:t>Describe the role and structure of the American intelligence community.</w:t>
      </w:r>
    </w:p>
    <w:p w14:paraId="6093F18A" w14:textId="77777777" w:rsidR="004E5AB9" w:rsidRPr="004E5AB9" w:rsidRDefault="004E5AB9" w:rsidP="004E5AB9">
      <w:pPr>
        <w:numPr>
          <w:ilvl w:val="0"/>
          <w:numId w:val="2"/>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Identify and describe the steps in a traditional intelligence cycle model.</w:t>
      </w:r>
    </w:p>
    <w:p w14:paraId="26A62349" w14:textId="77777777" w:rsidR="004E5AB9" w:rsidRPr="004E5AB9" w:rsidRDefault="004E5AB9" w:rsidP="004E5AB9">
      <w:pPr>
        <w:numPr>
          <w:ilvl w:val="0"/>
          <w:numId w:val="2"/>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Critique the intelligence cycle as a model for understanding intelligence activity.</w:t>
      </w:r>
    </w:p>
    <w:p w14:paraId="4EA46D6D" w14:textId="77777777" w:rsidR="004E5AB9" w:rsidRPr="004E5AB9" w:rsidRDefault="004E5AB9" w:rsidP="004E5AB9">
      <w:pPr>
        <w:numPr>
          <w:ilvl w:val="0"/>
          <w:numId w:val="2"/>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Evaluate national security threats and place them on a threat continuum.</w:t>
      </w:r>
    </w:p>
    <w:p w14:paraId="1506DA7F" w14:textId="77777777" w:rsidR="004E5AB9" w:rsidRPr="004E5AB9" w:rsidRDefault="004E5AB9" w:rsidP="004E5AB9">
      <w:pPr>
        <w:numPr>
          <w:ilvl w:val="0"/>
          <w:numId w:val="2"/>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Define, describe, and provide examples of strategic intelligence, warning intelligence, oversight, collection, analysis, covert action, and counterintelligence.</w:t>
      </w:r>
    </w:p>
    <w:p w14:paraId="42F90331"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Attendance, Class Format, and Instructor Contact</w:t>
      </w:r>
    </w:p>
    <w:p w14:paraId="65FC4C76"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Attendance and Class Format</w:t>
      </w:r>
    </w:p>
    <w:p w14:paraId="1B0E26A8"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Students will use UNH MyCourses to access class lectures and assignments. There are no scheduled class times; however, we follow a Monday to Sunday schedule.</w:t>
      </w:r>
    </w:p>
    <w:p w14:paraId="08EDC211"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Office Hours</w:t>
      </w:r>
    </w:p>
    <w:p w14:paraId="243AC125"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Office hours are Mondays from 4-5pm via Zoom. If this time doesn't work for you, please reach out and we will schedule another time to meet.</w:t>
      </w:r>
    </w:p>
    <w:p w14:paraId="7D10806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Email</w:t>
      </w:r>
    </w:p>
    <w:p w14:paraId="7D1AF90F"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Email is the primary communication method that you will use for contacting me regarding your work in this class. Please indicate in the subject line that this is a course-related question you are writing about.</w:t>
      </w:r>
    </w:p>
    <w:p w14:paraId="0ED1A83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Example email subject line: HLS 550: Question Topic</w:t>
      </w:r>
    </w:p>
    <w:p w14:paraId="1C2F11E3"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Under normal circumstances, I will respond within 24 hours, Monday-Friday. </w:t>
      </w:r>
    </w:p>
    <w:p w14:paraId="54CDE504"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Telephone</w:t>
      </w:r>
    </w:p>
    <w:p w14:paraId="79D7A31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Telephone contact should be used as a secondary method of contacting me. You may request a telephone call via email using the format provided above. Please note I am operating on Eastern Standard Time.</w:t>
      </w:r>
    </w:p>
    <w:p w14:paraId="6098A4FC"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Required Materials</w:t>
      </w:r>
    </w:p>
    <w:p w14:paraId="5AFE4C8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There is one textbook required for this class.</w:t>
      </w:r>
    </w:p>
    <w:p w14:paraId="68CA05D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 xml:space="preserve">Introduction to Intelligence: Institutions, Operations, and Analysis. Authors: Acuff, Craft, Ferrero, </w:t>
      </w:r>
      <w:proofErr w:type="spellStart"/>
      <w:r w:rsidRPr="004E5AB9">
        <w:rPr>
          <w:rFonts w:ascii="Source Sans Pro" w:eastAsia="Times New Roman" w:hAnsi="Source Sans Pro" w:cs="Times New Roman"/>
          <w:color w:val="000000"/>
          <w:kern w:val="0"/>
          <w14:ligatures w14:val="none"/>
        </w:rPr>
        <w:t>Fitsanakis</w:t>
      </w:r>
      <w:proofErr w:type="spellEnd"/>
      <w:r w:rsidRPr="004E5AB9">
        <w:rPr>
          <w:rFonts w:ascii="Source Sans Pro" w:eastAsia="Times New Roman" w:hAnsi="Source Sans Pro" w:cs="Times New Roman"/>
          <w:color w:val="000000"/>
          <w:kern w:val="0"/>
          <w14:ligatures w14:val="none"/>
        </w:rPr>
        <w:t>, Kilroy, and Smith. Published 2021 by CQ Press. ISBN-10: 1544374674. ISBN-13: 978-1544374673.</w:t>
      </w:r>
    </w:p>
    <w:p w14:paraId="294E270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Note: The textbook is also available as an e-book.</w:t>
      </w:r>
    </w:p>
    <w:p w14:paraId="363BF3F0" w14:textId="77777777" w:rsid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Additional materials are available via MyCourses.</w:t>
      </w:r>
    </w:p>
    <w:p w14:paraId="449176B6"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p>
    <w:p w14:paraId="350A0119"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lastRenderedPageBreak/>
        <w:t>Assessment</w:t>
      </w:r>
    </w:p>
    <w:p w14:paraId="5BD8FDCA"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You are expected to spend at least 12 hours per week on this class.</w:t>
      </w:r>
    </w:p>
    <w:p w14:paraId="2E8D02D4"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The following chart details how you will be graded for this class. </w:t>
      </w:r>
    </w:p>
    <w:tbl>
      <w:tblPr>
        <w:tblW w:w="0" w:type="auto"/>
        <w:tblCellMar>
          <w:top w:w="15" w:type="dxa"/>
          <w:left w:w="15" w:type="dxa"/>
          <w:bottom w:w="15" w:type="dxa"/>
          <w:right w:w="15" w:type="dxa"/>
        </w:tblCellMar>
        <w:tblLook w:val="04A0" w:firstRow="1" w:lastRow="0" w:firstColumn="1" w:lastColumn="0" w:noHBand="0" w:noVBand="1"/>
      </w:tblPr>
      <w:tblGrid>
        <w:gridCol w:w="1866"/>
        <w:gridCol w:w="6126"/>
        <w:gridCol w:w="1368"/>
      </w:tblGrid>
      <w:tr w:rsidR="004E5AB9" w:rsidRPr="004E5AB9" w14:paraId="7E2D4188" w14:textId="77777777" w:rsidTr="004E5AB9">
        <w:tc>
          <w:tcPr>
            <w:tcW w:w="2955" w:type="dxa"/>
            <w:shd w:val="clear" w:color="auto" w:fill="auto"/>
            <w:tcMar>
              <w:top w:w="30" w:type="dxa"/>
              <w:left w:w="30" w:type="dxa"/>
              <w:bottom w:w="30" w:type="dxa"/>
              <w:right w:w="30" w:type="dxa"/>
            </w:tcMar>
            <w:vAlign w:val="center"/>
            <w:hideMark/>
          </w:tcPr>
          <w:p w14:paraId="72B24DB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 </w:t>
            </w:r>
            <w:r w:rsidRPr="004E5AB9">
              <w:rPr>
                <w:rFonts w:ascii="Times New Roman" w:eastAsia="Times New Roman" w:hAnsi="Times New Roman" w:cs="Times New Roman"/>
                <w:b/>
                <w:bCs/>
                <w:kern w:val="0"/>
                <w14:ligatures w14:val="none"/>
              </w:rPr>
              <w:t>Assignment</w:t>
            </w:r>
          </w:p>
        </w:tc>
        <w:tc>
          <w:tcPr>
            <w:tcW w:w="10515" w:type="dxa"/>
            <w:shd w:val="clear" w:color="auto" w:fill="auto"/>
            <w:tcMar>
              <w:top w:w="30" w:type="dxa"/>
              <w:left w:w="30" w:type="dxa"/>
              <w:bottom w:w="30" w:type="dxa"/>
              <w:right w:w="30" w:type="dxa"/>
            </w:tcMar>
            <w:vAlign w:val="center"/>
            <w:hideMark/>
          </w:tcPr>
          <w:p w14:paraId="3D5B4E8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Description</w:t>
            </w:r>
          </w:p>
        </w:tc>
        <w:tc>
          <w:tcPr>
            <w:tcW w:w="2700" w:type="dxa"/>
            <w:shd w:val="clear" w:color="auto" w:fill="auto"/>
            <w:tcMar>
              <w:top w:w="30" w:type="dxa"/>
              <w:left w:w="30" w:type="dxa"/>
              <w:bottom w:w="30" w:type="dxa"/>
              <w:right w:w="30" w:type="dxa"/>
            </w:tcMar>
            <w:vAlign w:val="center"/>
            <w:hideMark/>
          </w:tcPr>
          <w:p w14:paraId="72DF5E3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Total Points</w:t>
            </w:r>
          </w:p>
        </w:tc>
      </w:tr>
      <w:tr w:rsidR="004E5AB9" w:rsidRPr="004E5AB9" w14:paraId="530A13A0" w14:textId="77777777" w:rsidTr="004E5AB9">
        <w:tc>
          <w:tcPr>
            <w:tcW w:w="2955" w:type="dxa"/>
            <w:shd w:val="clear" w:color="auto" w:fill="auto"/>
            <w:tcMar>
              <w:top w:w="30" w:type="dxa"/>
              <w:left w:w="30" w:type="dxa"/>
              <w:bottom w:w="30" w:type="dxa"/>
              <w:right w:w="30" w:type="dxa"/>
            </w:tcMar>
            <w:vAlign w:val="center"/>
            <w:hideMark/>
          </w:tcPr>
          <w:p w14:paraId="29380667"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Participation</w:t>
            </w:r>
          </w:p>
        </w:tc>
        <w:tc>
          <w:tcPr>
            <w:tcW w:w="10515" w:type="dxa"/>
            <w:shd w:val="clear" w:color="auto" w:fill="auto"/>
            <w:tcMar>
              <w:top w:w="30" w:type="dxa"/>
              <w:left w:w="30" w:type="dxa"/>
              <w:bottom w:w="30" w:type="dxa"/>
              <w:right w:w="30" w:type="dxa"/>
            </w:tcMar>
            <w:vAlign w:val="center"/>
            <w:hideMark/>
          </w:tcPr>
          <w:p w14:paraId="655A6AF8"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Weekly class discussion/quizzes/assignments/student-instructor dialogue</w:t>
            </w:r>
          </w:p>
        </w:tc>
        <w:tc>
          <w:tcPr>
            <w:tcW w:w="2700" w:type="dxa"/>
            <w:shd w:val="clear" w:color="auto" w:fill="auto"/>
            <w:tcMar>
              <w:top w:w="30" w:type="dxa"/>
              <w:left w:w="30" w:type="dxa"/>
              <w:bottom w:w="30" w:type="dxa"/>
              <w:right w:w="30" w:type="dxa"/>
            </w:tcMar>
            <w:vAlign w:val="center"/>
            <w:hideMark/>
          </w:tcPr>
          <w:p w14:paraId="58C685DB"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40</w:t>
            </w:r>
          </w:p>
        </w:tc>
      </w:tr>
      <w:tr w:rsidR="004E5AB9" w:rsidRPr="004E5AB9" w14:paraId="468D345C" w14:textId="77777777" w:rsidTr="004E5AB9">
        <w:tc>
          <w:tcPr>
            <w:tcW w:w="2955" w:type="dxa"/>
            <w:shd w:val="clear" w:color="auto" w:fill="auto"/>
            <w:tcMar>
              <w:top w:w="30" w:type="dxa"/>
              <w:left w:w="30" w:type="dxa"/>
              <w:bottom w:w="30" w:type="dxa"/>
              <w:right w:w="30" w:type="dxa"/>
            </w:tcMar>
            <w:vAlign w:val="center"/>
            <w:hideMark/>
          </w:tcPr>
          <w:p w14:paraId="449FBEA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Exam 1</w:t>
            </w:r>
          </w:p>
        </w:tc>
        <w:tc>
          <w:tcPr>
            <w:tcW w:w="10515" w:type="dxa"/>
            <w:shd w:val="clear" w:color="auto" w:fill="auto"/>
            <w:tcMar>
              <w:top w:w="30" w:type="dxa"/>
              <w:left w:w="30" w:type="dxa"/>
              <w:bottom w:w="30" w:type="dxa"/>
              <w:right w:w="30" w:type="dxa"/>
            </w:tcMar>
            <w:vAlign w:val="center"/>
            <w:hideMark/>
          </w:tcPr>
          <w:p w14:paraId="3F614111"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Midterm</w:t>
            </w:r>
          </w:p>
        </w:tc>
        <w:tc>
          <w:tcPr>
            <w:tcW w:w="2700" w:type="dxa"/>
            <w:shd w:val="clear" w:color="auto" w:fill="auto"/>
            <w:tcMar>
              <w:top w:w="30" w:type="dxa"/>
              <w:left w:w="30" w:type="dxa"/>
              <w:bottom w:w="30" w:type="dxa"/>
              <w:right w:w="30" w:type="dxa"/>
            </w:tcMar>
            <w:vAlign w:val="center"/>
            <w:hideMark/>
          </w:tcPr>
          <w:p w14:paraId="1109F874"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30</w:t>
            </w:r>
          </w:p>
        </w:tc>
      </w:tr>
      <w:tr w:rsidR="004E5AB9" w:rsidRPr="004E5AB9" w14:paraId="2E3CD5E7" w14:textId="77777777" w:rsidTr="004E5AB9">
        <w:tc>
          <w:tcPr>
            <w:tcW w:w="2955" w:type="dxa"/>
            <w:shd w:val="clear" w:color="auto" w:fill="auto"/>
            <w:tcMar>
              <w:top w:w="30" w:type="dxa"/>
              <w:left w:w="30" w:type="dxa"/>
              <w:bottom w:w="30" w:type="dxa"/>
              <w:right w:w="30" w:type="dxa"/>
            </w:tcMar>
            <w:vAlign w:val="center"/>
            <w:hideMark/>
          </w:tcPr>
          <w:p w14:paraId="321E8C6F"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Exam 2</w:t>
            </w:r>
          </w:p>
        </w:tc>
        <w:tc>
          <w:tcPr>
            <w:tcW w:w="10515" w:type="dxa"/>
            <w:shd w:val="clear" w:color="auto" w:fill="auto"/>
            <w:tcMar>
              <w:top w:w="30" w:type="dxa"/>
              <w:left w:w="30" w:type="dxa"/>
              <w:bottom w:w="30" w:type="dxa"/>
              <w:right w:w="30" w:type="dxa"/>
            </w:tcMar>
            <w:vAlign w:val="center"/>
            <w:hideMark/>
          </w:tcPr>
          <w:p w14:paraId="58FE3E16"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Final</w:t>
            </w:r>
          </w:p>
        </w:tc>
        <w:tc>
          <w:tcPr>
            <w:tcW w:w="2700" w:type="dxa"/>
            <w:shd w:val="clear" w:color="auto" w:fill="auto"/>
            <w:tcMar>
              <w:top w:w="30" w:type="dxa"/>
              <w:left w:w="30" w:type="dxa"/>
              <w:bottom w:w="30" w:type="dxa"/>
              <w:right w:w="30" w:type="dxa"/>
            </w:tcMar>
            <w:vAlign w:val="center"/>
            <w:hideMark/>
          </w:tcPr>
          <w:p w14:paraId="2CA0C1F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30</w:t>
            </w:r>
          </w:p>
        </w:tc>
      </w:tr>
      <w:tr w:rsidR="004E5AB9" w:rsidRPr="004E5AB9" w14:paraId="79EB6E77" w14:textId="77777777" w:rsidTr="004E5AB9">
        <w:tc>
          <w:tcPr>
            <w:tcW w:w="2955" w:type="dxa"/>
            <w:shd w:val="clear" w:color="auto" w:fill="auto"/>
            <w:tcMar>
              <w:top w:w="30" w:type="dxa"/>
              <w:left w:w="30" w:type="dxa"/>
              <w:bottom w:w="30" w:type="dxa"/>
              <w:right w:w="30" w:type="dxa"/>
            </w:tcMar>
            <w:vAlign w:val="center"/>
            <w:hideMark/>
          </w:tcPr>
          <w:p w14:paraId="6EE6BDDB"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Total</w:t>
            </w:r>
          </w:p>
        </w:tc>
        <w:tc>
          <w:tcPr>
            <w:tcW w:w="10515" w:type="dxa"/>
            <w:shd w:val="clear" w:color="auto" w:fill="auto"/>
            <w:tcMar>
              <w:top w:w="30" w:type="dxa"/>
              <w:left w:w="30" w:type="dxa"/>
              <w:bottom w:w="30" w:type="dxa"/>
              <w:right w:w="30" w:type="dxa"/>
            </w:tcMar>
            <w:vAlign w:val="center"/>
            <w:hideMark/>
          </w:tcPr>
          <w:p w14:paraId="250E6A94"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 </w:t>
            </w:r>
          </w:p>
        </w:tc>
        <w:tc>
          <w:tcPr>
            <w:tcW w:w="2700" w:type="dxa"/>
            <w:shd w:val="clear" w:color="auto" w:fill="auto"/>
            <w:tcMar>
              <w:top w:w="30" w:type="dxa"/>
              <w:left w:w="30" w:type="dxa"/>
              <w:bottom w:w="30" w:type="dxa"/>
              <w:right w:w="30" w:type="dxa"/>
            </w:tcMar>
            <w:vAlign w:val="center"/>
            <w:hideMark/>
          </w:tcPr>
          <w:p w14:paraId="351B7886"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100</w:t>
            </w:r>
          </w:p>
        </w:tc>
      </w:tr>
    </w:tbl>
    <w:p w14:paraId="57F9B780"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u w:val="single"/>
          <w14:ligatures w14:val="none"/>
        </w:rPr>
        <w:t>Participation Assignments</w:t>
      </w:r>
    </w:p>
    <w:p w14:paraId="22019579"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The participation assignments are weekly discussion board inputs, quizzes, assignments, and student-instructor dialogue questions. For each of these assignments, you must complete the tasks asked of you to receive the full grades. For written materials, you must ensure that you have submitted relevant material.</w:t>
      </w:r>
    </w:p>
    <w:p w14:paraId="31D012FB"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Citations in Coursework - You should cite the class materials in your submissions for this class. Please use the Chicago style for citations in your course work. </w:t>
      </w:r>
    </w:p>
    <w:p w14:paraId="167500BA" w14:textId="77777777" w:rsidR="004E5AB9" w:rsidRPr="004E5AB9" w:rsidRDefault="004E5AB9" w:rsidP="004E5AB9">
      <w:pPr>
        <w:shd w:val="clear" w:color="auto" w:fill="FFFFFF"/>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See: </w:t>
      </w:r>
      <w:hyperlink r:id="rId6" w:tgtFrame="_blank" w:history="1">
        <w:r w:rsidRPr="004E5AB9">
          <w:rPr>
            <w:rFonts w:ascii="Source Sans Pro" w:eastAsia="Times New Roman" w:hAnsi="Source Sans Pro" w:cs="Times New Roman"/>
            <w:color w:val="0044BB"/>
            <w:kern w:val="0"/>
            <w:u w:val="single"/>
            <w14:ligatures w14:val="none"/>
          </w:rPr>
          <w:t>https://www.library.unh.edu/research-support/citation-styles</w:t>
        </w:r>
        <w:r w:rsidRPr="004E5AB9">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21A9955F"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For example, In the article </w:t>
      </w:r>
      <w:r w:rsidRPr="004E5AB9">
        <w:rPr>
          <w:rFonts w:ascii="Source Sans Pro" w:eastAsia="Times New Roman" w:hAnsi="Source Sans Pro" w:cs="Times New Roman"/>
          <w:i/>
          <w:iCs/>
          <w:color w:val="000000"/>
          <w:kern w:val="0"/>
          <w14:ligatures w14:val="none"/>
        </w:rPr>
        <w:t>The Political Effectiveness of Terrorism</w:t>
      </w:r>
      <w:r w:rsidRPr="004E5AB9">
        <w:rPr>
          <w:rFonts w:ascii="Source Sans Pro" w:eastAsia="Times New Roman" w:hAnsi="Source Sans Pro" w:cs="Times New Roman"/>
          <w:color w:val="000000"/>
          <w:kern w:val="0"/>
          <w14:ligatures w14:val="none"/>
        </w:rPr>
        <w:t> the author argues that terrorist groups rarely gain their political objectives by using violence against civilians (Abrahms 2012).</w:t>
      </w:r>
    </w:p>
    <w:p w14:paraId="01D4210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For bibliographical citation:</w:t>
      </w:r>
    </w:p>
    <w:p w14:paraId="4203AFE8"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Abrahms, Max. “The Political Effectiveness of Terrorism Revisited.” Comparative Political Studies 45, no. 3 (March 2012): 366–393.</w:t>
      </w:r>
    </w:p>
    <w:p w14:paraId="22803120"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i/>
          <w:iCs/>
          <w:color w:val="000000"/>
          <w:kern w:val="0"/>
          <w14:ligatures w14:val="none"/>
        </w:rPr>
        <w:t>Late Assignments</w:t>
      </w:r>
    </w:p>
    <w:p w14:paraId="2AE95AF0"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 xml:space="preserve">Your assignments are due on or before the deadlines listed in the class materials. You are free to request an extension from me via email BEFORE THE DUE DATE. I will determine if the situation warrants an extension based on your email and may request more details or documentation (example: a doctor’s note). If you do not meet the deadline for any </w:t>
      </w:r>
      <w:proofErr w:type="gramStart"/>
      <w:r w:rsidRPr="004E5AB9">
        <w:rPr>
          <w:rFonts w:ascii="Source Sans Pro" w:eastAsia="Times New Roman" w:hAnsi="Source Sans Pro" w:cs="Times New Roman"/>
          <w:color w:val="000000"/>
          <w:kern w:val="0"/>
          <w14:ligatures w14:val="none"/>
        </w:rPr>
        <w:lastRenderedPageBreak/>
        <w:t>assignment</w:t>
      </w:r>
      <w:proofErr w:type="gramEnd"/>
      <w:r w:rsidRPr="004E5AB9">
        <w:rPr>
          <w:rFonts w:ascii="Source Sans Pro" w:eastAsia="Times New Roman" w:hAnsi="Source Sans Pro" w:cs="Times New Roman"/>
          <w:color w:val="000000"/>
          <w:kern w:val="0"/>
          <w14:ligatures w14:val="none"/>
        </w:rPr>
        <w:t xml:space="preserve"> you have 6 days to submit it EXCEPT QUIZZES.  I will subtract 15% of the total grade per day it is late as follows: </w:t>
      </w:r>
    </w:p>
    <w:tbl>
      <w:tblPr>
        <w:tblW w:w="0" w:type="auto"/>
        <w:tblCellMar>
          <w:top w:w="15" w:type="dxa"/>
          <w:left w:w="15" w:type="dxa"/>
          <w:bottom w:w="15" w:type="dxa"/>
          <w:right w:w="15" w:type="dxa"/>
        </w:tblCellMar>
        <w:tblLook w:val="04A0" w:firstRow="1" w:lastRow="0" w:firstColumn="1" w:lastColumn="0" w:noHBand="0" w:noVBand="1"/>
      </w:tblPr>
      <w:tblGrid>
        <w:gridCol w:w="1605"/>
        <w:gridCol w:w="5130"/>
      </w:tblGrid>
      <w:tr w:rsidR="004E5AB9" w:rsidRPr="004E5AB9" w14:paraId="6EA41041" w14:textId="77777777" w:rsidTr="004E5AB9">
        <w:tc>
          <w:tcPr>
            <w:tcW w:w="1605" w:type="dxa"/>
            <w:shd w:val="clear" w:color="auto" w:fill="auto"/>
            <w:tcMar>
              <w:top w:w="30" w:type="dxa"/>
              <w:left w:w="30" w:type="dxa"/>
              <w:bottom w:w="30" w:type="dxa"/>
              <w:right w:w="30" w:type="dxa"/>
            </w:tcMar>
            <w:vAlign w:val="center"/>
            <w:hideMark/>
          </w:tcPr>
          <w:p w14:paraId="55527982"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Days Late</w:t>
            </w:r>
          </w:p>
        </w:tc>
        <w:tc>
          <w:tcPr>
            <w:tcW w:w="5130" w:type="dxa"/>
            <w:shd w:val="clear" w:color="auto" w:fill="auto"/>
            <w:tcMar>
              <w:top w:w="30" w:type="dxa"/>
              <w:left w:w="30" w:type="dxa"/>
              <w:bottom w:w="30" w:type="dxa"/>
              <w:right w:w="30" w:type="dxa"/>
            </w:tcMar>
            <w:vAlign w:val="center"/>
            <w:hideMark/>
          </w:tcPr>
          <w:p w14:paraId="580C65A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Points subtracted</w:t>
            </w:r>
          </w:p>
        </w:tc>
      </w:tr>
      <w:tr w:rsidR="004E5AB9" w:rsidRPr="004E5AB9" w14:paraId="5E02153C" w14:textId="77777777" w:rsidTr="004E5AB9">
        <w:tc>
          <w:tcPr>
            <w:tcW w:w="1605" w:type="dxa"/>
            <w:shd w:val="clear" w:color="auto" w:fill="auto"/>
            <w:tcMar>
              <w:top w:w="30" w:type="dxa"/>
              <w:left w:w="30" w:type="dxa"/>
              <w:bottom w:w="30" w:type="dxa"/>
              <w:right w:w="30" w:type="dxa"/>
            </w:tcMar>
            <w:vAlign w:val="center"/>
            <w:hideMark/>
          </w:tcPr>
          <w:p w14:paraId="271078FD"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1</w:t>
            </w:r>
          </w:p>
        </w:tc>
        <w:tc>
          <w:tcPr>
            <w:tcW w:w="5130" w:type="dxa"/>
            <w:shd w:val="clear" w:color="auto" w:fill="auto"/>
            <w:tcMar>
              <w:top w:w="30" w:type="dxa"/>
              <w:left w:w="30" w:type="dxa"/>
              <w:bottom w:w="30" w:type="dxa"/>
              <w:right w:w="30" w:type="dxa"/>
            </w:tcMar>
            <w:vAlign w:val="center"/>
            <w:hideMark/>
          </w:tcPr>
          <w:p w14:paraId="3DFE40A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15%</w:t>
            </w:r>
          </w:p>
        </w:tc>
      </w:tr>
      <w:tr w:rsidR="004E5AB9" w:rsidRPr="004E5AB9" w14:paraId="0C76EAE0" w14:textId="77777777" w:rsidTr="004E5AB9">
        <w:tc>
          <w:tcPr>
            <w:tcW w:w="1605" w:type="dxa"/>
            <w:shd w:val="clear" w:color="auto" w:fill="auto"/>
            <w:tcMar>
              <w:top w:w="30" w:type="dxa"/>
              <w:left w:w="30" w:type="dxa"/>
              <w:bottom w:w="30" w:type="dxa"/>
              <w:right w:w="30" w:type="dxa"/>
            </w:tcMar>
            <w:vAlign w:val="center"/>
            <w:hideMark/>
          </w:tcPr>
          <w:p w14:paraId="10F59A35"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2</w:t>
            </w:r>
          </w:p>
        </w:tc>
        <w:tc>
          <w:tcPr>
            <w:tcW w:w="5130" w:type="dxa"/>
            <w:shd w:val="clear" w:color="auto" w:fill="auto"/>
            <w:tcMar>
              <w:top w:w="30" w:type="dxa"/>
              <w:left w:w="30" w:type="dxa"/>
              <w:bottom w:w="30" w:type="dxa"/>
              <w:right w:w="30" w:type="dxa"/>
            </w:tcMar>
            <w:vAlign w:val="center"/>
            <w:hideMark/>
          </w:tcPr>
          <w:p w14:paraId="39299CF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30%</w:t>
            </w:r>
          </w:p>
        </w:tc>
      </w:tr>
      <w:tr w:rsidR="004E5AB9" w:rsidRPr="004E5AB9" w14:paraId="69F36DFD" w14:textId="77777777" w:rsidTr="004E5AB9">
        <w:tc>
          <w:tcPr>
            <w:tcW w:w="1605" w:type="dxa"/>
            <w:shd w:val="clear" w:color="auto" w:fill="auto"/>
            <w:tcMar>
              <w:top w:w="30" w:type="dxa"/>
              <w:left w:w="30" w:type="dxa"/>
              <w:bottom w:w="30" w:type="dxa"/>
              <w:right w:w="30" w:type="dxa"/>
            </w:tcMar>
            <w:vAlign w:val="center"/>
            <w:hideMark/>
          </w:tcPr>
          <w:p w14:paraId="491D499F"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3</w:t>
            </w:r>
          </w:p>
        </w:tc>
        <w:tc>
          <w:tcPr>
            <w:tcW w:w="5130" w:type="dxa"/>
            <w:shd w:val="clear" w:color="auto" w:fill="auto"/>
            <w:tcMar>
              <w:top w:w="30" w:type="dxa"/>
              <w:left w:w="30" w:type="dxa"/>
              <w:bottom w:w="30" w:type="dxa"/>
              <w:right w:w="30" w:type="dxa"/>
            </w:tcMar>
            <w:vAlign w:val="center"/>
            <w:hideMark/>
          </w:tcPr>
          <w:p w14:paraId="039E4616"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45%</w:t>
            </w:r>
          </w:p>
        </w:tc>
      </w:tr>
      <w:tr w:rsidR="004E5AB9" w:rsidRPr="004E5AB9" w14:paraId="0672505E" w14:textId="77777777" w:rsidTr="004E5AB9">
        <w:tc>
          <w:tcPr>
            <w:tcW w:w="1605" w:type="dxa"/>
            <w:shd w:val="clear" w:color="auto" w:fill="auto"/>
            <w:tcMar>
              <w:top w:w="30" w:type="dxa"/>
              <w:left w:w="30" w:type="dxa"/>
              <w:bottom w:w="30" w:type="dxa"/>
              <w:right w:w="30" w:type="dxa"/>
            </w:tcMar>
            <w:vAlign w:val="center"/>
            <w:hideMark/>
          </w:tcPr>
          <w:p w14:paraId="3ACF855C"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4</w:t>
            </w:r>
          </w:p>
        </w:tc>
        <w:tc>
          <w:tcPr>
            <w:tcW w:w="5130" w:type="dxa"/>
            <w:shd w:val="clear" w:color="auto" w:fill="auto"/>
            <w:tcMar>
              <w:top w:w="30" w:type="dxa"/>
              <w:left w:w="30" w:type="dxa"/>
              <w:bottom w:w="30" w:type="dxa"/>
              <w:right w:w="30" w:type="dxa"/>
            </w:tcMar>
            <w:vAlign w:val="center"/>
            <w:hideMark/>
          </w:tcPr>
          <w:p w14:paraId="463BFD54"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60%</w:t>
            </w:r>
          </w:p>
        </w:tc>
      </w:tr>
      <w:tr w:rsidR="004E5AB9" w:rsidRPr="004E5AB9" w14:paraId="2A737A0C" w14:textId="77777777" w:rsidTr="004E5AB9">
        <w:tc>
          <w:tcPr>
            <w:tcW w:w="1605" w:type="dxa"/>
            <w:shd w:val="clear" w:color="auto" w:fill="auto"/>
            <w:tcMar>
              <w:top w:w="30" w:type="dxa"/>
              <w:left w:w="30" w:type="dxa"/>
              <w:bottom w:w="30" w:type="dxa"/>
              <w:right w:w="30" w:type="dxa"/>
            </w:tcMar>
            <w:vAlign w:val="center"/>
            <w:hideMark/>
          </w:tcPr>
          <w:p w14:paraId="6A81D93F"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5</w:t>
            </w:r>
          </w:p>
        </w:tc>
        <w:tc>
          <w:tcPr>
            <w:tcW w:w="5130" w:type="dxa"/>
            <w:shd w:val="clear" w:color="auto" w:fill="auto"/>
            <w:tcMar>
              <w:top w:w="30" w:type="dxa"/>
              <w:left w:w="30" w:type="dxa"/>
              <w:bottom w:w="30" w:type="dxa"/>
              <w:right w:w="30" w:type="dxa"/>
            </w:tcMar>
            <w:vAlign w:val="center"/>
            <w:hideMark/>
          </w:tcPr>
          <w:p w14:paraId="12784172"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75%</w:t>
            </w:r>
          </w:p>
        </w:tc>
      </w:tr>
      <w:tr w:rsidR="004E5AB9" w:rsidRPr="004E5AB9" w14:paraId="74249F98" w14:textId="77777777" w:rsidTr="004E5AB9">
        <w:tc>
          <w:tcPr>
            <w:tcW w:w="1605" w:type="dxa"/>
            <w:shd w:val="clear" w:color="auto" w:fill="auto"/>
            <w:tcMar>
              <w:top w:w="30" w:type="dxa"/>
              <w:left w:w="30" w:type="dxa"/>
              <w:bottom w:w="30" w:type="dxa"/>
              <w:right w:w="30" w:type="dxa"/>
            </w:tcMar>
            <w:vAlign w:val="center"/>
            <w:hideMark/>
          </w:tcPr>
          <w:p w14:paraId="2B1DEAB7"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w:t>
            </w:r>
          </w:p>
        </w:tc>
        <w:tc>
          <w:tcPr>
            <w:tcW w:w="5130" w:type="dxa"/>
            <w:shd w:val="clear" w:color="auto" w:fill="auto"/>
            <w:tcMar>
              <w:top w:w="30" w:type="dxa"/>
              <w:left w:w="30" w:type="dxa"/>
              <w:bottom w:w="30" w:type="dxa"/>
              <w:right w:w="30" w:type="dxa"/>
            </w:tcMar>
            <w:vAlign w:val="center"/>
            <w:hideMark/>
          </w:tcPr>
          <w:p w14:paraId="35C2257B"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90%</w:t>
            </w:r>
          </w:p>
        </w:tc>
      </w:tr>
      <w:tr w:rsidR="004E5AB9" w:rsidRPr="004E5AB9" w14:paraId="08232510" w14:textId="77777777" w:rsidTr="004E5AB9">
        <w:tc>
          <w:tcPr>
            <w:tcW w:w="1605" w:type="dxa"/>
            <w:shd w:val="clear" w:color="auto" w:fill="auto"/>
            <w:tcMar>
              <w:top w:w="30" w:type="dxa"/>
              <w:left w:w="30" w:type="dxa"/>
              <w:bottom w:w="30" w:type="dxa"/>
              <w:right w:w="30" w:type="dxa"/>
            </w:tcMar>
            <w:vAlign w:val="center"/>
            <w:hideMark/>
          </w:tcPr>
          <w:p w14:paraId="3C0B8819"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7 or more</w:t>
            </w:r>
          </w:p>
        </w:tc>
        <w:tc>
          <w:tcPr>
            <w:tcW w:w="5130" w:type="dxa"/>
            <w:shd w:val="clear" w:color="auto" w:fill="auto"/>
            <w:tcMar>
              <w:top w:w="30" w:type="dxa"/>
              <w:left w:w="30" w:type="dxa"/>
              <w:bottom w:w="30" w:type="dxa"/>
              <w:right w:w="30" w:type="dxa"/>
            </w:tcMar>
            <w:vAlign w:val="center"/>
            <w:hideMark/>
          </w:tcPr>
          <w:p w14:paraId="217106EB"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Will not be graded</w:t>
            </w:r>
          </w:p>
        </w:tc>
      </w:tr>
    </w:tbl>
    <w:p w14:paraId="4751996C"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Missing assignments are automatically graded as zero. </w:t>
      </w:r>
    </w:p>
    <w:p w14:paraId="2077B06F"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Extra credit is not generally offered for this class.</w:t>
      </w:r>
    </w:p>
    <w:p w14:paraId="2AB850E4"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Course Outline</w:t>
      </w:r>
    </w:p>
    <w:p w14:paraId="7C040800"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 </w:t>
      </w:r>
      <w:r w:rsidRPr="004E5AB9">
        <w:rPr>
          <w:rFonts w:ascii="Source Sans Pro" w:eastAsia="Times New Roman" w:hAnsi="Source Sans Pro" w:cs="Times New Roman"/>
          <w:color w:val="000000"/>
          <w:kern w:val="0"/>
          <w14:ligatures w14:val="none"/>
        </w:rPr>
        <w:t>Class materials may be revised or supplemented by the instructor with advance notice.</w:t>
      </w:r>
    </w:p>
    <w:tbl>
      <w:tblPr>
        <w:tblW w:w="19965" w:type="dxa"/>
        <w:tblCellMar>
          <w:top w:w="15" w:type="dxa"/>
          <w:left w:w="15" w:type="dxa"/>
          <w:bottom w:w="15" w:type="dxa"/>
          <w:right w:w="15" w:type="dxa"/>
        </w:tblCellMar>
        <w:tblLook w:val="04A0" w:firstRow="1" w:lastRow="0" w:firstColumn="1" w:lastColumn="0" w:noHBand="0" w:noVBand="1"/>
      </w:tblPr>
      <w:tblGrid>
        <w:gridCol w:w="2511"/>
        <w:gridCol w:w="2871"/>
        <w:gridCol w:w="14583"/>
      </w:tblGrid>
      <w:tr w:rsidR="004E5AB9" w:rsidRPr="004E5AB9" w14:paraId="04F237D6" w14:textId="77777777" w:rsidTr="004E5AB9">
        <w:trPr>
          <w:trHeight w:val="795"/>
        </w:trPr>
        <w:tc>
          <w:tcPr>
            <w:tcW w:w="2505" w:type="dxa"/>
            <w:shd w:val="clear" w:color="auto" w:fill="auto"/>
            <w:tcMar>
              <w:top w:w="30" w:type="dxa"/>
              <w:left w:w="30" w:type="dxa"/>
              <w:bottom w:w="30" w:type="dxa"/>
              <w:right w:w="30" w:type="dxa"/>
            </w:tcMar>
            <w:vAlign w:val="center"/>
            <w:hideMark/>
          </w:tcPr>
          <w:p w14:paraId="41B3EBA6"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Module</w:t>
            </w:r>
          </w:p>
        </w:tc>
        <w:tc>
          <w:tcPr>
            <w:tcW w:w="2865" w:type="dxa"/>
            <w:shd w:val="clear" w:color="auto" w:fill="auto"/>
            <w:tcMar>
              <w:top w:w="30" w:type="dxa"/>
              <w:left w:w="30" w:type="dxa"/>
              <w:bottom w:w="30" w:type="dxa"/>
              <w:right w:w="30" w:type="dxa"/>
            </w:tcMar>
            <w:vAlign w:val="center"/>
            <w:hideMark/>
          </w:tcPr>
          <w:p w14:paraId="2E641EB1"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Dates</w:t>
            </w:r>
          </w:p>
        </w:tc>
        <w:tc>
          <w:tcPr>
            <w:tcW w:w="14550" w:type="dxa"/>
            <w:shd w:val="clear" w:color="auto" w:fill="auto"/>
            <w:tcMar>
              <w:top w:w="30" w:type="dxa"/>
              <w:left w:w="30" w:type="dxa"/>
              <w:bottom w:w="30" w:type="dxa"/>
              <w:right w:w="30" w:type="dxa"/>
            </w:tcMar>
            <w:vAlign w:val="center"/>
            <w:hideMark/>
          </w:tcPr>
          <w:p w14:paraId="51FA288B"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b/>
                <w:bCs/>
                <w:kern w:val="0"/>
                <w14:ligatures w14:val="none"/>
              </w:rPr>
              <w:t>Topic</w:t>
            </w:r>
          </w:p>
        </w:tc>
      </w:tr>
      <w:tr w:rsidR="004E5AB9" w:rsidRPr="004E5AB9" w14:paraId="2840184A" w14:textId="77777777" w:rsidTr="004E5AB9">
        <w:trPr>
          <w:trHeight w:val="795"/>
        </w:trPr>
        <w:tc>
          <w:tcPr>
            <w:tcW w:w="2505" w:type="dxa"/>
            <w:shd w:val="clear" w:color="auto" w:fill="auto"/>
            <w:tcMar>
              <w:top w:w="30" w:type="dxa"/>
              <w:left w:w="30" w:type="dxa"/>
              <w:bottom w:w="30" w:type="dxa"/>
              <w:right w:w="30" w:type="dxa"/>
            </w:tcMar>
            <w:vAlign w:val="center"/>
            <w:hideMark/>
          </w:tcPr>
          <w:p w14:paraId="5B54D05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1</w:t>
            </w:r>
          </w:p>
        </w:tc>
        <w:tc>
          <w:tcPr>
            <w:tcW w:w="2865" w:type="dxa"/>
            <w:shd w:val="clear" w:color="auto" w:fill="auto"/>
            <w:tcMar>
              <w:top w:w="30" w:type="dxa"/>
              <w:left w:w="30" w:type="dxa"/>
              <w:bottom w:w="30" w:type="dxa"/>
              <w:right w:w="30" w:type="dxa"/>
            </w:tcMar>
            <w:vAlign w:val="center"/>
            <w:hideMark/>
          </w:tcPr>
          <w:p w14:paraId="5FC8FA35"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5/19-5/25</w:t>
            </w:r>
          </w:p>
        </w:tc>
        <w:tc>
          <w:tcPr>
            <w:tcW w:w="14550" w:type="dxa"/>
            <w:shd w:val="clear" w:color="auto" w:fill="auto"/>
            <w:tcMar>
              <w:top w:w="30" w:type="dxa"/>
              <w:left w:w="30" w:type="dxa"/>
              <w:bottom w:w="30" w:type="dxa"/>
              <w:right w:w="30" w:type="dxa"/>
            </w:tcMar>
            <w:vAlign w:val="center"/>
            <w:hideMark/>
          </w:tcPr>
          <w:p w14:paraId="3C33BF56" w14:textId="77777777" w:rsidR="004E5AB9" w:rsidRPr="004E5AB9" w:rsidRDefault="004E5AB9" w:rsidP="004E5AB9">
            <w:pPr>
              <w:spacing w:before="180" w:after="180"/>
              <w:rPr>
                <w:rFonts w:ascii="Times New Roman" w:eastAsia="Times New Roman" w:hAnsi="Times New Roman" w:cs="Times New Roman"/>
                <w:kern w:val="0"/>
                <w14:ligatures w14:val="none"/>
              </w:rPr>
            </w:pPr>
            <w:proofErr w:type="gramStart"/>
            <w:r w:rsidRPr="004E5AB9">
              <w:rPr>
                <w:rFonts w:ascii="Times New Roman" w:eastAsia="Times New Roman" w:hAnsi="Times New Roman" w:cs="Times New Roman"/>
                <w:kern w:val="0"/>
                <w14:ligatures w14:val="none"/>
              </w:rPr>
              <w:t>Introductions;</w:t>
            </w:r>
            <w:proofErr w:type="gramEnd"/>
            <w:r w:rsidRPr="004E5AB9">
              <w:rPr>
                <w:rFonts w:ascii="Times New Roman" w:eastAsia="Times New Roman" w:hAnsi="Times New Roman" w:cs="Times New Roman"/>
                <w:kern w:val="0"/>
                <w14:ligatures w14:val="none"/>
              </w:rPr>
              <w:t xml:space="preserve"> What is Intelligence?</w:t>
            </w:r>
          </w:p>
        </w:tc>
      </w:tr>
      <w:tr w:rsidR="004E5AB9" w:rsidRPr="004E5AB9" w14:paraId="1D5F7478" w14:textId="77777777" w:rsidTr="004E5AB9">
        <w:trPr>
          <w:trHeight w:val="795"/>
        </w:trPr>
        <w:tc>
          <w:tcPr>
            <w:tcW w:w="2505" w:type="dxa"/>
            <w:shd w:val="clear" w:color="auto" w:fill="auto"/>
            <w:tcMar>
              <w:top w:w="30" w:type="dxa"/>
              <w:left w:w="30" w:type="dxa"/>
              <w:bottom w:w="30" w:type="dxa"/>
              <w:right w:w="30" w:type="dxa"/>
            </w:tcMar>
            <w:vAlign w:val="center"/>
            <w:hideMark/>
          </w:tcPr>
          <w:p w14:paraId="3DF0A4C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2</w:t>
            </w:r>
          </w:p>
        </w:tc>
        <w:tc>
          <w:tcPr>
            <w:tcW w:w="2865" w:type="dxa"/>
            <w:shd w:val="clear" w:color="auto" w:fill="auto"/>
            <w:tcMar>
              <w:top w:w="30" w:type="dxa"/>
              <w:left w:w="30" w:type="dxa"/>
              <w:bottom w:w="30" w:type="dxa"/>
              <w:right w:w="30" w:type="dxa"/>
            </w:tcMar>
            <w:vAlign w:val="center"/>
            <w:hideMark/>
          </w:tcPr>
          <w:p w14:paraId="53ED39BB"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5/26-6/1</w:t>
            </w:r>
          </w:p>
        </w:tc>
        <w:tc>
          <w:tcPr>
            <w:tcW w:w="14550" w:type="dxa"/>
            <w:shd w:val="clear" w:color="auto" w:fill="auto"/>
            <w:tcMar>
              <w:top w:w="30" w:type="dxa"/>
              <w:left w:w="30" w:type="dxa"/>
              <w:bottom w:w="30" w:type="dxa"/>
              <w:right w:w="30" w:type="dxa"/>
            </w:tcMar>
            <w:vAlign w:val="center"/>
            <w:hideMark/>
          </w:tcPr>
          <w:p w14:paraId="4ECCAEEC"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Intelligence Organizations and Processes</w:t>
            </w:r>
          </w:p>
        </w:tc>
      </w:tr>
      <w:tr w:rsidR="004E5AB9" w:rsidRPr="004E5AB9" w14:paraId="26032E88" w14:textId="77777777" w:rsidTr="004E5AB9">
        <w:trPr>
          <w:trHeight w:val="795"/>
        </w:trPr>
        <w:tc>
          <w:tcPr>
            <w:tcW w:w="2505" w:type="dxa"/>
            <w:shd w:val="clear" w:color="auto" w:fill="auto"/>
            <w:tcMar>
              <w:top w:w="30" w:type="dxa"/>
              <w:left w:w="30" w:type="dxa"/>
              <w:bottom w:w="30" w:type="dxa"/>
              <w:right w:w="30" w:type="dxa"/>
            </w:tcMar>
            <w:vAlign w:val="center"/>
            <w:hideMark/>
          </w:tcPr>
          <w:p w14:paraId="7203E62C"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3</w:t>
            </w:r>
          </w:p>
        </w:tc>
        <w:tc>
          <w:tcPr>
            <w:tcW w:w="2865" w:type="dxa"/>
            <w:shd w:val="clear" w:color="auto" w:fill="auto"/>
            <w:tcMar>
              <w:top w:w="30" w:type="dxa"/>
              <w:left w:w="30" w:type="dxa"/>
              <w:bottom w:w="30" w:type="dxa"/>
              <w:right w:w="30" w:type="dxa"/>
            </w:tcMar>
            <w:vAlign w:val="center"/>
            <w:hideMark/>
          </w:tcPr>
          <w:p w14:paraId="1AA22A3C"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6/2-6/10</w:t>
            </w:r>
          </w:p>
        </w:tc>
        <w:tc>
          <w:tcPr>
            <w:tcW w:w="14550" w:type="dxa"/>
            <w:shd w:val="clear" w:color="auto" w:fill="auto"/>
            <w:tcMar>
              <w:top w:w="30" w:type="dxa"/>
              <w:left w:w="30" w:type="dxa"/>
              <w:bottom w:w="30" w:type="dxa"/>
              <w:right w:w="30" w:type="dxa"/>
            </w:tcMar>
            <w:vAlign w:val="center"/>
            <w:hideMark/>
          </w:tcPr>
          <w:p w14:paraId="5A3B0A3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Intelligence Operations</w:t>
            </w:r>
          </w:p>
        </w:tc>
      </w:tr>
      <w:tr w:rsidR="004E5AB9" w:rsidRPr="004E5AB9" w14:paraId="5A668E2E" w14:textId="77777777" w:rsidTr="004E5AB9">
        <w:trPr>
          <w:trHeight w:val="795"/>
        </w:trPr>
        <w:tc>
          <w:tcPr>
            <w:tcW w:w="2505" w:type="dxa"/>
            <w:shd w:val="clear" w:color="auto" w:fill="auto"/>
            <w:tcMar>
              <w:top w:w="30" w:type="dxa"/>
              <w:left w:w="30" w:type="dxa"/>
              <w:bottom w:w="30" w:type="dxa"/>
              <w:right w:w="30" w:type="dxa"/>
            </w:tcMar>
            <w:vAlign w:val="center"/>
            <w:hideMark/>
          </w:tcPr>
          <w:p w14:paraId="631CCF60"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4</w:t>
            </w:r>
          </w:p>
        </w:tc>
        <w:tc>
          <w:tcPr>
            <w:tcW w:w="2865" w:type="dxa"/>
            <w:shd w:val="clear" w:color="auto" w:fill="auto"/>
            <w:tcMar>
              <w:top w:w="30" w:type="dxa"/>
              <w:left w:w="30" w:type="dxa"/>
              <w:bottom w:w="30" w:type="dxa"/>
              <w:right w:w="30" w:type="dxa"/>
            </w:tcMar>
            <w:vAlign w:val="center"/>
            <w:hideMark/>
          </w:tcPr>
          <w:p w14:paraId="634C8A0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6/9-6/15</w:t>
            </w:r>
          </w:p>
        </w:tc>
        <w:tc>
          <w:tcPr>
            <w:tcW w:w="14550" w:type="dxa"/>
            <w:shd w:val="clear" w:color="auto" w:fill="auto"/>
            <w:tcMar>
              <w:top w:w="30" w:type="dxa"/>
              <w:left w:w="30" w:type="dxa"/>
              <w:bottom w:w="30" w:type="dxa"/>
              <w:right w:w="30" w:type="dxa"/>
            </w:tcMar>
            <w:vAlign w:val="center"/>
            <w:hideMark/>
          </w:tcPr>
          <w:p w14:paraId="0A5783C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Counterintelligence</w:t>
            </w:r>
          </w:p>
        </w:tc>
      </w:tr>
      <w:tr w:rsidR="004E5AB9" w:rsidRPr="004E5AB9" w14:paraId="18951755" w14:textId="77777777" w:rsidTr="004E5AB9">
        <w:trPr>
          <w:trHeight w:val="795"/>
        </w:trPr>
        <w:tc>
          <w:tcPr>
            <w:tcW w:w="2505" w:type="dxa"/>
            <w:shd w:val="clear" w:color="auto" w:fill="auto"/>
            <w:tcMar>
              <w:top w:w="30" w:type="dxa"/>
              <w:left w:w="30" w:type="dxa"/>
              <w:bottom w:w="30" w:type="dxa"/>
              <w:right w:w="30" w:type="dxa"/>
            </w:tcMar>
            <w:vAlign w:val="center"/>
            <w:hideMark/>
          </w:tcPr>
          <w:p w14:paraId="2B695959"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lastRenderedPageBreak/>
              <w:t>Week 5</w:t>
            </w:r>
          </w:p>
        </w:tc>
        <w:tc>
          <w:tcPr>
            <w:tcW w:w="2865" w:type="dxa"/>
            <w:shd w:val="clear" w:color="auto" w:fill="auto"/>
            <w:tcMar>
              <w:top w:w="30" w:type="dxa"/>
              <w:left w:w="30" w:type="dxa"/>
              <w:bottom w:w="30" w:type="dxa"/>
              <w:right w:w="30" w:type="dxa"/>
            </w:tcMar>
            <w:vAlign w:val="center"/>
            <w:hideMark/>
          </w:tcPr>
          <w:p w14:paraId="03956E9F"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6/16-6/22</w:t>
            </w:r>
          </w:p>
        </w:tc>
        <w:tc>
          <w:tcPr>
            <w:tcW w:w="14550" w:type="dxa"/>
            <w:shd w:val="clear" w:color="auto" w:fill="auto"/>
            <w:tcMar>
              <w:top w:w="30" w:type="dxa"/>
              <w:left w:w="30" w:type="dxa"/>
              <w:bottom w:w="30" w:type="dxa"/>
              <w:right w:w="30" w:type="dxa"/>
            </w:tcMar>
            <w:vAlign w:val="center"/>
            <w:hideMark/>
          </w:tcPr>
          <w:p w14:paraId="16C18196"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Covert Action</w:t>
            </w:r>
          </w:p>
        </w:tc>
      </w:tr>
      <w:tr w:rsidR="004E5AB9" w:rsidRPr="004E5AB9" w14:paraId="0A16DB0E" w14:textId="77777777" w:rsidTr="004E5AB9">
        <w:trPr>
          <w:trHeight w:val="795"/>
        </w:trPr>
        <w:tc>
          <w:tcPr>
            <w:tcW w:w="2505" w:type="dxa"/>
            <w:shd w:val="clear" w:color="auto" w:fill="auto"/>
            <w:tcMar>
              <w:top w:w="30" w:type="dxa"/>
              <w:left w:w="30" w:type="dxa"/>
              <w:bottom w:w="30" w:type="dxa"/>
              <w:right w:w="30" w:type="dxa"/>
            </w:tcMar>
            <w:vAlign w:val="center"/>
            <w:hideMark/>
          </w:tcPr>
          <w:p w14:paraId="2AACE86E"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6</w:t>
            </w:r>
          </w:p>
        </w:tc>
        <w:tc>
          <w:tcPr>
            <w:tcW w:w="2865" w:type="dxa"/>
            <w:shd w:val="clear" w:color="auto" w:fill="auto"/>
            <w:tcMar>
              <w:top w:w="30" w:type="dxa"/>
              <w:left w:w="30" w:type="dxa"/>
              <w:bottom w:w="30" w:type="dxa"/>
              <w:right w:w="30" w:type="dxa"/>
            </w:tcMar>
            <w:vAlign w:val="center"/>
            <w:hideMark/>
          </w:tcPr>
          <w:p w14:paraId="465D818D"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6/23-6/29</w:t>
            </w:r>
          </w:p>
        </w:tc>
        <w:tc>
          <w:tcPr>
            <w:tcW w:w="14550" w:type="dxa"/>
            <w:shd w:val="clear" w:color="auto" w:fill="auto"/>
            <w:tcMar>
              <w:top w:w="30" w:type="dxa"/>
              <w:left w:w="30" w:type="dxa"/>
              <w:bottom w:w="30" w:type="dxa"/>
              <w:right w:w="30" w:type="dxa"/>
            </w:tcMar>
            <w:vAlign w:val="center"/>
            <w:hideMark/>
          </w:tcPr>
          <w:p w14:paraId="0C3FE3E7" w14:textId="77777777" w:rsidR="004E5AB9" w:rsidRPr="004E5AB9" w:rsidRDefault="004E5AB9" w:rsidP="004E5AB9">
            <w:pPr>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Interagency Communications</w:t>
            </w:r>
          </w:p>
        </w:tc>
      </w:tr>
      <w:tr w:rsidR="004E5AB9" w:rsidRPr="004E5AB9" w14:paraId="31200709" w14:textId="77777777" w:rsidTr="004E5AB9">
        <w:trPr>
          <w:trHeight w:val="795"/>
        </w:trPr>
        <w:tc>
          <w:tcPr>
            <w:tcW w:w="2505" w:type="dxa"/>
            <w:shd w:val="clear" w:color="auto" w:fill="auto"/>
            <w:tcMar>
              <w:top w:w="30" w:type="dxa"/>
              <w:left w:w="30" w:type="dxa"/>
              <w:bottom w:w="30" w:type="dxa"/>
              <w:right w:w="30" w:type="dxa"/>
            </w:tcMar>
            <w:vAlign w:val="center"/>
            <w:hideMark/>
          </w:tcPr>
          <w:p w14:paraId="29DE5C2A"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7</w:t>
            </w:r>
          </w:p>
        </w:tc>
        <w:tc>
          <w:tcPr>
            <w:tcW w:w="2865" w:type="dxa"/>
            <w:shd w:val="clear" w:color="auto" w:fill="auto"/>
            <w:tcMar>
              <w:top w:w="30" w:type="dxa"/>
              <w:left w:w="30" w:type="dxa"/>
              <w:bottom w:w="30" w:type="dxa"/>
              <w:right w:w="30" w:type="dxa"/>
            </w:tcMar>
            <w:vAlign w:val="center"/>
            <w:hideMark/>
          </w:tcPr>
          <w:p w14:paraId="528273F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6/30-7/6</w:t>
            </w:r>
          </w:p>
        </w:tc>
        <w:tc>
          <w:tcPr>
            <w:tcW w:w="14550" w:type="dxa"/>
            <w:shd w:val="clear" w:color="auto" w:fill="auto"/>
            <w:tcMar>
              <w:top w:w="30" w:type="dxa"/>
              <w:left w:w="30" w:type="dxa"/>
              <w:bottom w:w="30" w:type="dxa"/>
              <w:right w:w="30" w:type="dxa"/>
            </w:tcMar>
            <w:vAlign w:val="center"/>
            <w:hideMark/>
          </w:tcPr>
          <w:p w14:paraId="71A7100F"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Intelligence Analysis</w:t>
            </w:r>
          </w:p>
        </w:tc>
      </w:tr>
      <w:tr w:rsidR="004E5AB9" w:rsidRPr="004E5AB9" w14:paraId="17EC87AE" w14:textId="77777777" w:rsidTr="004E5AB9">
        <w:tc>
          <w:tcPr>
            <w:tcW w:w="2505" w:type="dxa"/>
            <w:shd w:val="clear" w:color="auto" w:fill="auto"/>
            <w:tcMar>
              <w:top w:w="30" w:type="dxa"/>
              <w:left w:w="30" w:type="dxa"/>
              <w:bottom w:w="30" w:type="dxa"/>
              <w:right w:w="30" w:type="dxa"/>
            </w:tcMar>
            <w:vAlign w:val="center"/>
            <w:hideMark/>
          </w:tcPr>
          <w:p w14:paraId="34BABA37"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8</w:t>
            </w:r>
          </w:p>
        </w:tc>
        <w:tc>
          <w:tcPr>
            <w:tcW w:w="2865" w:type="dxa"/>
            <w:shd w:val="clear" w:color="auto" w:fill="auto"/>
            <w:tcMar>
              <w:top w:w="30" w:type="dxa"/>
              <w:left w:w="30" w:type="dxa"/>
              <w:bottom w:w="30" w:type="dxa"/>
              <w:right w:w="30" w:type="dxa"/>
            </w:tcMar>
            <w:vAlign w:val="center"/>
            <w:hideMark/>
          </w:tcPr>
          <w:p w14:paraId="7A869091"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7/6-7/13</w:t>
            </w:r>
          </w:p>
        </w:tc>
        <w:tc>
          <w:tcPr>
            <w:tcW w:w="14550" w:type="dxa"/>
            <w:shd w:val="clear" w:color="auto" w:fill="auto"/>
            <w:tcMar>
              <w:top w:w="30" w:type="dxa"/>
              <w:left w:w="30" w:type="dxa"/>
              <w:bottom w:w="30" w:type="dxa"/>
              <w:right w:w="30" w:type="dxa"/>
            </w:tcMar>
            <w:vAlign w:val="center"/>
            <w:hideMark/>
          </w:tcPr>
          <w:p w14:paraId="1764FA8C"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Analytic Methods</w:t>
            </w:r>
          </w:p>
        </w:tc>
      </w:tr>
      <w:tr w:rsidR="004E5AB9" w:rsidRPr="004E5AB9" w14:paraId="1F5E2113" w14:textId="77777777" w:rsidTr="004E5AB9">
        <w:tc>
          <w:tcPr>
            <w:tcW w:w="2505" w:type="dxa"/>
            <w:shd w:val="clear" w:color="auto" w:fill="auto"/>
            <w:tcMar>
              <w:top w:w="30" w:type="dxa"/>
              <w:left w:w="30" w:type="dxa"/>
              <w:bottom w:w="30" w:type="dxa"/>
              <w:right w:w="30" w:type="dxa"/>
            </w:tcMar>
            <w:vAlign w:val="center"/>
            <w:hideMark/>
          </w:tcPr>
          <w:p w14:paraId="681DE83D"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9</w:t>
            </w:r>
          </w:p>
        </w:tc>
        <w:tc>
          <w:tcPr>
            <w:tcW w:w="2865" w:type="dxa"/>
            <w:shd w:val="clear" w:color="auto" w:fill="auto"/>
            <w:tcMar>
              <w:top w:w="30" w:type="dxa"/>
              <w:left w:w="30" w:type="dxa"/>
              <w:bottom w:w="30" w:type="dxa"/>
              <w:right w:w="30" w:type="dxa"/>
            </w:tcMar>
            <w:vAlign w:val="center"/>
            <w:hideMark/>
          </w:tcPr>
          <w:p w14:paraId="5E6357AE"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7/14-7/20</w:t>
            </w:r>
          </w:p>
        </w:tc>
        <w:tc>
          <w:tcPr>
            <w:tcW w:w="14550" w:type="dxa"/>
            <w:shd w:val="clear" w:color="auto" w:fill="auto"/>
            <w:tcMar>
              <w:top w:w="30" w:type="dxa"/>
              <w:left w:w="30" w:type="dxa"/>
              <w:bottom w:w="30" w:type="dxa"/>
              <w:right w:w="30" w:type="dxa"/>
            </w:tcMar>
            <w:vAlign w:val="center"/>
            <w:hideMark/>
          </w:tcPr>
          <w:p w14:paraId="2427A127"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Ethics</w:t>
            </w:r>
          </w:p>
        </w:tc>
      </w:tr>
      <w:tr w:rsidR="004E5AB9" w:rsidRPr="004E5AB9" w14:paraId="6188E2A4" w14:textId="77777777" w:rsidTr="004E5AB9">
        <w:trPr>
          <w:trHeight w:val="795"/>
        </w:trPr>
        <w:tc>
          <w:tcPr>
            <w:tcW w:w="2505" w:type="dxa"/>
            <w:shd w:val="clear" w:color="auto" w:fill="auto"/>
            <w:tcMar>
              <w:top w:w="30" w:type="dxa"/>
              <w:left w:w="30" w:type="dxa"/>
              <w:bottom w:w="30" w:type="dxa"/>
              <w:right w:w="30" w:type="dxa"/>
            </w:tcMar>
            <w:vAlign w:val="center"/>
            <w:hideMark/>
          </w:tcPr>
          <w:p w14:paraId="79278973"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Week 10</w:t>
            </w:r>
          </w:p>
        </w:tc>
        <w:tc>
          <w:tcPr>
            <w:tcW w:w="2865" w:type="dxa"/>
            <w:shd w:val="clear" w:color="auto" w:fill="auto"/>
            <w:tcMar>
              <w:top w:w="30" w:type="dxa"/>
              <w:left w:w="30" w:type="dxa"/>
              <w:bottom w:w="30" w:type="dxa"/>
              <w:right w:w="30" w:type="dxa"/>
            </w:tcMar>
            <w:vAlign w:val="center"/>
            <w:hideMark/>
          </w:tcPr>
          <w:p w14:paraId="7CD0FFC7" w14:textId="77777777" w:rsidR="004E5AB9" w:rsidRPr="004E5AB9" w:rsidRDefault="004E5AB9" w:rsidP="004E5AB9">
            <w:pPr>
              <w:spacing w:before="180" w:after="180"/>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7/21-7/25</w:t>
            </w:r>
          </w:p>
        </w:tc>
        <w:tc>
          <w:tcPr>
            <w:tcW w:w="14550" w:type="dxa"/>
            <w:shd w:val="clear" w:color="auto" w:fill="auto"/>
            <w:tcMar>
              <w:top w:w="30" w:type="dxa"/>
              <w:left w:w="30" w:type="dxa"/>
              <w:bottom w:w="30" w:type="dxa"/>
              <w:right w:w="30" w:type="dxa"/>
            </w:tcMar>
            <w:vAlign w:val="center"/>
            <w:hideMark/>
          </w:tcPr>
          <w:p w14:paraId="78F170FF" w14:textId="77777777" w:rsidR="004E5AB9" w:rsidRPr="004E5AB9" w:rsidRDefault="004E5AB9" w:rsidP="004E5AB9">
            <w:pPr>
              <w:rPr>
                <w:rFonts w:ascii="Times New Roman" w:eastAsia="Times New Roman" w:hAnsi="Times New Roman" w:cs="Times New Roman"/>
                <w:kern w:val="0"/>
                <w14:ligatures w14:val="none"/>
              </w:rPr>
            </w:pPr>
            <w:r w:rsidRPr="004E5AB9">
              <w:rPr>
                <w:rFonts w:ascii="Times New Roman" w:eastAsia="Times New Roman" w:hAnsi="Times New Roman" w:cs="Times New Roman"/>
                <w:kern w:val="0"/>
                <w14:ligatures w14:val="none"/>
              </w:rPr>
              <w:t>Threats</w:t>
            </w:r>
          </w:p>
        </w:tc>
      </w:tr>
    </w:tbl>
    <w:p w14:paraId="5B6B9F18"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color w:val="000000"/>
          <w:kern w:val="0"/>
          <w14:ligatures w14:val="none"/>
        </w:rPr>
        <w:t>University and Classroom Policies</w:t>
      </w:r>
    </w:p>
    <w:p w14:paraId="4AC33CAD"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 </w:t>
      </w:r>
      <w:r w:rsidRPr="004E5AB9">
        <w:rPr>
          <w:rFonts w:ascii="Source Sans Pro" w:eastAsia="Times New Roman" w:hAnsi="Source Sans Pro" w:cs="Times New Roman"/>
          <w:color w:val="000000"/>
          <w:kern w:val="0"/>
          <w:u w:val="single"/>
          <w14:ligatures w14:val="none"/>
        </w:rPr>
        <w:t>Academic Honesty</w:t>
      </w:r>
    </w:p>
    <w:p w14:paraId="3EFB9456"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Students who commit academic misconduct risk automatic course grades of F and my recommendation that they are expelled from the university. Please ensure that you have read and complied with the University's policies on academic honesty:</w:t>
      </w:r>
    </w:p>
    <w:p w14:paraId="547678C3" w14:textId="77777777" w:rsidR="004E5AB9" w:rsidRPr="004E5AB9" w:rsidRDefault="004E5AB9" w:rsidP="004E5AB9">
      <w:pPr>
        <w:shd w:val="clear" w:color="auto" w:fill="FFFFFF"/>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 </w:t>
      </w:r>
      <w:hyperlink r:id="rId7" w:tgtFrame="_blank" w:history="1">
        <w:r w:rsidRPr="004E5AB9">
          <w:rPr>
            <w:rFonts w:ascii="Source Sans Pro" w:eastAsia="Times New Roman" w:hAnsi="Source Sans Pro" w:cs="Times New Roman"/>
            <w:color w:val="0044BB"/>
            <w:kern w:val="0"/>
            <w:u w:val="single"/>
            <w14:ligatures w14:val="none"/>
          </w:rPr>
          <w:t>https://www.unh.edu/student-life/academic-honesty-policy</w:t>
        </w:r>
        <w:r w:rsidRPr="004E5AB9">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6003C2A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Please ensure you have viewed the UNH Tutorial on Plagiarism:</w:t>
      </w:r>
    </w:p>
    <w:p w14:paraId="0B4F7D81" w14:textId="77777777" w:rsidR="004E5AB9" w:rsidRPr="004E5AB9" w:rsidRDefault="004E5AB9" w:rsidP="004E5AB9">
      <w:pPr>
        <w:shd w:val="clear" w:color="auto" w:fill="FFFFFF"/>
        <w:rPr>
          <w:rFonts w:ascii="Source Sans Pro" w:eastAsia="Times New Roman" w:hAnsi="Source Sans Pro" w:cs="Times New Roman"/>
          <w:color w:val="000000"/>
          <w:kern w:val="0"/>
          <w14:ligatures w14:val="none"/>
        </w:rPr>
      </w:pPr>
      <w:hyperlink w:tgtFrame="_blank" w:history="1">
        <w:r w:rsidRPr="004E5AB9">
          <w:rPr>
            <w:rFonts w:ascii="Source Sans Pro" w:eastAsia="Times New Roman" w:hAnsi="Source Sans Pro" w:cs="Times New Roman"/>
            <w:color w:val="0044BB"/>
            <w:kern w:val="0"/>
            <w:u w:val="single"/>
            <w14:ligatures w14:val="none"/>
          </w:rPr>
          <w:t>https://cola.unh.edu/academics/plagiarism-tutorial</w:t>
        </w:r>
        <w:r w:rsidRPr="004E5AB9">
          <w:rPr>
            <w:rFonts w:ascii="Source Sans Pro" w:eastAsia="Times New Roman" w:hAnsi="Source Sans Pro" w:cs="Times New Roman"/>
            <w:color w:val="0044BB"/>
            <w:kern w:val="0"/>
            <w:u w:val="single"/>
            <w:bdr w:val="none" w:sz="0" w:space="0" w:color="auto" w:frame="1"/>
            <w14:ligatures w14:val="none"/>
          </w:rPr>
          <w:t>Links to an external site.</w:t>
        </w:r>
      </w:hyperlink>
      <w:r w:rsidRPr="004E5AB9">
        <w:rPr>
          <w:rFonts w:ascii="Source Sans Pro" w:eastAsia="Times New Roman" w:hAnsi="Source Sans Pro" w:cs="Times New Roman"/>
          <w:color w:val="000000"/>
          <w:kern w:val="0"/>
          <w14:ligatures w14:val="none"/>
        </w:rPr>
        <w:t> </w:t>
      </w:r>
    </w:p>
    <w:p w14:paraId="038E628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b/>
          <w:bCs/>
          <w:i/>
          <w:iCs/>
          <w:color w:val="000000"/>
          <w:kern w:val="0"/>
          <w14:ligatures w14:val="none"/>
        </w:rPr>
        <w:t>The use of homework help websites and AI writing tools is strictly prohibited in this course. </w:t>
      </w:r>
    </w:p>
    <w:p w14:paraId="0865C1E3"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u w:val="single"/>
          <w14:ligatures w14:val="none"/>
        </w:rPr>
        <w:t>Disability Statement</w:t>
      </w:r>
    </w:p>
    <w:p w14:paraId="42CBDED5"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Student Accessibility Services (SAS) at 201 Smith Hall. Accommodation letters are created by SAS with the student. Please follow-up with your instructor as soon as possible to ensure the timely implementation of the identified accommodations in the letter. Faculty have an obligation to respond once they receive official notice of accommodations from </w:t>
      </w:r>
      <w:proofErr w:type="gramStart"/>
      <w:r w:rsidRPr="004E5AB9">
        <w:rPr>
          <w:rFonts w:ascii="Source Sans Pro" w:eastAsia="Times New Roman" w:hAnsi="Source Sans Pro" w:cs="Times New Roman"/>
          <w:color w:val="000000"/>
          <w:kern w:val="0"/>
          <w14:ligatures w14:val="none"/>
        </w:rPr>
        <w:t>SAS, but</w:t>
      </w:r>
      <w:proofErr w:type="gramEnd"/>
      <w:r w:rsidRPr="004E5AB9">
        <w:rPr>
          <w:rFonts w:ascii="Source Sans Pro" w:eastAsia="Times New Roman" w:hAnsi="Source Sans Pro" w:cs="Times New Roman"/>
          <w:color w:val="000000"/>
          <w:kern w:val="0"/>
          <w14:ligatures w14:val="none"/>
        </w:rPr>
        <w:t xml:space="preserve"> are under no obligation to provide retroactive accommodations.</w:t>
      </w:r>
    </w:p>
    <w:p w14:paraId="2230622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For more information refer to www.unh.edu/studentaccessibility or contact SAS at 603.862.2607, 711 (Relay NH) or </w:t>
      </w:r>
      <w:hyperlink r:id="rId8" w:tgtFrame="_blank" w:history="1">
        <w:r w:rsidRPr="004E5AB9">
          <w:rPr>
            <w:rFonts w:ascii="Source Sans Pro" w:eastAsia="Times New Roman" w:hAnsi="Source Sans Pro" w:cs="Times New Roman"/>
            <w:color w:val="0044BB"/>
            <w:kern w:val="0"/>
            <w:u w:val="single"/>
            <w14:ligatures w14:val="none"/>
          </w:rPr>
          <w:t>sas.office@unh.edu</w:t>
        </w:r>
      </w:hyperlink>
    </w:p>
    <w:p w14:paraId="353244AA"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u w:val="single"/>
          <w14:ligatures w14:val="none"/>
        </w:rPr>
        <w:lastRenderedPageBreak/>
        <w:t>Emotional or Mental Health Distress</w:t>
      </w:r>
    </w:p>
    <w:p w14:paraId="6481071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Your academic success in this course is very important to me. If, during the semester, you find emotional or mental health issues are affecting that success, please contact: </w:t>
      </w:r>
    </w:p>
    <w:p w14:paraId="44F92B29"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Manchester: The Mental Health Center of Greater Manchester in the Academic Advising department (located in the Student Services suites, 4th floor). Fall semester walk-in hours:  Tuesdays from 8:30 AM - 5:00 PM and Thursday mornings from 9:00 AM – 1 PM. You may call ahead to be placed on the schedule by calling Academic Advising at (603) 641 - 4170.</w:t>
      </w:r>
    </w:p>
    <w:p w14:paraId="25F993C5"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Durham:  Psychological and Counseling Services (PACS) (3rd floor, Smith Hall; 603 862-2090/TTY: 7-1-1) which provides counseling appointments and other mental health services.</w:t>
      </w:r>
    </w:p>
    <w:p w14:paraId="72A6B82B"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Statement to address the needs of students of all faiths</w:t>
      </w:r>
      <w:r w:rsidRPr="004E5AB9">
        <w:rPr>
          <w:rFonts w:ascii="Source Sans Pro" w:eastAsia="Times New Roman" w:hAnsi="Source Sans Pro" w:cs="Times New Roman"/>
          <w:color w:val="000000"/>
          <w:kern w:val="0"/>
          <w14:ligatures w14:val="none"/>
        </w:rPr>
        <w:br/>
        <w:t>In the event that a student needs accommodation for a religious or cultural holiday/observance, that student is encouraged to make that request as early in the semester as possible.</w:t>
      </w:r>
    </w:p>
    <w:p w14:paraId="00F42E07"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u w:val="single"/>
          <w14:ligatures w14:val="none"/>
        </w:rPr>
        <w:t>Classroom Behavior Expectations</w:t>
      </w:r>
    </w:p>
    <w:p w14:paraId="3296854E"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To ensure a climate of learning for all, disruptive or inappropriate behavior may result in exclusion (removal) from this class.</w:t>
      </w:r>
    </w:p>
    <w:p w14:paraId="5384D51B"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Please use professional language in all communicators related to this class.</w:t>
      </w:r>
    </w:p>
    <w:p w14:paraId="29F05500"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You are expected to spend at least 12 hours per week on this class.</w:t>
      </w:r>
    </w:p>
    <w:p w14:paraId="03F99741"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Netiquette Guidelines (from UNH Academic Technologies)</w:t>
      </w:r>
      <w:r w:rsidRPr="004E5AB9">
        <w:rPr>
          <w:rFonts w:ascii="Source Sans Pro" w:eastAsia="Times New Roman" w:hAnsi="Source Sans Pro" w:cs="Times New Roman"/>
          <w:color w:val="000000"/>
          <w:kern w:val="0"/>
          <w14:ligatures w14:val="none"/>
        </w:rPr>
        <w:br/>
        <w:t>Netiquette guidelines provide a socially and professionally acceptable way to communicate on the Internet. All UNH community members are expected to abide by these guidelines of “netiquette” when using online communication tools with your classmates and instructor. Guidelines can be found at USNH:</w:t>
      </w:r>
    </w:p>
    <w:p w14:paraId="192C3936" w14:textId="77777777" w:rsidR="004E5AB9" w:rsidRPr="004E5AB9" w:rsidRDefault="004E5AB9" w:rsidP="004E5AB9">
      <w:pPr>
        <w:shd w:val="clear" w:color="auto" w:fill="FFFFFF"/>
        <w:rPr>
          <w:rFonts w:ascii="Source Sans Pro" w:eastAsia="Times New Roman" w:hAnsi="Source Sans Pro" w:cs="Times New Roman"/>
          <w:color w:val="000000"/>
          <w:kern w:val="0"/>
          <w14:ligatures w14:val="none"/>
        </w:rPr>
      </w:pPr>
      <w:hyperlink r:id="rId9" w:tgtFrame="_blank" w:history="1">
        <w:r w:rsidRPr="004E5AB9">
          <w:rPr>
            <w:rFonts w:ascii="Source Sans Pro" w:eastAsia="Times New Roman" w:hAnsi="Source Sans Pro" w:cs="Times New Roman"/>
            <w:color w:val="0044BB"/>
            <w:kern w:val="0"/>
            <w:u w:val="single"/>
            <w14:ligatures w14:val="none"/>
          </w:rPr>
          <w:t>https://td.unh.edu/TDClient/60/Portal/KB/ArticleDet?ID=2406</w:t>
        </w:r>
        <w:r w:rsidRPr="004E5AB9">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509B809E"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Academic Alert System</w:t>
      </w:r>
    </w:p>
    <w:p w14:paraId="78A2097B"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t>The University is invested in your academic success. If a faculty member is concerned about your academic behavior or performance, they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the next steps. It is strongly recommended that you meet with a professional advisor and connect with your instructor to discuss the reason for the alert.</w:t>
      </w:r>
    </w:p>
    <w:p w14:paraId="7B52BCF3"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u w:val="single"/>
          <w14:ligatures w14:val="none"/>
        </w:rPr>
        <w:t>Confidentiality and Mandatory Reporting</w:t>
      </w:r>
    </w:p>
    <w:p w14:paraId="3027AD7D"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r w:rsidRPr="004E5AB9">
        <w:rPr>
          <w:rFonts w:ascii="Source Sans Pro" w:eastAsia="Times New Roman" w:hAnsi="Source Sans Pro" w:cs="Times New Roman"/>
          <w:color w:val="000000"/>
          <w:kern w:val="0"/>
          <w14:ligatures w14:val="none"/>
        </w:rPr>
        <w:lastRenderedPageBreak/>
        <w:t xml:space="preserve">The University of New Hampshire at Manchester and its community are committed to assuring a safe and productive educational environment for all students and for the </w:t>
      </w:r>
      <w:proofErr w:type="gramStart"/>
      <w:r w:rsidRPr="004E5AB9">
        <w:rPr>
          <w:rFonts w:ascii="Source Sans Pro" w:eastAsia="Times New Roman" w:hAnsi="Source Sans Pro" w:cs="Times New Roman"/>
          <w:color w:val="000000"/>
          <w:kern w:val="0"/>
          <w14:ligatures w14:val="none"/>
        </w:rPr>
        <w:t>university as a whole</w:t>
      </w:r>
      <w:proofErr w:type="gramEnd"/>
      <w:r w:rsidRPr="004E5AB9">
        <w:rPr>
          <w:rFonts w:ascii="Source Sans Pro" w:eastAsia="Times New Roman" w:hAnsi="Source Sans Pro" w:cs="Times New Roman"/>
          <w:color w:val="000000"/>
          <w:kern w:val="0"/>
          <w14:ligatures w14:val="none"/>
        </w:rPr>
        <w:t>.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 to report to the university’s Title IX Coordinator (Donna Marie Sorrentino, dms@unh.edu,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here. Please contact the crisis center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w:t>
      </w:r>
    </w:p>
    <w:p w14:paraId="7D376DF2" w14:textId="77777777" w:rsidR="004E5AB9" w:rsidRPr="004E5AB9" w:rsidRDefault="004E5AB9" w:rsidP="004E5AB9">
      <w:pPr>
        <w:shd w:val="clear" w:color="auto" w:fill="FFFFFF"/>
        <w:spacing w:before="180" w:after="180"/>
        <w:rPr>
          <w:rFonts w:ascii="Source Sans Pro" w:eastAsia="Times New Roman" w:hAnsi="Source Sans Pro" w:cs="Times New Roman"/>
          <w:color w:val="000000"/>
          <w:kern w:val="0"/>
          <w14:ligatures w14:val="none"/>
        </w:rPr>
      </w:pPr>
      <w:hyperlink r:id="rId10" w:tgtFrame="_blank" w:history="1">
        <w:r w:rsidRPr="004E5AB9">
          <w:rPr>
            <w:rFonts w:ascii="Source Sans Pro" w:eastAsia="Times New Roman" w:hAnsi="Source Sans Pro" w:cs="Times New Roman"/>
            <w:color w:val="0044BB"/>
            <w:kern w:val="0"/>
            <w:u w:val="single"/>
            <w14:ligatures w14:val="none"/>
          </w:rPr>
          <w:t>https://www.unh.edu/affirmativeaction/reporting-students</w:t>
        </w:r>
      </w:hyperlink>
    </w:p>
    <w:p w14:paraId="65FD8E2A" w14:textId="77777777" w:rsidR="006E1BB4" w:rsidRDefault="006E1BB4"/>
    <w:sectPr w:rsidR="006E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4E1"/>
    <w:multiLevelType w:val="multilevel"/>
    <w:tmpl w:val="E72A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F28BB"/>
    <w:multiLevelType w:val="multilevel"/>
    <w:tmpl w:val="94A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17419">
    <w:abstractNumId w:val="1"/>
  </w:num>
  <w:num w:numId="2" w16cid:durableId="115495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B9"/>
    <w:rsid w:val="004E5AB9"/>
    <w:rsid w:val="005C4E05"/>
    <w:rsid w:val="00644A1A"/>
    <w:rsid w:val="006E1BB4"/>
    <w:rsid w:val="008D0322"/>
    <w:rsid w:val="00974030"/>
    <w:rsid w:val="00B8422A"/>
    <w:rsid w:val="00E2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2EF33"/>
  <w15:chartTrackingRefBased/>
  <w15:docId w15:val="{18B6034D-291C-BA44-AFC1-E67B1AE2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A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A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A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A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A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A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A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A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A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5A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5A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A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A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A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A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A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A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AB9"/>
    <w:rPr>
      <w:i/>
      <w:iCs/>
      <w:color w:val="404040" w:themeColor="text1" w:themeTint="BF"/>
    </w:rPr>
  </w:style>
  <w:style w:type="paragraph" w:styleId="ListParagraph">
    <w:name w:val="List Paragraph"/>
    <w:basedOn w:val="Normal"/>
    <w:uiPriority w:val="34"/>
    <w:qFormat/>
    <w:rsid w:val="004E5AB9"/>
    <w:pPr>
      <w:ind w:left="720"/>
      <w:contextualSpacing/>
    </w:pPr>
  </w:style>
  <w:style w:type="character" w:styleId="IntenseEmphasis">
    <w:name w:val="Intense Emphasis"/>
    <w:basedOn w:val="DefaultParagraphFont"/>
    <w:uiPriority w:val="21"/>
    <w:qFormat/>
    <w:rsid w:val="004E5AB9"/>
    <w:rPr>
      <w:i/>
      <w:iCs/>
      <w:color w:val="0F4761" w:themeColor="accent1" w:themeShade="BF"/>
    </w:rPr>
  </w:style>
  <w:style w:type="paragraph" w:styleId="IntenseQuote">
    <w:name w:val="Intense Quote"/>
    <w:basedOn w:val="Normal"/>
    <w:next w:val="Normal"/>
    <w:link w:val="IntenseQuoteChar"/>
    <w:uiPriority w:val="30"/>
    <w:qFormat/>
    <w:rsid w:val="004E5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AB9"/>
    <w:rPr>
      <w:i/>
      <w:iCs/>
      <w:color w:val="0F4761" w:themeColor="accent1" w:themeShade="BF"/>
    </w:rPr>
  </w:style>
  <w:style w:type="character" w:styleId="IntenseReference">
    <w:name w:val="Intense Reference"/>
    <w:basedOn w:val="DefaultParagraphFont"/>
    <w:uiPriority w:val="32"/>
    <w:qFormat/>
    <w:rsid w:val="004E5AB9"/>
    <w:rPr>
      <w:b/>
      <w:bCs/>
      <w:smallCaps/>
      <w:color w:val="0F4761" w:themeColor="accent1" w:themeShade="BF"/>
      <w:spacing w:val="5"/>
    </w:rPr>
  </w:style>
  <w:style w:type="paragraph" w:styleId="NormalWeb">
    <w:name w:val="Normal (Web)"/>
    <w:basedOn w:val="Normal"/>
    <w:uiPriority w:val="99"/>
    <w:semiHidden/>
    <w:unhideWhenUsed/>
    <w:rsid w:val="004E5AB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5AB9"/>
    <w:rPr>
      <w:b/>
      <w:bCs/>
    </w:rPr>
  </w:style>
  <w:style w:type="character" w:styleId="Hyperlink">
    <w:name w:val="Hyperlink"/>
    <w:basedOn w:val="DefaultParagraphFont"/>
    <w:uiPriority w:val="99"/>
    <w:semiHidden/>
    <w:unhideWhenUsed/>
    <w:rsid w:val="004E5AB9"/>
    <w:rPr>
      <w:color w:val="0000FF"/>
      <w:u w:val="single"/>
    </w:rPr>
  </w:style>
  <w:style w:type="character" w:styleId="Emphasis">
    <w:name w:val="Emphasis"/>
    <w:basedOn w:val="DefaultParagraphFont"/>
    <w:uiPriority w:val="20"/>
    <w:qFormat/>
    <w:rsid w:val="004E5AB9"/>
    <w:rPr>
      <w:i/>
      <w:iCs/>
    </w:rPr>
  </w:style>
  <w:style w:type="character" w:customStyle="1" w:styleId="screenreader-only">
    <w:name w:val="screenreader-only"/>
    <w:basedOn w:val="DefaultParagraphFont"/>
    <w:rsid w:val="004E5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584973">
      <w:bodyDiv w:val="1"/>
      <w:marLeft w:val="0"/>
      <w:marRight w:val="0"/>
      <w:marTop w:val="0"/>
      <w:marBottom w:val="0"/>
      <w:divBdr>
        <w:top w:val="none" w:sz="0" w:space="0" w:color="auto"/>
        <w:left w:val="none" w:sz="0" w:space="0" w:color="auto"/>
        <w:bottom w:val="none" w:sz="0" w:space="0" w:color="auto"/>
        <w:right w:val="none" w:sz="0" w:space="0" w:color="auto"/>
      </w:divBdr>
      <w:divsChild>
        <w:div w:id="1641808129">
          <w:marLeft w:val="0"/>
          <w:marRight w:val="0"/>
          <w:marTop w:val="0"/>
          <w:marBottom w:val="360"/>
          <w:divBdr>
            <w:top w:val="none" w:sz="0" w:space="0" w:color="auto"/>
            <w:left w:val="none" w:sz="0" w:space="0" w:color="auto"/>
            <w:bottom w:val="none" w:sz="0" w:space="0" w:color="auto"/>
            <w:right w:val="none" w:sz="0" w:space="0" w:color="auto"/>
          </w:divBdr>
          <w:divsChild>
            <w:div w:id="1683510190">
              <w:marLeft w:val="0"/>
              <w:marRight w:val="0"/>
              <w:marTop w:val="0"/>
              <w:marBottom w:val="0"/>
              <w:divBdr>
                <w:top w:val="none" w:sz="0" w:space="0" w:color="auto"/>
                <w:left w:val="none" w:sz="0" w:space="0" w:color="auto"/>
                <w:bottom w:val="none" w:sz="0" w:space="0" w:color="auto"/>
                <w:right w:val="none" w:sz="0" w:space="0" w:color="auto"/>
              </w:divBdr>
            </w:div>
          </w:divsChild>
        </w:div>
        <w:div w:id="83167860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s.office@unh.edu" TargetMode="External"/><Relationship Id="rId3" Type="http://schemas.openxmlformats.org/officeDocument/2006/relationships/settings" Target="settings.xml"/><Relationship Id="rId7" Type="http://schemas.openxmlformats.org/officeDocument/2006/relationships/hyperlink" Target="https://www.unh.edu/student-life/academic-honesty-polic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brary.unh.edu/research-support/citation-styles" TargetMode="External"/><Relationship Id="rId11" Type="http://schemas.openxmlformats.org/officeDocument/2006/relationships/fontTable" Target="fontTable.xml"/><Relationship Id="rId5" Type="http://schemas.openxmlformats.org/officeDocument/2006/relationships/hyperlink" Target="https://unh.zoom.us/my/bridgetrosenolan" TargetMode="External"/><Relationship Id="rId10" Type="http://schemas.openxmlformats.org/officeDocument/2006/relationships/hyperlink" Target="https://www.unh.edu/affirmativeaction/reporting-students" TargetMode="External"/><Relationship Id="rId4" Type="http://schemas.openxmlformats.org/officeDocument/2006/relationships/webSettings" Target="webSettings.xml"/><Relationship Id="rId9" Type="http://schemas.openxmlformats.org/officeDocument/2006/relationships/hyperlink" Target="https://td.unh.edu/TDClient/60/Portal/KB/ArticleDet?ID=24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1734</Words>
  <Characters>9888</Characters>
  <Application>Microsoft Office Word</Application>
  <DocSecurity>0</DocSecurity>
  <Lines>82</Lines>
  <Paragraphs>23</Paragraphs>
  <ScaleCrop>false</ScaleCrop>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Nolan</dc:creator>
  <cp:keywords/>
  <dc:description/>
  <cp:lastModifiedBy>Bridget Nolan</cp:lastModifiedBy>
  <cp:revision>1</cp:revision>
  <dcterms:created xsi:type="dcterms:W3CDTF">2025-06-05T00:52:00Z</dcterms:created>
  <dcterms:modified xsi:type="dcterms:W3CDTF">2025-06-05T00:53:00Z</dcterms:modified>
</cp:coreProperties>
</file>