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6FE5" w14:textId="26FB002B" w:rsidR="00EB1534" w:rsidRDefault="00822089">
      <w:pPr>
        <w:rPr>
          <w:b/>
          <w:bCs/>
          <w:sz w:val="28"/>
          <w:szCs w:val="28"/>
        </w:rPr>
      </w:pPr>
      <w:r w:rsidRPr="00FA1FAD">
        <w:rPr>
          <w:b/>
          <w:bCs/>
          <w:sz w:val="32"/>
          <w:szCs w:val="32"/>
        </w:rPr>
        <w:t xml:space="preserve">Reducing </w:t>
      </w:r>
      <w:r w:rsidR="00EB1534" w:rsidRPr="00FA1FAD">
        <w:rPr>
          <w:b/>
          <w:bCs/>
          <w:sz w:val="32"/>
          <w:szCs w:val="32"/>
        </w:rPr>
        <w:t>Stroke</w:t>
      </w:r>
      <w:r w:rsidRPr="00FA1FAD">
        <w:rPr>
          <w:b/>
          <w:bCs/>
          <w:sz w:val="32"/>
          <w:szCs w:val="32"/>
        </w:rPr>
        <w:t xml:space="preserve"> </w:t>
      </w:r>
      <w:r w:rsidR="00EB1534" w:rsidRPr="00FA1FAD">
        <w:rPr>
          <w:b/>
          <w:bCs/>
          <w:sz w:val="32"/>
          <w:szCs w:val="32"/>
        </w:rPr>
        <w:t xml:space="preserve">Risk </w:t>
      </w:r>
      <w:r w:rsidRPr="00FA1FAD">
        <w:rPr>
          <w:b/>
          <w:bCs/>
          <w:sz w:val="32"/>
          <w:szCs w:val="32"/>
        </w:rPr>
        <w:t>Before the Age of 65</w:t>
      </w:r>
    </w:p>
    <w:p w14:paraId="25D60026" w14:textId="356F89EF" w:rsidR="00844AD3" w:rsidRPr="00592AFB" w:rsidRDefault="00844AD3">
      <w:pPr>
        <w:rPr>
          <w:b/>
          <w:bCs/>
          <w:sz w:val="28"/>
          <w:szCs w:val="28"/>
        </w:rPr>
      </w:pPr>
      <w:r w:rsidRPr="00844AD3">
        <w:rPr>
          <w:b/>
          <w:bCs/>
          <w:noProof/>
          <w:sz w:val="28"/>
          <w:szCs w:val="28"/>
        </w:rPr>
        <w:drawing>
          <wp:inline distT="0" distB="0" distL="0" distR="0" wp14:anchorId="130B65A0" wp14:editId="243A4E01">
            <wp:extent cx="4511431" cy="4618120"/>
            <wp:effectExtent l="0" t="0" r="3810" b="0"/>
            <wp:docPr id="895925172" name="Picture 1" descr="A graph of a number of people with different colore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25172" name="Picture 1" descr="A graph of a number of people with different colore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1845" w14:textId="3FA0B569" w:rsidR="006D0E77" w:rsidRDefault="00123D5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6D0E77" w:rsidRPr="006D0E77">
        <w:rPr>
          <w:b/>
          <w:bCs/>
          <w:sz w:val="22"/>
          <w:szCs w:val="22"/>
        </w:rPr>
        <w:t>id you know that nearly 90% of stroke patients under the age of 65 are married?</w:t>
      </w:r>
      <w:r w:rsidR="006D0E77">
        <w:rPr>
          <w:sz w:val="22"/>
          <w:szCs w:val="22"/>
        </w:rPr>
        <w:t xml:space="preserve">  </w:t>
      </w:r>
      <w:r w:rsidR="00746DC9">
        <w:rPr>
          <w:sz w:val="22"/>
          <w:szCs w:val="22"/>
        </w:rPr>
        <w:t>Of course, that doesn’t mean marriage causes stroke, it’s a statistical reminder that correlation is not necessarily causation</w:t>
      </w:r>
      <w:r w:rsidR="006D0E77">
        <w:rPr>
          <w:sz w:val="22"/>
          <w:szCs w:val="22"/>
        </w:rPr>
        <w:t xml:space="preserve">. </w:t>
      </w:r>
    </w:p>
    <w:p w14:paraId="164C2780" w14:textId="0831CF5F" w:rsidR="00232833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In healthcare, </w:t>
      </w:r>
      <w:r w:rsidRPr="00AB299B">
        <w:rPr>
          <w:b/>
          <w:bCs/>
          <w:sz w:val="22"/>
          <w:szCs w:val="22"/>
        </w:rPr>
        <w:t>age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is one of the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strongest predictors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of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stroke</w:t>
      </w:r>
      <w:r w:rsidRPr="00AB299B">
        <w:rPr>
          <w:sz w:val="22"/>
          <w:szCs w:val="22"/>
        </w:rPr>
        <w:t xml:space="preserve">, but while we cannot stop time, we can </w:t>
      </w:r>
      <w:r w:rsidRPr="00AB299B">
        <w:rPr>
          <w:b/>
          <w:bCs/>
          <w:sz w:val="22"/>
          <w:szCs w:val="22"/>
        </w:rPr>
        <w:t>prepare for the journey</w:t>
      </w:r>
      <w:r w:rsidRPr="00AB299B">
        <w:rPr>
          <w:sz w:val="22"/>
          <w:szCs w:val="22"/>
        </w:rPr>
        <w:t xml:space="preserve"> into our golden years. </w:t>
      </w:r>
    </w:p>
    <w:p w14:paraId="0F1F7DC5" w14:textId="399D4C69" w:rsidR="00717836" w:rsidRDefault="00717836">
      <w:pPr>
        <w:rPr>
          <w:sz w:val="22"/>
          <w:szCs w:val="22"/>
        </w:rPr>
      </w:pPr>
      <w:r w:rsidRPr="006D0E77">
        <w:rPr>
          <w:b/>
          <w:bCs/>
          <w:sz w:val="22"/>
          <w:szCs w:val="22"/>
        </w:rPr>
        <w:t xml:space="preserve">Stroke is </w:t>
      </w:r>
      <w:r w:rsidR="002C037D">
        <w:rPr>
          <w:b/>
          <w:bCs/>
          <w:sz w:val="22"/>
          <w:szCs w:val="22"/>
        </w:rPr>
        <w:t xml:space="preserve">one of </w:t>
      </w:r>
      <w:r w:rsidRPr="006D0E77">
        <w:rPr>
          <w:b/>
          <w:bCs/>
          <w:sz w:val="22"/>
          <w:szCs w:val="22"/>
        </w:rPr>
        <w:t xml:space="preserve">the leading </w:t>
      </w:r>
      <w:proofErr w:type="gramStart"/>
      <w:r w:rsidRPr="006D0E77">
        <w:rPr>
          <w:b/>
          <w:bCs/>
          <w:sz w:val="22"/>
          <w:szCs w:val="22"/>
        </w:rPr>
        <w:t>cause</w:t>
      </w:r>
      <w:proofErr w:type="gramEnd"/>
      <w:r w:rsidRPr="006D0E77">
        <w:rPr>
          <w:b/>
          <w:bCs/>
          <w:sz w:val="22"/>
          <w:szCs w:val="22"/>
        </w:rPr>
        <w:t xml:space="preserve"> of death in the U.S.</w:t>
      </w:r>
      <w:r w:rsidRPr="00AB299B">
        <w:rPr>
          <w:sz w:val="22"/>
          <w:szCs w:val="22"/>
        </w:rPr>
        <w:t>, and its risk rises steeply with age. But what happens before the age of 65? That’s the focus of this project.</w:t>
      </w:r>
    </w:p>
    <w:p w14:paraId="7DDAC3D3" w14:textId="622C5732" w:rsidR="006D0E77" w:rsidRPr="00FA1FAD" w:rsidRDefault="006D0E77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Project Goal</w:t>
      </w:r>
      <w:r w:rsidR="00E3614F">
        <w:rPr>
          <w:b/>
          <w:bCs/>
          <w:sz w:val="28"/>
          <w:szCs w:val="28"/>
        </w:rPr>
        <w:t>s</w:t>
      </w:r>
    </w:p>
    <w:p w14:paraId="3DBF9D3A" w14:textId="44D90D09" w:rsidR="00EB1534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Our </w:t>
      </w:r>
      <w:r w:rsidR="00B95613" w:rsidRPr="00AB299B">
        <w:rPr>
          <w:sz w:val="22"/>
          <w:szCs w:val="22"/>
        </w:rPr>
        <w:t>goal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sz w:val="22"/>
          <w:szCs w:val="22"/>
        </w:rPr>
        <w:t xml:space="preserve">is to identify </w:t>
      </w:r>
      <w:r w:rsidR="00232833" w:rsidRPr="00AB299B">
        <w:rPr>
          <w:sz w:val="22"/>
          <w:szCs w:val="22"/>
        </w:rPr>
        <w:t>the</w:t>
      </w:r>
      <w:r w:rsidR="00232833" w:rsidRPr="00AB299B">
        <w:rPr>
          <w:b/>
          <w:bCs/>
          <w:sz w:val="22"/>
          <w:szCs w:val="22"/>
        </w:rPr>
        <w:t xml:space="preserve"> top risk factors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among patients under 65,</w:t>
      </w:r>
      <w:r w:rsidRPr="00AB299B">
        <w:rPr>
          <w:sz w:val="22"/>
          <w:szCs w:val="22"/>
        </w:rPr>
        <w:t xml:space="preserve"> examine how these risks develop over time, and suggest </w:t>
      </w:r>
      <w:r w:rsidRPr="00AB299B">
        <w:rPr>
          <w:b/>
          <w:bCs/>
          <w:sz w:val="22"/>
          <w:szCs w:val="22"/>
        </w:rPr>
        <w:t>screening recommendations</w:t>
      </w:r>
      <w:r w:rsidRPr="00AB299B">
        <w:rPr>
          <w:sz w:val="22"/>
          <w:szCs w:val="22"/>
        </w:rPr>
        <w:t xml:space="preserve"> that can help clinicians and public health leaders help patients under 65 </w:t>
      </w:r>
      <w:r w:rsidRPr="00AB299B">
        <w:rPr>
          <w:b/>
          <w:bCs/>
          <w:sz w:val="22"/>
          <w:szCs w:val="22"/>
        </w:rPr>
        <w:t>reduce their risk of stroke</w:t>
      </w:r>
      <w:r w:rsidRPr="00AB299B">
        <w:rPr>
          <w:sz w:val="22"/>
          <w:szCs w:val="22"/>
        </w:rPr>
        <w:t xml:space="preserve">. </w:t>
      </w:r>
    </w:p>
    <w:p w14:paraId="23C804D6" w14:textId="77777777" w:rsidR="00592AFB" w:rsidRDefault="00B95613">
      <w:pPr>
        <w:rPr>
          <w:sz w:val="22"/>
          <w:szCs w:val="22"/>
        </w:rPr>
      </w:pPr>
      <w:r w:rsidRPr="00AB299B">
        <w:rPr>
          <w:sz w:val="22"/>
          <w:szCs w:val="22"/>
        </w:rPr>
        <w:lastRenderedPageBreak/>
        <w:t xml:space="preserve">By focusing on patients </w:t>
      </w:r>
      <w:r w:rsidRPr="00AB299B">
        <w:rPr>
          <w:b/>
          <w:bCs/>
          <w:sz w:val="22"/>
          <w:szCs w:val="22"/>
        </w:rPr>
        <w:t>under the age of 65</w:t>
      </w:r>
      <w:r w:rsidRPr="00AB299B">
        <w:rPr>
          <w:sz w:val="22"/>
          <w:szCs w:val="22"/>
        </w:rPr>
        <w:t xml:space="preserve">, we can temper down the dominance of age </w:t>
      </w:r>
      <w:r w:rsidR="004F3D53" w:rsidRPr="00AB299B">
        <w:rPr>
          <w:sz w:val="22"/>
          <w:szCs w:val="22"/>
        </w:rPr>
        <w:t xml:space="preserve">and gain clearer insight into </w:t>
      </w:r>
      <w:r w:rsidR="004F3D53" w:rsidRPr="00AB299B">
        <w:rPr>
          <w:b/>
          <w:bCs/>
          <w:sz w:val="22"/>
          <w:szCs w:val="22"/>
        </w:rPr>
        <w:t>manageable and preventable</w:t>
      </w:r>
      <w:r w:rsidR="004F3D53" w:rsidRPr="00AB299B">
        <w:rPr>
          <w:sz w:val="22"/>
          <w:szCs w:val="22"/>
        </w:rPr>
        <w:t xml:space="preserve"> </w:t>
      </w:r>
      <w:r w:rsidR="004F3D53" w:rsidRPr="00FA1FAD">
        <w:rPr>
          <w:b/>
          <w:bCs/>
          <w:sz w:val="22"/>
          <w:szCs w:val="22"/>
        </w:rPr>
        <w:t>risk factors</w:t>
      </w:r>
      <w:r w:rsidR="004F3D53" w:rsidRPr="00AB299B">
        <w:rPr>
          <w:sz w:val="22"/>
          <w:szCs w:val="22"/>
        </w:rPr>
        <w:t xml:space="preserve">. </w:t>
      </w:r>
    </w:p>
    <w:p w14:paraId="605656D7" w14:textId="480EAA26" w:rsidR="00592AFB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Dataset Summary</w:t>
      </w:r>
    </w:p>
    <w:p w14:paraId="09F85F2F" w14:textId="77777777" w:rsidR="00592AFB" w:rsidRDefault="004F3D53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The dataset includes </w:t>
      </w:r>
      <w:r w:rsidR="00B95613" w:rsidRPr="00AB299B">
        <w:rPr>
          <w:sz w:val="22"/>
          <w:szCs w:val="22"/>
        </w:rPr>
        <w:t xml:space="preserve">deidentified patient </w:t>
      </w:r>
      <w:r w:rsidRPr="00AB299B">
        <w:rPr>
          <w:sz w:val="22"/>
          <w:szCs w:val="22"/>
        </w:rPr>
        <w:t>records with features</w:t>
      </w:r>
      <w:r w:rsidR="00592AFB">
        <w:rPr>
          <w:sz w:val="22"/>
          <w:szCs w:val="22"/>
        </w:rPr>
        <w:t>:</w:t>
      </w:r>
      <w:r w:rsidRPr="00AB299B">
        <w:rPr>
          <w:sz w:val="22"/>
          <w:szCs w:val="22"/>
        </w:rPr>
        <w:t xml:space="preserve"> </w:t>
      </w:r>
    </w:p>
    <w:p w14:paraId="6DBF8798" w14:textId="5EFC4229" w:rsidR="00592AFB" w:rsidRPr="00822089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A</w:t>
      </w:r>
      <w:r w:rsidR="00B95613" w:rsidRPr="00822089">
        <w:rPr>
          <w:sz w:val="22"/>
          <w:szCs w:val="22"/>
        </w:rPr>
        <w:t>ge</w:t>
      </w:r>
      <w:r w:rsidR="00822089" w:rsidRPr="00822089">
        <w:rPr>
          <w:sz w:val="22"/>
          <w:szCs w:val="22"/>
        </w:rPr>
        <w:t xml:space="preserve"> and </w:t>
      </w:r>
      <w:r w:rsidRPr="00822089">
        <w:rPr>
          <w:sz w:val="22"/>
          <w:szCs w:val="22"/>
        </w:rPr>
        <w:t>G</w:t>
      </w:r>
      <w:r w:rsidR="00B95613" w:rsidRPr="00822089">
        <w:rPr>
          <w:sz w:val="22"/>
          <w:szCs w:val="22"/>
        </w:rPr>
        <w:t>ender</w:t>
      </w:r>
    </w:p>
    <w:p w14:paraId="37362BFF" w14:textId="5A80B538" w:rsidR="00592AFB" w:rsidRPr="00822089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Medical history (h</w:t>
      </w:r>
      <w:r w:rsidR="00B95613" w:rsidRPr="00822089">
        <w:rPr>
          <w:sz w:val="22"/>
          <w:szCs w:val="22"/>
        </w:rPr>
        <w:t>ypertension</w:t>
      </w:r>
      <w:r w:rsidRPr="00822089">
        <w:rPr>
          <w:sz w:val="22"/>
          <w:szCs w:val="22"/>
        </w:rPr>
        <w:t xml:space="preserve">, </w:t>
      </w:r>
      <w:r>
        <w:rPr>
          <w:sz w:val="22"/>
          <w:szCs w:val="22"/>
        </w:rPr>
        <w:t>h</w:t>
      </w:r>
      <w:r w:rsidR="00B95613" w:rsidRPr="00822089">
        <w:rPr>
          <w:sz w:val="22"/>
          <w:szCs w:val="22"/>
        </w:rPr>
        <w:t>eart disease</w:t>
      </w:r>
      <w:r>
        <w:rPr>
          <w:sz w:val="22"/>
          <w:szCs w:val="22"/>
        </w:rPr>
        <w:t xml:space="preserve">, BMI, </w:t>
      </w:r>
      <w:r w:rsidR="00FA1FAD">
        <w:rPr>
          <w:sz w:val="22"/>
          <w:szCs w:val="22"/>
        </w:rPr>
        <w:t xml:space="preserve">and </w:t>
      </w:r>
      <w:r>
        <w:rPr>
          <w:sz w:val="22"/>
          <w:szCs w:val="22"/>
        </w:rPr>
        <w:t>glucose level)</w:t>
      </w:r>
    </w:p>
    <w:p w14:paraId="1543350B" w14:textId="06ADBC9D" w:rsidR="00592AFB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Lifestyle factors (smoking, marriage history, work type, and residence type)</w:t>
      </w:r>
    </w:p>
    <w:p w14:paraId="5C4774FF" w14:textId="791D4E77" w:rsidR="00075E28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Key Insights</w:t>
      </w:r>
    </w:p>
    <w:p w14:paraId="3AB3E878" w14:textId="1EA799A0" w:rsidR="00FA1FAD" w:rsidRPr="00FA1FAD" w:rsidRDefault="00FA1FAD" w:rsidP="00592AFB">
      <w:pPr>
        <w:rPr>
          <w:sz w:val="22"/>
          <w:szCs w:val="22"/>
        </w:rPr>
      </w:pPr>
      <w:r>
        <w:rPr>
          <w:sz w:val="22"/>
          <w:szCs w:val="22"/>
        </w:rPr>
        <w:t>The top four medically alterable risk factors are heart disease, hypertension, diabetes, and smoking</w:t>
      </w:r>
      <w:r w:rsidR="00746DC9">
        <w:rPr>
          <w:sz w:val="22"/>
          <w:szCs w:val="22"/>
        </w:rPr>
        <w:t>.</w:t>
      </w:r>
    </w:p>
    <w:p w14:paraId="0F4338F7" w14:textId="6CF28424" w:rsidR="00592AFB" w:rsidRPr="00072AEC" w:rsidRDefault="00592AFB" w:rsidP="00592AFB">
      <w:pPr>
        <w:rPr>
          <w:sz w:val="22"/>
          <w:szCs w:val="22"/>
        </w:rPr>
      </w:pPr>
      <w:r w:rsidRPr="00592AFB">
        <w:rPr>
          <w:b/>
          <w:bCs/>
          <w:sz w:val="22"/>
          <w:szCs w:val="22"/>
        </w:rPr>
        <w:t>Heart Disease</w:t>
      </w:r>
      <w:r w:rsidR="00072AEC">
        <w:rPr>
          <w:sz w:val="22"/>
          <w:szCs w:val="22"/>
        </w:rPr>
        <w:t xml:space="preserve"> – patients with heart disease had a stroke rate </w:t>
      </w:r>
      <w:r w:rsidR="00072AEC" w:rsidRPr="00072AEC">
        <w:rPr>
          <w:b/>
          <w:bCs/>
          <w:sz w:val="22"/>
          <w:szCs w:val="22"/>
        </w:rPr>
        <w:t>of 13.54%</w:t>
      </w:r>
      <w:r w:rsidR="00072AEC">
        <w:rPr>
          <w:sz w:val="22"/>
          <w:szCs w:val="22"/>
        </w:rPr>
        <w:t xml:space="preserve">, which is the </w:t>
      </w:r>
      <w:r w:rsidR="00072AEC" w:rsidRPr="00072AEC">
        <w:rPr>
          <w:b/>
          <w:bCs/>
          <w:sz w:val="22"/>
          <w:szCs w:val="22"/>
        </w:rPr>
        <w:t>highest</w:t>
      </w:r>
      <w:r w:rsidR="00072AEC">
        <w:rPr>
          <w:sz w:val="22"/>
          <w:szCs w:val="22"/>
        </w:rPr>
        <w:t xml:space="preserve"> among all risk groups. Patients with heart disease only represent </w:t>
      </w:r>
      <w:r w:rsidR="00072AEC" w:rsidRPr="00072AEC">
        <w:rPr>
          <w:b/>
          <w:bCs/>
          <w:sz w:val="22"/>
          <w:szCs w:val="22"/>
        </w:rPr>
        <w:t>2.25%</w:t>
      </w:r>
      <w:r w:rsidR="00072AEC">
        <w:rPr>
          <w:sz w:val="22"/>
          <w:szCs w:val="22"/>
        </w:rPr>
        <w:t xml:space="preserve"> of the overall population </w:t>
      </w:r>
      <w:r w:rsidR="006C1690">
        <w:rPr>
          <w:sz w:val="22"/>
          <w:szCs w:val="22"/>
        </w:rPr>
        <w:t>but it accounts for 14.44% of all stroke cases. I</w:t>
      </w:r>
      <w:r w:rsidR="00072AEC">
        <w:rPr>
          <w:sz w:val="22"/>
          <w:szCs w:val="22"/>
        </w:rPr>
        <w:t xml:space="preserve">ts prevalence </w:t>
      </w:r>
      <w:r w:rsidR="00072AEC" w:rsidRPr="00072AEC">
        <w:rPr>
          <w:b/>
          <w:bCs/>
          <w:sz w:val="22"/>
          <w:szCs w:val="22"/>
        </w:rPr>
        <w:t>increases sixfold by age 35-44</w:t>
      </w:r>
      <w:r w:rsidR="00072AEC">
        <w:rPr>
          <w:sz w:val="22"/>
          <w:szCs w:val="22"/>
        </w:rPr>
        <w:t>.</w:t>
      </w:r>
    </w:p>
    <w:p w14:paraId="0F77E6D0" w14:textId="36D1B5A4" w:rsidR="00592AFB" w:rsidRDefault="00592AFB" w:rsidP="00592AFB">
      <w:pPr>
        <w:rPr>
          <w:sz w:val="22"/>
          <w:szCs w:val="22"/>
        </w:rPr>
      </w:pPr>
      <w:r w:rsidRPr="00592AFB">
        <w:rPr>
          <w:b/>
          <w:bCs/>
          <w:sz w:val="22"/>
          <w:szCs w:val="22"/>
        </w:rPr>
        <w:t>Hypertension</w:t>
      </w:r>
      <w:r w:rsidR="00072AEC">
        <w:rPr>
          <w:sz w:val="22"/>
          <w:szCs w:val="22"/>
        </w:rPr>
        <w:t xml:space="preserve"> – patients with hypertension had a stroke rate of </w:t>
      </w:r>
      <w:r w:rsidR="00072AEC" w:rsidRPr="00072AEC">
        <w:rPr>
          <w:b/>
          <w:bCs/>
          <w:sz w:val="22"/>
          <w:szCs w:val="22"/>
        </w:rPr>
        <w:t xml:space="preserve">5.97% </w:t>
      </w:r>
      <w:r w:rsidR="00072AEC">
        <w:rPr>
          <w:sz w:val="22"/>
          <w:szCs w:val="22"/>
        </w:rPr>
        <w:t xml:space="preserve">and can appear at </w:t>
      </w:r>
      <w:r w:rsidR="00072AEC" w:rsidRPr="00072AEC">
        <w:rPr>
          <w:b/>
          <w:bCs/>
          <w:sz w:val="22"/>
          <w:szCs w:val="22"/>
        </w:rPr>
        <w:t>any age</w:t>
      </w:r>
      <w:r w:rsidR="00072AEC">
        <w:rPr>
          <w:sz w:val="22"/>
          <w:szCs w:val="22"/>
        </w:rPr>
        <w:t xml:space="preserve">. Its prevalence increases sharply in young adulthood </w:t>
      </w:r>
      <w:r w:rsidR="00EB78A0">
        <w:rPr>
          <w:sz w:val="22"/>
          <w:szCs w:val="22"/>
        </w:rPr>
        <w:t xml:space="preserve">where there is an </w:t>
      </w:r>
      <w:proofErr w:type="gramStart"/>
      <w:r w:rsidR="00EB78A0">
        <w:rPr>
          <w:sz w:val="22"/>
          <w:szCs w:val="22"/>
        </w:rPr>
        <w:t>eleven fold</w:t>
      </w:r>
      <w:proofErr w:type="gramEnd"/>
      <w:r w:rsidR="00EB78A0">
        <w:rPr>
          <w:sz w:val="22"/>
          <w:szCs w:val="22"/>
        </w:rPr>
        <w:t xml:space="preserve"> jump in hypertensive cases by </w:t>
      </w:r>
      <w:proofErr w:type="gramStart"/>
      <w:r w:rsidR="00EB78A0">
        <w:rPr>
          <w:sz w:val="22"/>
          <w:szCs w:val="22"/>
        </w:rPr>
        <w:t xml:space="preserve">age </w:t>
      </w:r>
      <w:r w:rsidR="00072AEC">
        <w:rPr>
          <w:sz w:val="22"/>
          <w:szCs w:val="22"/>
        </w:rPr>
        <w:t xml:space="preserve"> </w:t>
      </w:r>
      <w:r w:rsidR="00072AEC" w:rsidRPr="00072AEC">
        <w:rPr>
          <w:b/>
          <w:bCs/>
          <w:sz w:val="22"/>
          <w:szCs w:val="22"/>
        </w:rPr>
        <w:t>1</w:t>
      </w:r>
      <w:r w:rsidR="00EB78A0">
        <w:rPr>
          <w:b/>
          <w:bCs/>
          <w:sz w:val="22"/>
          <w:szCs w:val="22"/>
        </w:rPr>
        <w:t>8</w:t>
      </w:r>
      <w:proofErr w:type="gramEnd"/>
      <w:r w:rsidR="00EB78A0">
        <w:rPr>
          <w:b/>
          <w:bCs/>
          <w:sz w:val="22"/>
          <w:szCs w:val="22"/>
        </w:rPr>
        <w:t>-24</w:t>
      </w:r>
      <w:r w:rsidR="00072AEC">
        <w:rPr>
          <w:sz w:val="22"/>
          <w:szCs w:val="22"/>
        </w:rPr>
        <w:t>.</w:t>
      </w:r>
    </w:p>
    <w:p w14:paraId="68449A49" w14:textId="4F7CF596" w:rsidR="00844AD3" w:rsidRDefault="00844AD3" w:rsidP="00844A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Diabetes</w:t>
      </w:r>
      <w:r w:rsidR="00072AEC">
        <w:rPr>
          <w:b/>
          <w:bCs/>
          <w:sz w:val="22"/>
          <w:szCs w:val="22"/>
        </w:rPr>
        <w:t xml:space="preserve"> – </w:t>
      </w:r>
      <w:r w:rsidR="00072AEC" w:rsidRPr="00072AEC">
        <w:rPr>
          <w:sz w:val="22"/>
          <w:szCs w:val="22"/>
        </w:rPr>
        <w:t xml:space="preserve">patients with diabetes face a </w:t>
      </w:r>
      <w:r w:rsidR="00072AEC" w:rsidRPr="00072AEC">
        <w:rPr>
          <w:b/>
          <w:bCs/>
          <w:sz w:val="22"/>
          <w:szCs w:val="22"/>
        </w:rPr>
        <w:t xml:space="preserve">4.78% </w:t>
      </w:r>
      <w:r w:rsidR="00072AEC" w:rsidRPr="00072AEC">
        <w:rPr>
          <w:sz w:val="22"/>
          <w:szCs w:val="22"/>
        </w:rPr>
        <w:t xml:space="preserve">stroke rate. It affects </w:t>
      </w:r>
      <w:r w:rsidR="00072AEC" w:rsidRPr="00072AEC">
        <w:rPr>
          <w:b/>
          <w:bCs/>
          <w:sz w:val="22"/>
          <w:szCs w:val="22"/>
        </w:rPr>
        <w:t xml:space="preserve">1 in 5 </w:t>
      </w:r>
      <w:r w:rsidR="00072AEC" w:rsidRPr="00072AEC">
        <w:rPr>
          <w:sz w:val="22"/>
          <w:szCs w:val="22"/>
        </w:rPr>
        <w:t xml:space="preserve">patients by age </w:t>
      </w:r>
      <w:r w:rsidR="00072AEC" w:rsidRPr="00072AEC">
        <w:rPr>
          <w:b/>
          <w:bCs/>
          <w:sz w:val="22"/>
          <w:szCs w:val="22"/>
        </w:rPr>
        <w:t>45-54</w:t>
      </w:r>
      <w:r w:rsidR="00072AEC" w:rsidRPr="00072AEC">
        <w:rPr>
          <w:sz w:val="22"/>
          <w:szCs w:val="22"/>
        </w:rPr>
        <w:t xml:space="preserve">, rising to </w:t>
      </w:r>
      <w:r w:rsidR="00072AEC" w:rsidRPr="00072AEC">
        <w:rPr>
          <w:b/>
          <w:bCs/>
          <w:sz w:val="22"/>
          <w:szCs w:val="22"/>
        </w:rPr>
        <w:t>1 in 4</w:t>
      </w:r>
      <w:r w:rsidR="00072AEC" w:rsidRPr="00072AEC">
        <w:rPr>
          <w:sz w:val="22"/>
          <w:szCs w:val="22"/>
        </w:rPr>
        <w:t xml:space="preserve"> by age </w:t>
      </w:r>
      <w:r w:rsidR="00072AEC" w:rsidRPr="00072AEC">
        <w:rPr>
          <w:b/>
          <w:bCs/>
          <w:sz w:val="22"/>
          <w:szCs w:val="22"/>
        </w:rPr>
        <w:t>55-64</w:t>
      </w:r>
      <w:r w:rsidR="00072AEC" w:rsidRPr="00072AEC">
        <w:rPr>
          <w:sz w:val="22"/>
          <w:szCs w:val="22"/>
        </w:rPr>
        <w:t>.</w:t>
      </w:r>
      <w:r w:rsidRPr="00072AEC">
        <w:rPr>
          <w:sz w:val="22"/>
          <w:szCs w:val="22"/>
        </w:rPr>
        <w:t xml:space="preserve"> </w:t>
      </w:r>
    </w:p>
    <w:p w14:paraId="76F13FC8" w14:textId="367D688E" w:rsidR="00844AD3" w:rsidRPr="00072AEC" w:rsidRDefault="00844AD3" w:rsidP="00844AD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Smoking History</w:t>
      </w:r>
      <w:r w:rsidR="00072AEC">
        <w:rPr>
          <w:b/>
          <w:bCs/>
          <w:sz w:val="22"/>
          <w:szCs w:val="22"/>
        </w:rPr>
        <w:t xml:space="preserve"> </w:t>
      </w:r>
      <w:r w:rsidR="00072AEC">
        <w:rPr>
          <w:sz w:val="22"/>
          <w:szCs w:val="22"/>
        </w:rPr>
        <w:t xml:space="preserve">– patients that smoke had a stroke rate of </w:t>
      </w:r>
      <w:r w:rsidR="00072AEC" w:rsidRPr="00072AEC">
        <w:rPr>
          <w:b/>
          <w:bCs/>
          <w:sz w:val="22"/>
          <w:szCs w:val="22"/>
        </w:rPr>
        <w:t>3.79%.</w:t>
      </w:r>
      <w:r w:rsidR="00072AEC">
        <w:rPr>
          <w:sz w:val="22"/>
          <w:szCs w:val="22"/>
        </w:rPr>
        <w:t xml:space="preserve"> Patients that formerly smoked had a stroke rate of </w:t>
      </w:r>
      <w:r w:rsidR="00072AEC" w:rsidRPr="00072AEC">
        <w:rPr>
          <w:b/>
          <w:bCs/>
          <w:sz w:val="22"/>
          <w:szCs w:val="22"/>
        </w:rPr>
        <w:t>3.76%</w:t>
      </w:r>
      <w:r w:rsidR="00072AEC">
        <w:rPr>
          <w:sz w:val="22"/>
          <w:szCs w:val="22"/>
        </w:rPr>
        <w:t xml:space="preserve">, which is very similar to patients that </w:t>
      </w:r>
      <w:r w:rsidR="00861F6B">
        <w:rPr>
          <w:sz w:val="22"/>
          <w:szCs w:val="22"/>
        </w:rPr>
        <w:t>continue</w:t>
      </w:r>
      <w:r w:rsidR="00072AEC">
        <w:rPr>
          <w:sz w:val="22"/>
          <w:szCs w:val="22"/>
        </w:rPr>
        <w:t xml:space="preserve"> to smoke. </w:t>
      </w:r>
      <w:r w:rsidR="00072AEC" w:rsidRPr="00861F6B">
        <w:rPr>
          <w:b/>
          <w:bCs/>
          <w:sz w:val="22"/>
          <w:szCs w:val="22"/>
        </w:rPr>
        <w:t>1 in 4</w:t>
      </w:r>
      <w:r w:rsidR="00072AEC">
        <w:rPr>
          <w:sz w:val="22"/>
          <w:szCs w:val="22"/>
        </w:rPr>
        <w:t xml:space="preserve"> patients had a </w:t>
      </w:r>
      <w:r w:rsidR="00072AEC" w:rsidRPr="00861F6B">
        <w:rPr>
          <w:b/>
          <w:bCs/>
          <w:sz w:val="22"/>
          <w:szCs w:val="22"/>
        </w:rPr>
        <w:t>history of smoking</w:t>
      </w:r>
      <w:r w:rsidR="00072AEC">
        <w:rPr>
          <w:sz w:val="22"/>
          <w:szCs w:val="22"/>
        </w:rPr>
        <w:t xml:space="preserve"> by age </w:t>
      </w:r>
      <w:r w:rsidR="00072AEC" w:rsidRPr="00861F6B">
        <w:rPr>
          <w:b/>
          <w:bCs/>
          <w:sz w:val="22"/>
          <w:szCs w:val="22"/>
        </w:rPr>
        <w:t>18-24</w:t>
      </w:r>
      <w:r w:rsidR="00072AEC">
        <w:rPr>
          <w:sz w:val="22"/>
          <w:szCs w:val="22"/>
        </w:rPr>
        <w:t>.</w:t>
      </w:r>
    </w:p>
    <w:p w14:paraId="42C59DCF" w14:textId="1E52714B" w:rsidR="00844AD3" w:rsidRPr="00FA1FAD" w:rsidRDefault="00844AD3" w:rsidP="004F3D53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Recommendations</w:t>
      </w:r>
    </w:p>
    <w:p w14:paraId="4A609AFA" w14:textId="77777777" w:rsidR="00861F6B" w:rsidRDefault="00861F6B" w:rsidP="00861F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 xml:space="preserve">Hypertension and smoking risk assessment </w:t>
      </w:r>
      <w:r>
        <w:rPr>
          <w:sz w:val="22"/>
          <w:szCs w:val="22"/>
        </w:rPr>
        <w:t xml:space="preserve">and prevention </w:t>
      </w:r>
      <w:r w:rsidRPr="00AB299B">
        <w:rPr>
          <w:sz w:val="22"/>
          <w:szCs w:val="22"/>
        </w:rPr>
        <w:t xml:space="preserve">as early as </w:t>
      </w:r>
      <w:r>
        <w:rPr>
          <w:sz w:val="22"/>
          <w:szCs w:val="22"/>
        </w:rPr>
        <w:t xml:space="preserve">age </w:t>
      </w:r>
      <w:r w:rsidRPr="00AB299B">
        <w:rPr>
          <w:sz w:val="22"/>
          <w:szCs w:val="22"/>
        </w:rPr>
        <w:t xml:space="preserve">18. </w:t>
      </w:r>
    </w:p>
    <w:p w14:paraId="4A25D1E6" w14:textId="422BFF0A" w:rsidR="00AB299B" w:rsidRDefault="00AB299B" w:rsidP="00AB29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Diabetes monitoring starting at age 25.</w:t>
      </w:r>
    </w:p>
    <w:p w14:paraId="11C7B05C" w14:textId="088BA770" w:rsidR="00861F6B" w:rsidRPr="00861F6B" w:rsidRDefault="00861F6B" w:rsidP="00861F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Heart disease screening by age 35.</w:t>
      </w:r>
    </w:p>
    <w:p w14:paraId="7BFCCD70" w14:textId="2CB00C6C" w:rsidR="00844AD3" w:rsidRPr="00FA1FAD" w:rsidRDefault="00844AD3" w:rsidP="002F502E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Closing Statement</w:t>
      </w:r>
    </w:p>
    <w:p w14:paraId="5D6B590E" w14:textId="0FC697FC" w:rsidR="002F502E" w:rsidRPr="002F502E" w:rsidRDefault="002F502E" w:rsidP="002F502E">
      <w:pPr>
        <w:rPr>
          <w:sz w:val="22"/>
          <w:szCs w:val="22"/>
        </w:rPr>
      </w:pPr>
      <w:r w:rsidRPr="00861F6B">
        <w:rPr>
          <w:b/>
          <w:bCs/>
          <w:sz w:val="22"/>
          <w:szCs w:val="22"/>
        </w:rPr>
        <w:t>Stroke risk factors begin developing well before the age of 65</w:t>
      </w:r>
      <w:r w:rsidR="00822089">
        <w:rPr>
          <w:sz w:val="22"/>
          <w:szCs w:val="22"/>
        </w:rPr>
        <w:t xml:space="preserve">. By </w:t>
      </w:r>
      <w:r w:rsidRPr="002F502E">
        <w:rPr>
          <w:sz w:val="22"/>
          <w:szCs w:val="22"/>
        </w:rPr>
        <w:t xml:space="preserve">screening </w:t>
      </w:r>
      <w:r w:rsidR="00822089">
        <w:rPr>
          <w:sz w:val="22"/>
          <w:szCs w:val="22"/>
        </w:rPr>
        <w:t>early for heart disease, hypertension, diabetes, and</w:t>
      </w:r>
      <w:r w:rsidR="00746DC9">
        <w:rPr>
          <w:sz w:val="22"/>
          <w:szCs w:val="22"/>
        </w:rPr>
        <w:t xml:space="preserve"> preventing</w:t>
      </w:r>
      <w:r w:rsidR="00822089">
        <w:rPr>
          <w:sz w:val="22"/>
          <w:szCs w:val="22"/>
        </w:rPr>
        <w:t xml:space="preserve"> smoking, we can help patients </w:t>
      </w:r>
      <w:proofErr w:type="gramStart"/>
      <w:r w:rsidR="00822089">
        <w:rPr>
          <w:sz w:val="22"/>
          <w:szCs w:val="22"/>
        </w:rPr>
        <w:t>take action</w:t>
      </w:r>
      <w:proofErr w:type="gramEnd"/>
      <w:r w:rsidR="00822089">
        <w:rPr>
          <w:sz w:val="22"/>
          <w:szCs w:val="22"/>
        </w:rPr>
        <w:t xml:space="preserve"> before these risks compound into preventable </w:t>
      </w:r>
      <w:r w:rsidR="00FA1FAD">
        <w:rPr>
          <w:sz w:val="22"/>
          <w:szCs w:val="22"/>
        </w:rPr>
        <w:t>medical emergencies.</w:t>
      </w:r>
    </w:p>
    <w:sectPr w:rsidR="002F502E" w:rsidRPr="002F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6A7C"/>
    <w:multiLevelType w:val="hybridMultilevel"/>
    <w:tmpl w:val="D9B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5A5"/>
    <w:multiLevelType w:val="hybridMultilevel"/>
    <w:tmpl w:val="84FC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1C3D"/>
    <w:multiLevelType w:val="hybridMultilevel"/>
    <w:tmpl w:val="8AA8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592275">
    <w:abstractNumId w:val="2"/>
  </w:num>
  <w:num w:numId="2" w16cid:durableId="466894813">
    <w:abstractNumId w:val="1"/>
  </w:num>
  <w:num w:numId="3" w16cid:durableId="21241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34"/>
    <w:rsid w:val="00072AEC"/>
    <w:rsid w:val="00075E28"/>
    <w:rsid w:val="00123D57"/>
    <w:rsid w:val="001B2AF5"/>
    <w:rsid w:val="00232833"/>
    <w:rsid w:val="00287019"/>
    <w:rsid w:val="002C037D"/>
    <w:rsid w:val="002F502E"/>
    <w:rsid w:val="004F3D53"/>
    <w:rsid w:val="0050300B"/>
    <w:rsid w:val="00592AFB"/>
    <w:rsid w:val="006B2ED4"/>
    <w:rsid w:val="006C1690"/>
    <w:rsid w:val="006D0E77"/>
    <w:rsid w:val="00717836"/>
    <w:rsid w:val="00746DC9"/>
    <w:rsid w:val="007C5279"/>
    <w:rsid w:val="00822089"/>
    <w:rsid w:val="00844AD3"/>
    <w:rsid w:val="00861F6B"/>
    <w:rsid w:val="00864759"/>
    <w:rsid w:val="00915EDF"/>
    <w:rsid w:val="00AB299B"/>
    <w:rsid w:val="00B95613"/>
    <w:rsid w:val="00BA2CB8"/>
    <w:rsid w:val="00D7236C"/>
    <w:rsid w:val="00E3614F"/>
    <w:rsid w:val="00EA2146"/>
    <w:rsid w:val="00EB1534"/>
    <w:rsid w:val="00EB78A0"/>
    <w:rsid w:val="00F62EC5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8130"/>
  <w15:chartTrackingRefBased/>
  <w15:docId w15:val="{33B55431-8899-4622-9561-54D6763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Medina</dc:creator>
  <cp:keywords/>
  <dc:description/>
  <cp:lastModifiedBy>John Medina</cp:lastModifiedBy>
  <cp:revision>8</cp:revision>
  <dcterms:created xsi:type="dcterms:W3CDTF">2025-06-21T05:16:00Z</dcterms:created>
  <dcterms:modified xsi:type="dcterms:W3CDTF">2025-06-25T03:51:00Z</dcterms:modified>
</cp:coreProperties>
</file>