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Fase 8. Construcción Frontend Angular</w:t>
        <w:br/>
        <w:t>Matrices de Riesgos SGRLA - IHSS</w:t>
      </w:r>
    </w:p>
    <w:p>
      <w:pPr>
        <w:jc w:val="center"/>
      </w:pPr>
      <w:r>
        <w:rPr>
          <w:i/>
        </w:rPr>
        <w:t>Documento funcional y técnico para validación final de Fase 8</w:t>
      </w:r>
    </w:p>
    <w:tbl>
      <w:tblPr>
        <w:tblStyle w:val="TableGrid"/>
        <w:tblW w:type="auto" w:w="0"/>
        <w:jc w:val="center"/>
        <w:tblLook w:firstColumn="1" w:firstRow="1" w:lastColumn="0" w:lastRow="0" w:noHBand="0" w:noVBand="1" w:val="04A0"/>
      </w:tblPr>
      <w:tblGrid>
        <w:gridCol w:w="4680"/>
        <w:gridCol w:w="4680"/>
      </w:tblGrid>
      <w:tr>
        <w:tc>
          <w:tcPr>
            <w:tcW w:type="dxa" w:w="2304"/>
            <w:vAlign w:val="center"/>
            <w:shd w:fill="E8EEF5"/>
          </w:tcPr>
          <w:p>
            <w:r/>
            <w:r>
              <w:rPr>
                <w:rFonts w:ascii="Calibri" w:hAnsi="Calibri"/>
                <w:b/>
                <w:sz w:val="18"/>
              </w:rPr>
              <w:t>Campo</w:t>
            </w:r>
          </w:p>
        </w:tc>
        <w:tc>
          <w:tcPr>
            <w:tcW w:type="dxa" w:w="6912"/>
            <w:vAlign w:val="center"/>
            <w:shd w:fill="E8EEF5"/>
          </w:tcPr>
          <w:p>
            <w:r/>
            <w:r>
              <w:rPr>
                <w:rFonts w:ascii="Calibri" w:hAnsi="Calibri"/>
                <w:b/>
                <w:sz w:val="18"/>
              </w:rPr>
              <w:t>Detalle</w:t>
            </w:r>
          </w:p>
        </w:tc>
      </w:tr>
      <w:tr>
        <w:tc>
          <w:tcPr>
            <w:tcW w:type="dxa" w:w="2304"/>
            <w:vAlign w:val="center"/>
          </w:tcPr>
          <w:p>
            <w:r/>
            <w:r>
              <w:rPr>
                <w:rFonts w:ascii="Calibri" w:hAnsi="Calibri"/>
                <w:b w:val="0"/>
                <w:sz w:val="18"/>
              </w:rPr>
              <w:t>Versión</w:t>
            </w:r>
          </w:p>
        </w:tc>
        <w:tc>
          <w:tcPr>
            <w:tcW w:type="dxa" w:w="6912"/>
            <w:vAlign w:val="center"/>
          </w:tcPr>
          <w:p>
            <w:r>
              <w:t>1.6</w:t>
            </w:r>
          </w:p>
        </w:tc>
      </w:tr>
      <w:tr>
        <w:tc>
          <w:tcPr>
            <w:tcW w:type="dxa" w:w="2304"/>
            <w:vAlign w:val="center"/>
          </w:tcPr>
          <w:p>
            <w:r/>
            <w:r>
              <w:rPr>
                <w:rFonts w:ascii="Calibri" w:hAnsi="Calibri"/>
                <w:b w:val="0"/>
                <w:sz w:val="18"/>
              </w:rPr>
              <w:t>Fecha</w:t>
            </w:r>
          </w:p>
        </w:tc>
        <w:tc>
          <w:tcPr>
            <w:tcW w:type="dxa" w:w="6912"/>
            <w:vAlign w:val="center"/>
          </w:tcPr>
          <w:p>
            <w:r/>
            <w:r>
              <w:rPr>
                <w:rFonts w:ascii="Calibri" w:hAnsi="Calibri"/>
                <w:b w:val="0"/>
                <w:sz w:val="18"/>
              </w:rPr>
              <w:t>08/07/2026</w:t>
            </w:r>
          </w:p>
        </w:tc>
      </w:tr>
      <w:tr>
        <w:tc>
          <w:tcPr>
            <w:tcW w:type="dxa" w:w="2304"/>
            <w:vAlign w:val="center"/>
          </w:tcPr>
          <w:p>
            <w:r/>
            <w:r>
              <w:rPr>
                <w:rFonts w:ascii="Calibri" w:hAnsi="Calibri"/>
                <w:b w:val="0"/>
                <w:sz w:val="18"/>
              </w:rPr>
              <w:t>Responsable</w:t>
            </w:r>
          </w:p>
        </w:tc>
        <w:tc>
          <w:tcPr>
            <w:tcW w:type="dxa" w:w="6912"/>
            <w:vAlign w:val="center"/>
          </w:tcPr>
          <w:p>
            <w:r/>
            <w:r>
              <w:rPr>
                <w:rFonts w:ascii="Calibri" w:hAnsi="Calibri"/>
                <w:b w:val="0"/>
                <w:sz w:val="18"/>
              </w:rPr>
              <w:t>Javier Mejía</w:t>
            </w:r>
          </w:p>
        </w:tc>
      </w:tr>
      <w:tr>
        <w:tc>
          <w:tcPr>
            <w:tcW w:type="dxa" w:w="2304"/>
            <w:vAlign w:val="center"/>
          </w:tcPr>
          <w:p>
            <w:r/>
            <w:r>
              <w:rPr>
                <w:rFonts w:ascii="Calibri" w:hAnsi="Calibri"/>
                <w:b w:val="0"/>
                <w:sz w:val="18"/>
              </w:rPr>
              <w:t>Estado</w:t>
            </w:r>
          </w:p>
        </w:tc>
        <w:tc>
          <w:tcPr>
            <w:tcW w:type="dxa" w:w="6912"/>
            <w:vAlign w:val="center"/>
          </w:tcPr>
          <w:p>
            <w:r>
              <w:t>Fase 8 aprobada y cerrada por autorización formal de Javier Mejía</w:t>
            </w:r>
          </w:p>
        </w:tc>
      </w:tr>
      <w:tr>
        <w:tc>
          <w:tcPr>
            <w:tcW w:type="dxa" w:w="2304"/>
            <w:vAlign w:val="center"/>
          </w:tcPr>
          <w:p>
            <w:r/>
            <w:r>
              <w:rPr>
                <w:rFonts w:ascii="Calibri" w:hAnsi="Calibri"/>
                <w:b w:val="0"/>
                <w:sz w:val="18"/>
              </w:rPr>
              <w:t>Base aprobada</w:t>
            </w:r>
          </w:p>
        </w:tc>
        <w:tc>
          <w:tcPr>
            <w:tcW w:type="dxa" w:w="6912"/>
            <w:vAlign w:val="center"/>
          </w:tcPr>
          <w:p>
            <w:r/>
            <w:r>
              <w:rPr>
                <w:rFonts w:ascii="Calibri" w:hAnsi="Calibri"/>
                <w:b w:val="0"/>
                <w:sz w:val="18"/>
              </w:rPr>
              <w:t>Fases 1 a 7 aprobadas y cerradas</w:t>
            </w:r>
          </w:p>
        </w:tc>
      </w:tr>
    </w:tbl>
    <w:p/>
    <w:p>
      <w:pPr>
        <w:pStyle w:val="Heading1"/>
      </w:pPr>
      <w:r>
        <w:t>1. Control de Cambios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vAlign w:val="center"/>
            <w:shd w:fill="E8EEF5"/>
          </w:tcPr>
          <w:p>
            <w:r/>
            <w:r>
              <w:rPr>
                <w:rFonts w:ascii="Calibri" w:hAnsi="Calibri"/>
                <w:b/>
                <w:sz w:val="18"/>
              </w:rPr>
              <w:t>Versión</w:t>
            </w:r>
          </w:p>
        </w:tc>
        <w:tc>
          <w:tcPr>
            <w:tcW w:type="dxa" w:w="1440"/>
            <w:vAlign w:val="center"/>
            <w:shd w:fill="E8EEF5"/>
          </w:tcPr>
          <w:p>
            <w:r/>
            <w:r>
              <w:rPr>
                <w:rFonts w:ascii="Calibri" w:hAnsi="Calibri"/>
                <w:b/>
                <w:sz w:val="18"/>
              </w:rPr>
              <w:t>Fecha</w:t>
            </w:r>
          </w:p>
        </w:tc>
        <w:tc>
          <w:tcPr>
            <w:tcW w:type="dxa" w:w="4608"/>
            <w:vAlign w:val="center"/>
            <w:shd w:fill="E8EEF5"/>
          </w:tcPr>
          <w:p>
            <w:r/>
            <w:r>
              <w:rPr>
                <w:rFonts w:ascii="Calibri" w:hAnsi="Calibri"/>
                <w:b/>
                <w:sz w:val="18"/>
              </w:rPr>
              <w:t>Descripción</w:t>
            </w:r>
          </w:p>
        </w:tc>
        <w:tc>
          <w:tcPr>
            <w:tcW w:type="dxa" w:w="1728"/>
            <w:vAlign w:val="center"/>
            <w:shd w:fill="E8EEF5"/>
          </w:tcPr>
          <w:p>
            <w:r/>
            <w:r>
              <w:rPr>
                <w:rFonts w:ascii="Calibri" w:hAnsi="Calibri"/>
                <w:b/>
                <w:sz w:val="18"/>
              </w:rPr>
              <w:t>Responsable</w:t>
            </w:r>
          </w:p>
        </w:tc>
        <w:tc>
          <w:tcPr>
            <w:tcW w:type="dxa" w:w="1728"/>
            <w:vAlign w:val="center"/>
            <w:shd w:fill="E8EEF5"/>
          </w:tcPr>
          <w:p>
            <w:r/>
            <w:r>
              <w:rPr>
                <w:rFonts w:ascii="Calibri" w:hAnsi="Calibri"/>
                <w:b/>
                <w:sz w:val="18"/>
              </w:rPr>
              <w:t>Estado</w:t>
            </w:r>
          </w:p>
        </w:tc>
      </w:tr>
      <w:tr>
        <w:tc>
          <w:tcPr>
            <w:tcW w:type="dxa" w:w="1152"/>
            <w:vAlign w:val="center"/>
          </w:tcPr>
          <w:p>
            <w:r/>
            <w:r>
              <w:rPr>
                <w:rFonts w:ascii="Calibri" w:hAnsi="Calibri"/>
                <w:b w:val="0"/>
                <w:sz w:val="18"/>
              </w:rPr>
              <w:t>1.0</w:t>
            </w:r>
          </w:p>
        </w:tc>
        <w:tc>
          <w:tcPr>
            <w:tcW w:type="dxa" w:w="1440"/>
            <w:vAlign w:val="center"/>
          </w:tcPr>
          <w:p>
            <w:r/>
            <w:r>
              <w:rPr>
                <w:rFonts w:ascii="Calibri" w:hAnsi="Calibri"/>
                <w:b w:val="0"/>
                <w:sz w:val="18"/>
              </w:rPr>
              <w:t>07/07/2026</w:t>
            </w:r>
          </w:p>
        </w:tc>
        <w:tc>
          <w:tcPr>
            <w:tcW w:type="dxa" w:w="4608"/>
            <w:vAlign w:val="center"/>
          </w:tcPr>
          <w:p>
            <w:r/>
            <w:r>
              <w:rPr>
                <w:rFonts w:ascii="Calibri" w:hAnsi="Calibri"/>
                <w:b w:val="0"/>
                <w:sz w:val="18"/>
              </w:rPr>
              <w:t>Construcción inicial de Fase 8 con interfaz Angular, mapa de calor, criterios administrables y consumo de backend Fase 7.</w:t>
            </w:r>
          </w:p>
        </w:tc>
        <w:tc>
          <w:tcPr>
            <w:tcW w:type="dxa" w:w="1728"/>
            <w:vAlign w:val="center"/>
          </w:tcPr>
          <w:p>
            <w:r/>
            <w:r>
              <w:rPr>
                <w:rFonts w:ascii="Calibri" w:hAnsi="Calibri"/>
                <w:b w:val="0"/>
                <w:sz w:val="18"/>
              </w:rPr>
              <w:t>Javier Mejía</w:t>
            </w:r>
          </w:p>
        </w:tc>
        <w:tc>
          <w:tcPr>
            <w:tcW w:type="dxa" w:w="1728"/>
            <w:vAlign w:val="center"/>
          </w:tcPr>
          <w:p>
            <w:r/>
            <w:r>
              <w:rPr>
                <w:rFonts w:ascii="Calibri" w:hAnsi="Calibri"/>
                <w:b w:val="0"/>
                <w:sz w:val="18"/>
              </w:rPr>
              <w:t>Para revisión funcional</w:t>
            </w:r>
          </w:p>
        </w:tc>
      </w:tr>
      <w:tr>
        <w:tc>
          <w:tcPr>
            <w:tcW w:type="dxa" w:w="1152"/>
            <w:vAlign w:val="center"/>
          </w:tcPr>
          <w:p>
            <w:r/>
            <w:r>
              <w:rPr>
                <w:rFonts w:ascii="Calibri" w:hAnsi="Calibri"/>
                <w:b w:val="0"/>
                <w:sz w:val="18"/>
              </w:rPr>
              <w:t>1.1</w:t>
            </w:r>
          </w:p>
        </w:tc>
        <w:tc>
          <w:tcPr>
            <w:tcW w:type="dxa" w:w="1440"/>
            <w:vAlign w:val="center"/>
          </w:tcPr>
          <w:p>
            <w:r/>
            <w:r>
              <w:rPr>
                <w:rFonts w:ascii="Calibri" w:hAnsi="Calibri"/>
                <w:b w:val="0"/>
                <w:sz w:val="18"/>
              </w:rPr>
              <w:t>07/07/2026</w:t>
            </w:r>
          </w:p>
        </w:tc>
        <w:tc>
          <w:tcPr>
            <w:tcW w:type="dxa" w:w="4608"/>
            <w:vAlign w:val="center"/>
          </w:tcPr>
          <w:p>
            <w:r/>
            <w:r>
              <w:rPr>
                <w:rFonts w:ascii="Calibri" w:hAnsi="Calibri"/>
                <w:b w:val="0"/>
                <w:sz w:val="18"/>
              </w:rPr>
              <w:t>Ajustes de modales, confirmación global de cambios, control de duplicidad de motivos, corrección de desbordes visuales y validación técnica adicional.</w:t>
            </w:r>
          </w:p>
        </w:tc>
        <w:tc>
          <w:tcPr>
            <w:tcW w:type="dxa" w:w="1728"/>
            <w:vAlign w:val="center"/>
          </w:tcPr>
          <w:p>
            <w:r/>
            <w:r>
              <w:rPr>
                <w:rFonts w:ascii="Calibri" w:hAnsi="Calibri"/>
                <w:b w:val="0"/>
                <w:sz w:val="18"/>
              </w:rPr>
              <w:t>Javier Mejía</w:t>
            </w:r>
          </w:p>
        </w:tc>
        <w:tc>
          <w:tcPr>
            <w:tcW w:type="dxa" w:w="1728"/>
            <w:vAlign w:val="center"/>
          </w:tcPr>
          <w:p>
            <w:r/>
            <w:r>
              <w:rPr>
                <w:rFonts w:ascii="Calibri" w:hAnsi="Calibri"/>
                <w:b w:val="0"/>
                <w:sz w:val="18"/>
              </w:rPr>
              <w:t>Para revisión funcional</w:t>
            </w:r>
          </w:p>
        </w:tc>
      </w:tr>
      <w:tr>
        <w:tc>
          <w:tcPr>
            <w:tcW w:type="dxa" w:w="1152"/>
            <w:vAlign w:val="center"/>
          </w:tcPr>
          <w:p>
            <w:r/>
            <w:r>
              <w:rPr>
                <w:rFonts w:ascii="Calibri" w:hAnsi="Calibri"/>
                <w:b w:val="0"/>
                <w:sz w:val="18"/>
              </w:rPr>
              <w:t>1.2</w:t>
            </w:r>
          </w:p>
        </w:tc>
        <w:tc>
          <w:tcPr>
            <w:tcW w:type="dxa" w:w="1440"/>
            <w:vAlign w:val="center"/>
          </w:tcPr>
          <w:p>
            <w:r/>
            <w:r>
              <w:rPr>
                <w:rFonts w:ascii="Calibri" w:hAnsi="Calibri"/>
                <w:b w:val="0"/>
                <w:sz w:val="18"/>
              </w:rPr>
              <w:t>07/07/2026</w:t>
            </w:r>
          </w:p>
        </w:tc>
        <w:tc>
          <w:tcPr>
            <w:tcW w:type="dxa" w:w="4608"/>
            <w:vAlign w:val="center"/>
          </w:tcPr>
          <w:p>
            <w:r/>
            <w:r>
              <w:rPr>
                <w:rFonts w:ascii="Calibri" w:hAnsi="Calibri"/>
                <w:b w:val="0"/>
                <w:sz w:val="18"/>
              </w:rPr>
              <w:t>Integración funcional de criterios hacia captura, validación de puntajes contra criterios activos y ampliación de campos de controles mitigantes.</w:t>
            </w:r>
          </w:p>
        </w:tc>
        <w:tc>
          <w:tcPr>
            <w:tcW w:type="dxa" w:w="1728"/>
            <w:vAlign w:val="center"/>
          </w:tcPr>
          <w:p>
            <w:r/>
            <w:r>
              <w:rPr>
                <w:rFonts w:ascii="Calibri" w:hAnsi="Calibri"/>
                <w:b w:val="0"/>
                <w:sz w:val="18"/>
              </w:rPr>
              <w:t>Javier Mejía</w:t>
            </w:r>
          </w:p>
        </w:tc>
        <w:tc>
          <w:tcPr>
            <w:tcW w:type="dxa" w:w="1728"/>
            <w:vAlign w:val="center"/>
          </w:tcPr>
          <w:p>
            <w:r/>
            <w:r>
              <w:rPr>
                <w:rFonts w:ascii="Calibri" w:hAnsi="Calibri"/>
                <w:b w:val="0"/>
                <w:sz w:val="18"/>
              </w:rPr>
              <w:t>Para validación funcional final</w:t>
            </w:r>
          </w:p>
        </w:tc>
      </w:tr>
      <w:tr>
        <w:tc>
          <w:tcPr>
            <w:tcW w:type="dxa" w:w="1152"/>
            <w:vAlign w:val="center"/>
          </w:tcPr>
          <w:p>
            <w:r/>
            <w:r>
              <w:rPr>
                <w:rFonts w:ascii="Calibri" w:hAnsi="Calibri"/>
                <w:b w:val="0"/>
                <w:sz w:val="18"/>
              </w:rPr>
              <w:t>1.3</w:t>
            </w:r>
          </w:p>
        </w:tc>
        <w:tc>
          <w:tcPr>
            <w:tcW w:type="dxa" w:w="1440"/>
            <w:vAlign w:val="center"/>
          </w:tcPr>
          <w:p>
            <w:r/>
            <w:r>
              <w:rPr>
                <w:rFonts w:ascii="Calibri" w:hAnsi="Calibri"/>
                <w:b w:val="0"/>
                <w:sz w:val="18"/>
              </w:rPr>
              <w:t>08/07/2026</w:t>
            </w:r>
          </w:p>
        </w:tc>
        <w:tc>
          <w:tcPr>
            <w:tcW w:type="dxa" w:w="4608"/>
            <w:vAlign w:val="center"/>
          </w:tcPr>
          <w:p>
            <w:r/>
            <w:r>
              <w:rPr>
                <w:rFonts w:ascii="Calibri" w:hAnsi="Calibri"/>
                <w:b w:val="0"/>
                <w:sz w:val="18"/>
              </w:rPr>
              <w:t>Pulido final de interfaz: mapa de calor reducido, detalle enriquecido con resultados y controles, loader visible, contador de motivo en tiempo real y limpieza de plantilla Angular.</w:t>
            </w:r>
          </w:p>
        </w:tc>
        <w:tc>
          <w:tcPr>
            <w:tcW w:type="dxa" w:w="1728"/>
            <w:vAlign w:val="center"/>
          </w:tcPr>
          <w:p>
            <w:r/>
            <w:r>
              <w:rPr>
                <w:rFonts w:ascii="Calibri" w:hAnsi="Calibri"/>
                <w:b w:val="0"/>
                <w:sz w:val="18"/>
              </w:rPr>
              <w:t>Javier Mejía</w:t>
            </w:r>
          </w:p>
        </w:tc>
        <w:tc>
          <w:tcPr>
            <w:tcW w:type="dxa" w:w="1728"/>
            <w:vAlign w:val="center"/>
          </w:tcPr>
          <w:p>
            <w:r/>
            <w:r>
              <w:rPr>
                <w:rFonts w:ascii="Calibri" w:hAnsi="Calibri"/>
                <w:b w:val="0"/>
                <w:sz w:val="18"/>
              </w:rPr>
              <w:t>Para validación funcional final</w:t>
            </w:r>
          </w:p>
        </w:tc>
      </w:tr>
      <w:tr>
        <w:tc>
          <w:tcPr>
            <w:tcW w:type="dxa" w:w="1152"/>
            <w:vAlign w:val="center"/>
          </w:tcPr>
          <w:p>
            <w:r/>
            <w:r>
              <w:rPr>
                <w:rFonts w:ascii="Calibri" w:hAnsi="Calibri"/>
                <w:b w:val="0"/>
                <w:sz w:val="18"/>
              </w:rPr>
              <w:t>1.4</w:t>
            </w:r>
          </w:p>
        </w:tc>
        <w:tc>
          <w:tcPr>
            <w:tcW w:type="dxa" w:w="1440"/>
            <w:vAlign w:val="center"/>
          </w:tcPr>
          <w:p>
            <w:r/>
            <w:r>
              <w:rPr>
                <w:rFonts w:ascii="Calibri" w:hAnsi="Calibri"/>
                <w:b w:val="0"/>
                <w:sz w:val="18"/>
              </w:rPr>
              <w:t>08/07/2026</w:t>
            </w:r>
          </w:p>
        </w:tc>
        <w:tc>
          <w:tcPr>
            <w:tcW w:type="dxa" w:w="4608"/>
            <w:vAlign w:val="center"/>
          </w:tcPr>
          <w:p>
            <w:r/>
            <w:r>
              <w:rPr>
                <w:rFonts w:ascii="Calibri" w:hAnsi="Calibri"/>
                <w:b w:val="0"/>
                <w:sz w:val="18"/>
              </w:rPr>
              <w:t>Validación funcional real por API y validación DBA completadas con registros de prueba; se documenta matriz MRMAT_ID 3 y criterio MRC_ID 4.</w:t>
            </w:r>
          </w:p>
        </w:tc>
        <w:tc>
          <w:tcPr>
            <w:tcW w:type="dxa" w:w="1728"/>
            <w:vAlign w:val="center"/>
          </w:tcPr>
          <w:p>
            <w:r/>
            <w:r>
              <w:rPr>
                <w:rFonts w:ascii="Calibri" w:hAnsi="Calibri"/>
                <w:b w:val="0"/>
                <w:sz w:val="18"/>
              </w:rPr>
              <w:t>Javier Mejía</w:t>
            </w:r>
          </w:p>
        </w:tc>
        <w:tc>
          <w:tcPr>
            <w:tcW w:type="dxa" w:w="1728"/>
            <w:vAlign w:val="center"/>
          </w:tcPr>
          <w:p>
            <w:r/>
            <w:r>
              <w:rPr>
                <w:rFonts w:ascii="Calibri" w:hAnsi="Calibri"/>
                <w:b w:val="0"/>
                <w:sz w:val="18"/>
              </w:rPr>
              <w:t>Validación API/DB completada</w:t>
            </w:r>
          </w:p>
        </w:tc>
      </w:tr>
      <w:tr>
        <w:tc>
          <w:tcPr>
            <w:tcW w:type="dxa" w:w="1872"/>
          </w:tcPr>
          <w:p>
            <w:r>
              <w:t>1.5</w:t>
            </w:r>
          </w:p>
        </w:tc>
        <w:tc>
          <w:tcPr>
            <w:tcW w:type="dxa" w:w="1872"/>
          </w:tcPr>
          <w:p>
            <w:r>
              <w:t>08/07/2026</w:t>
            </w:r>
          </w:p>
        </w:tc>
        <w:tc>
          <w:tcPr>
            <w:tcW w:type="dxa" w:w="1872"/>
          </w:tcPr>
          <w:p>
            <w:r>
              <w:t>Corrección y validación de regla requierePlanAccion para escala residual Crítico; compilación backend correcta y evidencia API temporal generada.</w:t>
            </w:r>
          </w:p>
        </w:tc>
        <w:tc>
          <w:tcPr>
            <w:tcW w:type="dxa" w:w="1872"/>
          </w:tcPr>
          <w:p>
            <w:r>
              <w:t>Javier Mejía</w:t>
            </w:r>
          </w:p>
        </w:tc>
        <w:tc>
          <w:tcPr>
            <w:tcW w:type="dxa" w:w="1872"/>
          </w:tcPr>
          <w:p>
            <w:r>
              <w:t>Ajuste técnico validado</w:t>
            </w:r>
          </w:p>
        </w:tc>
      </w:tr>
      <w:tr>
        <w:tc>
          <w:tcPr>
            <w:tcW w:type="dxa" w:w="1872"/>
          </w:tcPr>
          <w:p>
            <w:r>
              <w:t>1.6</w:t>
            </w:r>
          </w:p>
        </w:tc>
        <w:tc>
          <w:tcPr>
            <w:tcW w:type="dxa" w:w="1872"/>
          </w:tcPr>
          <w:p>
            <w:r>
              <w:t>08/07/2026</w:t>
            </w:r>
          </w:p>
        </w:tc>
        <w:tc>
          <w:tcPr>
            <w:tcW w:type="dxa" w:w="1872"/>
          </w:tcPr>
          <w:p>
            <w:r>
              <w:t>Cierre formal de Fase 8 por autorización de Javier Mejía; se conserva control post-cierre de capturas finales cuando se restablezca la conectividad Oracle.</w:t>
            </w:r>
          </w:p>
        </w:tc>
        <w:tc>
          <w:tcPr>
            <w:tcW w:type="dxa" w:w="1872"/>
          </w:tcPr>
          <w:p>
            <w:r>
              <w:t>Javier Mejía</w:t>
            </w:r>
          </w:p>
        </w:tc>
        <w:tc>
          <w:tcPr>
            <w:tcW w:type="dxa" w:w="1872"/>
          </w:tcPr>
          <w:p>
            <w:r>
              <w:t>Fase 8 aprobada y cerrada</w:t>
            </w:r>
          </w:p>
        </w:tc>
      </w:tr>
    </w:tbl>
    <w:p/>
    <w:p>
      <w:pPr>
        <w:pStyle w:val="Heading1"/>
      </w:pPr>
      <w:r>
        <w:t>2. Objetivo</w:t>
      </w:r>
    </w:p>
    <w:p>
      <w:r>
        <w:t>Construir la interfaz Angular del módulo Matrices de Riesgos, consumiendo los contratos REST aprobados en Fase 7, presentando dashboard, mapa de calor, listado, captura, cálculo desde backend, detalle, historial y administración de criterios.</w:t>
      </w:r>
    </w:p>
    <w:p>
      <w:pPr>
        <w:pStyle w:val="Heading1"/>
      </w:pPr>
      <w:r>
        <w:t>3. Documentos Revisados</w:t>
      </w:r>
    </w:p>
    <w:p>
      <w:pPr>
        <w:pStyle w:val="ListBullet"/>
      </w:pPr>
      <w:r>
        <w:t>Plan_Fases_Modulo_3_Matrices_Riesgos_SGRLA_IHSS.docx.</w:t>
      </w:r>
    </w:p>
    <w:p>
      <w:pPr>
        <w:pStyle w:val="ListBullet"/>
      </w:pPr>
      <w:r>
        <w:t>Analisis_Final_Maestro_Modulo_3_Matrices_Riesgos_SGRLA_IHSS.docx.</w:t>
      </w:r>
    </w:p>
    <w:p>
      <w:pPr>
        <w:pStyle w:val="ListBullet"/>
      </w:pPr>
      <w:r>
        <w:t>Revision_Integral_Post_Fase_6_Normalizacion_Parametrizacion_Matrices_Riesgos_SGRLA_IHSS.docx.</w:t>
      </w:r>
    </w:p>
    <w:p>
      <w:pPr>
        <w:pStyle w:val="ListBullet"/>
      </w:pPr>
      <w:r>
        <w:t>Revision_Global_Pre_Fase_7_Comentarios_Auditoria_Codigo_SGRLA_IHSS.docx.</w:t>
      </w:r>
    </w:p>
    <w:p>
      <w:pPr>
        <w:pStyle w:val="ListBullet"/>
      </w:pPr>
      <w:r>
        <w:t>Documento final de Fase 7 y evidencia DBA de validación funcional.</w:t>
      </w:r>
    </w:p>
    <w:p>
      <w:pPr>
        <w:pStyle w:val="Heading1"/>
      </w:pPr>
      <w:r>
        <w:t>4. Alcance Implementado</w:t>
      </w:r>
    </w:p>
    <w:tbl>
      <w:tblPr>
        <w:tblStyle w:val="TableGrid"/>
        <w:tblW w:type="auto" w:w="0"/>
        <w:jc w:val="center"/>
        <w:tblLook w:firstColumn="1" w:firstRow="1" w:lastColumn="0" w:lastRow="0" w:noHBand="0" w:noVBand="1" w:val="04A0"/>
      </w:tblPr>
      <w:tblGrid>
        <w:gridCol w:w="4680"/>
        <w:gridCol w:w="4680"/>
      </w:tblGrid>
      <w:tr>
        <w:tc>
          <w:tcPr>
            <w:tcW w:type="dxa" w:w="2592"/>
            <w:vAlign w:val="center"/>
            <w:shd w:fill="E8EEF5"/>
          </w:tcPr>
          <w:p>
            <w:r/>
            <w:r>
              <w:rPr>
                <w:rFonts w:ascii="Calibri" w:hAnsi="Calibri"/>
                <w:b/>
                <w:sz w:val="18"/>
              </w:rPr>
              <w:t>Elemento</w:t>
            </w:r>
          </w:p>
        </w:tc>
        <w:tc>
          <w:tcPr>
            <w:tcW w:type="dxa" w:w="6912"/>
            <w:vAlign w:val="center"/>
            <w:shd w:fill="E8EEF5"/>
          </w:tcPr>
          <w:p>
            <w:r/>
            <w:r>
              <w:rPr>
                <w:rFonts w:ascii="Calibri" w:hAnsi="Calibri"/>
                <w:b/>
                <w:sz w:val="18"/>
              </w:rPr>
              <w:t>Resultado</w:t>
            </w:r>
          </w:p>
        </w:tc>
      </w:tr>
      <w:tr>
        <w:tc>
          <w:tcPr>
            <w:tcW w:type="dxa" w:w="2592"/>
            <w:vAlign w:val="center"/>
          </w:tcPr>
          <w:p>
            <w:r/>
            <w:r>
              <w:rPr>
                <w:rFonts w:ascii="Calibri" w:hAnsi="Calibri"/>
                <w:b w:val="0"/>
                <w:sz w:val="18"/>
              </w:rPr>
              <w:t>Servicio Angular</w:t>
            </w:r>
          </w:p>
        </w:tc>
        <w:tc>
          <w:tcPr>
            <w:tcW w:type="dxa" w:w="6912"/>
            <w:vAlign w:val="center"/>
          </w:tcPr>
          <w:p>
            <w:r/>
            <w:r>
              <w:rPr>
                <w:rFonts w:ascii="Calibri" w:hAnsi="Calibri"/>
                <w:b w:val="0"/>
                <w:sz w:val="18"/>
              </w:rPr>
              <w:t>Se creó una fachada HTTP para metodología, dashboard, listado, detalle, creación, cálculo, recálculo, cambio de estado, historial y criterios.</w:t>
            </w:r>
          </w:p>
        </w:tc>
      </w:tr>
      <w:tr>
        <w:tc>
          <w:tcPr>
            <w:tcW w:type="dxa" w:w="2592"/>
            <w:vAlign w:val="center"/>
          </w:tcPr>
          <w:p>
            <w:r/>
            <w:r>
              <w:rPr>
                <w:rFonts w:ascii="Calibri" w:hAnsi="Calibri"/>
                <w:b w:val="0"/>
                <w:sz w:val="18"/>
              </w:rPr>
              <w:t>Ruta protegida</w:t>
            </w:r>
          </w:p>
        </w:tc>
        <w:tc>
          <w:tcPr>
            <w:tcW w:type="dxa" w:w="6912"/>
            <w:vAlign w:val="center"/>
          </w:tcPr>
          <w:p>
            <w:r/>
            <w:r>
              <w:rPr>
                <w:rFonts w:ascii="Calibri" w:hAnsi="Calibri"/>
                <w:b w:val="0"/>
                <w:sz w:val="18"/>
              </w:rPr>
              <w:t>Se registró /matrices-riesgos con moduloGuard(10), manteniendo permisos por módulo.</w:t>
            </w:r>
          </w:p>
        </w:tc>
      </w:tr>
      <w:tr>
        <w:tc>
          <w:tcPr>
            <w:tcW w:type="dxa" w:w="2592"/>
            <w:vAlign w:val="center"/>
          </w:tcPr>
          <w:p>
            <w:r/>
            <w:r>
              <w:rPr>
                <w:rFonts w:ascii="Calibri" w:hAnsi="Calibri"/>
                <w:b w:val="0"/>
                <w:sz w:val="18"/>
              </w:rPr>
              <w:t>Menú lateral</w:t>
            </w:r>
          </w:p>
        </w:tc>
        <w:tc>
          <w:tcPr>
            <w:tcW w:type="dxa" w:w="6912"/>
            <w:vAlign w:val="center"/>
          </w:tcPr>
          <w:p>
            <w:r/>
            <w:r>
              <w:rPr>
                <w:rFonts w:ascii="Calibri" w:hAnsi="Calibri"/>
                <w:b w:val="0"/>
                <w:sz w:val="18"/>
              </w:rPr>
              <w:t>Se integró la sección Riesgos LA/FT sin alterar la política institucional de permisos.</w:t>
            </w:r>
          </w:p>
        </w:tc>
      </w:tr>
      <w:tr>
        <w:tc>
          <w:tcPr>
            <w:tcW w:type="dxa" w:w="2592"/>
            <w:vAlign w:val="center"/>
          </w:tcPr>
          <w:p>
            <w:r/>
            <w:r>
              <w:rPr>
                <w:rFonts w:ascii="Calibri" w:hAnsi="Calibri"/>
                <w:b w:val="0"/>
                <w:sz w:val="18"/>
              </w:rPr>
              <w:t>Dashboard</w:t>
            </w:r>
          </w:p>
        </w:tc>
        <w:tc>
          <w:tcPr>
            <w:tcW w:type="dxa" w:w="6912"/>
            <w:vAlign w:val="center"/>
          </w:tcPr>
          <w:p>
            <w:r/>
            <w:r>
              <w:rPr>
                <w:rFonts w:ascii="Calibri" w:hAnsi="Calibri"/>
                <w:b w:val="0"/>
                <w:sz w:val="18"/>
              </w:rPr>
              <w:t>Incluye totales, matrices calculadas, cerradas, planes requeridos y distribución por nivel residual.</w:t>
            </w:r>
          </w:p>
        </w:tc>
      </w:tr>
      <w:tr>
        <w:tc>
          <w:tcPr>
            <w:tcW w:type="dxa" w:w="2592"/>
            <w:vAlign w:val="center"/>
          </w:tcPr>
          <w:p>
            <w:r/>
            <w:r>
              <w:rPr>
                <w:rFonts w:ascii="Calibri" w:hAnsi="Calibri"/>
                <w:b w:val="0"/>
                <w:sz w:val="18"/>
              </w:rPr>
              <w:t>Mapa de calor</w:t>
            </w:r>
          </w:p>
        </w:tc>
        <w:tc>
          <w:tcPr>
            <w:tcW w:type="dxa" w:w="6912"/>
            <w:vAlign w:val="center"/>
          </w:tcPr>
          <w:p>
            <w:r/>
            <w:r>
              <w:rPr>
                <w:rFonts w:ascii="Calibri" w:hAnsi="Calibri"/>
                <w:b w:val="0"/>
                <w:sz w:val="18"/>
              </w:rPr>
              <w:t>Se agregó visualización de probabilidad e impacto basada en escalas de la metodología vigente; se redujo el tamaño para mejorar uso de espacio y no realiza cálculo sensible en Angular.</w:t>
            </w:r>
          </w:p>
        </w:tc>
      </w:tr>
      <w:tr>
        <w:tc>
          <w:tcPr>
            <w:tcW w:type="dxa" w:w="2592"/>
            <w:vAlign w:val="center"/>
          </w:tcPr>
          <w:p>
            <w:r/>
            <w:r>
              <w:rPr>
                <w:rFonts w:ascii="Calibri" w:hAnsi="Calibri"/>
                <w:b w:val="0"/>
                <w:sz w:val="18"/>
              </w:rPr>
              <w:t>Listado y detalle</w:t>
            </w:r>
          </w:p>
        </w:tc>
        <w:tc>
          <w:tcPr>
            <w:tcW w:type="dxa" w:w="6912"/>
            <w:vAlign w:val="center"/>
          </w:tcPr>
          <w:p>
            <w:r/>
            <w:r>
              <w:rPr>
                <w:rFonts w:ascii="Calibri" w:hAnsi="Calibri"/>
                <w:b w:val="0"/>
                <w:sz w:val="18"/>
              </w:rPr>
              <w:t>Permite consultar matrices, seleccionar detalle, ver resultados vigentes, controles mitigantes, plan requerido, estados e historial funcional.</w:t>
            </w:r>
          </w:p>
        </w:tc>
      </w:tr>
      <w:tr>
        <w:tc>
          <w:tcPr>
            <w:tcW w:type="dxa" w:w="2592"/>
            <w:vAlign w:val="center"/>
          </w:tcPr>
          <w:p>
            <w:r/>
            <w:r>
              <w:rPr>
                <w:rFonts w:ascii="Calibri" w:hAnsi="Calibri"/>
                <w:b w:val="0"/>
                <w:sz w:val="18"/>
              </w:rPr>
              <w:t>Captura</w:t>
            </w:r>
          </w:p>
        </w:tc>
        <w:tc>
          <w:tcPr>
            <w:tcW w:type="dxa" w:w="6912"/>
            <w:vAlign w:val="center"/>
          </w:tcPr>
          <w:p>
            <w:r/>
            <w:r>
              <w:rPr>
                <w:rFonts w:ascii="Calibri" w:hAnsi="Calibri"/>
                <w:b w:val="0"/>
                <w:sz w:val="18"/>
              </w:rPr>
              <w:t>Permite registrar matrices con variables vigentes leídas desde RL_MR_VARIABLES, criterios aplicables, validación de puntajes y controles mitigantes opcionales.</w:t>
            </w:r>
          </w:p>
        </w:tc>
      </w:tr>
      <w:tr>
        <w:tc>
          <w:tcPr>
            <w:tcW w:type="dxa" w:w="2592"/>
            <w:vAlign w:val="center"/>
          </w:tcPr>
          <w:p>
            <w:r/>
            <w:r>
              <w:rPr>
                <w:rFonts w:ascii="Calibri" w:hAnsi="Calibri"/>
                <w:b w:val="0"/>
                <w:sz w:val="18"/>
              </w:rPr>
              <w:t>Criterios administrables</w:t>
            </w:r>
          </w:p>
        </w:tc>
        <w:tc>
          <w:tcPr>
            <w:tcW w:type="dxa" w:w="6912"/>
            <w:vAlign w:val="center"/>
          </w:tcPr>
          <w:p>
            <w:r/>
            <w:r>
              <w:rPr>
                <w:rFonts w:ascii="Calibri" w:hAnsi="Calibri"/>
                <w:b w:val="0"/>
                <w:sz w:val="18"/>
              </w:rPr>
              <w:t>Permite listar, crear, editar e inactivar criterios desde interfaz, consumiendo RL_MR_CRITERIOS mediante backend.</w:t>
            </w:r>
          </w:p>
        </w:tc>
      </w:tr>
      <w:tr>
        <w:tc>
          <w:tcPr>
            <w:tcW w:type="dxa" w:w="2592"/>
            <w:vAlign w:val="center"/>
          </w:tcPr>
          <w:p>
            <w:r/>
            <w:r>
              <w:rPr>
                <w:rFonts w:ascii="Calibri" w:hAnsi="Calibri"/>
                <w:b w:val="0"/>
                <w:sz w:val="18"/>
              </w:rPr>
              <w:t>Criterios hacia Captura</w:t>
            </w:r>
          </w:p>
        </w:tc>
        <w:tc>
          <w:tcPr>
            <w:tcW w:type="dxa" w:w="6912"/>
            <w:vAlign w:val="center"/>
          </w:tcPr>
          <w:p>
            <w:r/>
            <w:r>
              <w:rPr>
                <w:rFonts w:ascii="Calibri" w:hAnsi="Calibri"/>
                <w:b w:val="0"/>
                <w:sz w:val="18"/>
              </w:rPr>
              <w:t>La captura muestra criterios activos por variable, sugiere criterio por rango de valor capturado y aplica puntaje/justificación desde el catálogo administrable.</w:t>
            </w:r>
          </w:p>
        </w:tc>
      </w:tr>
      <w:tr>
        <w:tc>
          <w:tcPr>
            <w:tcW w:type="dxa" w:w="2592"/>
            <w:vAlign w:val="center"/>
          </w:tcPr>
          <w:p>
            <w:r/>
            <w:r>
              <w:rPr>
                <w:rFonts w:ascii="Calibri" w:hAnsi="Calibri"/>
                <w:b w:val="0"/>
                <w:sz w:val="18"/>
              </w:rPr>
              <w:t>Validación por criterio</w:t>
            </w:r>
          </w:p>
        </w:tc>
        <w:tc>
          <w:tcPr>
            <w:tcW w:type="dxa" w:w="6912"/>
            <w:vAlign w:val="center"/>
          </w:tcPr>
          <w:p>
            <w:r/>
            <w:r>
              <w:rPr>
                <w:rFonts w:ascii="Calibri" w:hAnsi="Calibri"/>
                <w:b w:val="0"/>
                <w:sz w:val="18"/>
              </w:rPr>
              <w:t>Antes de guardar una matriz, el puntaje capturado se valida contra el criterio seleccionado o sugerido cuando la variable tiene criterios activos.</w:t>
            </w:r>
          </w:p>
        </w:tc>
      </w:tr>
      <w:tr>
        <w:tc>
          <w:tcPr>
            <w:tcW w:type="dxa" w:w="2592"/>
            <w:vAlign w:val="center"/>
          </w:tcPr>
          <w:p>
            <w:r/>
            <w:r>
              <w:rPr>
                <w:rFonts w:ascii="Calibri" w:hAnsi="Calibri"/>
                <w:b w:val="0"/>
                <w:sz w:val="18"/>
              </w:rPr>
              <w:t>Controles mitigantes</w:t>
            </w:r>
          </w:p>
        </w:tc>
        <w:tc>
          <w:tcPr>
            <w:tcW w:type="dxa" w:w="6912"/>
            <w:vAlign w:val="center"/>
          </w:tcPr>
          <w:p>
            <w:r/>
            <w:r>
              <w:rPr>
                <w:rFonts w:ascii="Calibri" w:hAnsi="Calibri"/>
                <w:b w:val="0"/>
                <w:sz w:val="18"/>
              </w:rPr>
              <w:t>Se ampliaron campos de captura de controles: periodicidad, oportunidad, automatización, procedimientos, calidad, responsable, mitigación y evidencia obligatoria.</w:t>
            </w:r>
          </w:p>
        </w:tc>
      </w:tr>
      <w:tr>
        <w:tc>
          <w:tcPr>
            <w:tcW w:type="dxa" w:w="2592"/>
            <w:vAlign w:val="center"/>
          </w:tcPr>
          <w:p>
            <w:r/>
            <w:r>
              <w:rPr>
                <w:rFonts w:ascii="Calibri" w:hAnsi="Calibri"/>
                <w:b w:val="0"/>
                <w:sz w:val="18"/>
              </w:rPr>
              <w:t>Modales de acciones sensibles</w:t>
            </w:r>
          </w:p>
        </w:tc>
        <w:tc>
          <w:tcPr>
            <w:tcW w:type="dxa" w:w="6912"/>
            <w:vAlign w:val="center"/>
          </w:tcPr>
          <w:p>
            <w:r/>
            <w:r>
              <w:rPr>
                <w:rFonts w:ascii="Calibri" w:hAnsi="Calibri"/>
                <w:b w:val="0"/>
                <w:sz w:val="18"/>
              </w:rPr>
              <w:t>Se reemplazaron alertas nativas por modales propios para cálculo, recálculo, cambio de estado e inactivación de criterios.</w:t>
            </w:r>
          </w:p>
        </w:tc>
      </w:tr>
      <w:tr>
        <w:tc>
          <w:tcPr>
            <w:tcW w:type="dxa" w:w="2592"/>
            <w:vAlign w:val="center"/>
          </w:tcPr>
          <w:p>
            <w:r/>
            <w:r>
              <w:rPr>
                <w:rFonts w:ascii="Calibri" w:hAnsi="Calibri"/>
                <w:b w:val="0"/>
                <w:sz w:val="18"/>
              </w:rPr>
              <w:t>Control de modales</w:t>
            </w:r>
          </w:p>
        </w:tc>
        <w:tc>
          <w:tcPr>
            <w:tcW w:type="dxa" w:w="6912"/>
            <w:vAlign w:val="center"/>
          </w:tcPr>
          <w:p>
            <w:r/>
            <w:r>
              <w:rPr>
                <w:rFonts w:ascii="Calibri" w:hAnsi="Calibri"/>
                <w:b w:val="0"/>
                <w:sz w:val="18"/>
              </w:rPr>
              <w:t>Los modales no se cierran por clic fuera de la pantalla; solo se cierran al cancelar o al completar correctamente la operación.</w:t>
            </w:r>
          </w:p>
        </w:tc>
      </w:tr>
      <w:tr>
        <w:tc>
          <w:tcPr>
            <w:tcW w:type="dxa" w:w="2592"/>
            <w:vAlign w:val="center"/>
          </w:tcPr>
          <w:p>
            <w:r/>
            <w:r>
              <w:rPr>
                <w:rFonts w:ascii="Calibri" w:hAnsi="Calibri"/>
                <w:b w:val="0"/>
                <w:sz w:val="18"/>
              </w:rPr>
              <w:t>Contador de motivo</w:t>
            </w:r>
          </w:p>
        </w:tc>
        <w:tc>
          <w:tcPr>
            <w:tcW w:type="dxa" w:w="6912"/>
            <w:vAlign w:val="center"/>
          </w:tcPr>
          <w:p>
            <w:r/>
            <w:r>
              <w:rPr>
                <w:rFonts w:ascii="Calibri" w:hAnsi="Calibri"/>
                <w:b w:val="0"/>
                <w:sz w:val="18"/>
              </w:rPr>
              <w:t>Los campos de motivo obligatorio muestran conteo de caracteres en tiempo real hasta 1000 caracteres.</w:t>
            </w:r>
          </w:p>
        </w:tc>
      </w:tr>
      <w:tr>
        <w:tc>
          <w:tcPr>
            <w:tcW w:type="dxa" w:w="2592"/>
            <w:vAlign w:val="center"/>
          </w:tcPr>
          <w:p>
            <w:r/>
            <w:r>
              <w:rPr>
                <w:rFonts w:ascii="Calibri" w:hAnsi="Calibri"/>
                <w:b w:val="0"/>
                <w:sz w:val="18"/>
              </w:rPr>
              <w:t>Confirmación global</w:t>
            </w:r>
          </w:p>
        </w:tc>
        <w:tc>
          <w:tcPr>
            <w:tcW w:type="dxa" w:w="6912"/>
            <w:vAlign w:val="center"/>
          </w:tcPr>
          <w:p>
            <w:r/>
            <w:r>
              <w:rPr>
                <w:rFonts w:ascii="Calibri" w:hAnsi="Calibri"/>
                <w:b w:val="0"/>
                <w:sz w:val="18"/>
              </w:rPr>
              <w:t>Se agregó confirmación transversal para operaciones de guardado, actualización, edición, eliminación y borrado en todo el sistema.</w:t>
            </w:r>
          </w:p>
        </w:tc>
      </w:tr>
      <w:tr>
        <w:tc>
          <w:tcPr>
            <w:tcW w:type="dxa" w:w="2592"/>
            <w:vAlign w:val="center"/>
          </w:tcPr>
          <w:p>
            <w:r/>
            <w:r>
              <w:rPr>
                <w:rFonts w:ascii="Calibri" w:hAnsi="Calibri"/>
                <w:b w:val="0"/>
                <w:sz w:val="18"/>
              </w:rPr>
              <w:t>Control de duplicidad</w:t>
            </w:r>
          </w:p>
        </w:tc>
        <w:tc>
          <w:tcPr>
            <w:tcW w:type="dxa" w:w="6912"/>
            <w:vAlign w:val="center"/>
          </w:tcPr>
          <w:p>
            <w:r/>
            <w:r>
              <w:rPr>
                <w:rFonts w:ascii="Calibri" w:hAnsi="Calibri"/>
                <w:b w:val="0"/>
                <w:sz w:val="18"/>
              </w:rPr>
              <w:t>Se impide reutilizar el mismo motivo en cambios de estado de una misma matriz, con validación frontend y backend.</w:t>
            </w:r>
          </w:p>
        </w:tc>
      </w:tr>
      <w:tr>
        <w:tc>
          <w:tcPr>
            <w:tcW w:type="dxa" w:w="2592"/>
            <w:vAlign w:val="center"/>
          </w:tcPr>
          <w:p>
            <w:r/>
            <w:r>
              <w:rPr>
                <w:rFonts w:ascii="Calibri" w:hAnsi="Calibri"/>
                <w:b w:val="0"/>
                <w:sz w:val="18"/>
              </w:rPr>
              <w:t>Ajuste visual</w:t>
            </w:r>
          </w:p>
        </w:tc>
        <w:tc>
          <w:tcPr>
            <w:tcW w:type="dxa" w:w="6912"/>
            <w:vAlign w:val="center"/>
          </w:tcPr>
          <w:p>
            <w:r/>
            <w:r>
              <w:rPr>
                <w:rFonts w:ascii="Calibri" w:hAnsi="Calibri"/>
                <w:b w:val="0"/>
                <w:sz w:val="18"/>
              </w:rPr>
              <w:t>Se corrigieron desbordes, textos largos, columnas comprimidas, botones, paneles de detalle y plantilla Angular para mejorar estética, legibilidad y estabilidad.</w:t>
            </w:r>
          </w:p>
        </w:tc>
      </w:tr>
    </w:tbl>
    <w:p/>
    <w:p>
      <w:pPr>
        <w:pStyle w:val="Heading1"/>
      </w:pPr>
      <w:r>
        <w:t>5. Reglas Técnicas Respetadas</w:t>
      </w:r>
    </w:p>
    <w:p>
      <w:pPr>
        <w:pStyle w:val="ListBullet"/>
      </w:pPr>
      <w:r>
        <w:t>Angular no calcula ponderaciones, riesgo inherente, riesgo residual, mitigación ni clasificación final.</w:t>
      </w:r>
    </w:p>
    <w:p>
      <w:pPr>
        <w:pStyle w:val="ListBullet"/>
      </w:pPr>
      <w:r>
        <w:t>La metodología se consume desde RL_MR_* por medio del backend.</w:t>
      </w:r>
    </w:p>
    <w:p>
      <w:pPr>
        <w:pStyle w:val="ListBullet"/>
      </w:pPr>
      <w:r>
        <w:t>Los pesos institucionales 50% / 25% / 25% no fueron codificados en frontend.</w:t>
      </w:r>
    </w:p>
    <w:p>
      <w:pPr>
        <w:pStyle w:val="ListBullet"/>
      </w:pPr>
      <w:r>
        <w:t>Los criterios son administrables y quedan preparados para mantenimiento desde pantalla propia.</w:t>
      </w:r>
    </w:p>
    <w:p>
      <w:pPr>
        <w:pStyle w:val="ListBullet"/>
      </w:pPr>
      <w:r>
        <w:t>Las acciones críticas siguen pasando por backend, auditoría e historial.</w:t>
      </w:r>
    </w:p>
    <w:p>
      <w:pPr>
        <w:pStyle w:val="ListBullet"/>
      </w:pPr>
      <w:r>
        <w:t>Las acciones sensibles solicitan confirmación antes de ejecutar cambios.</w:t>
      </w:r>
    </w:p>
    <w:p>
      <w:pPr>
        <w:pStyle w:val="ListBullet"/>
      </w:pPr>
      <w:r>
        <w:t>Los motivos obligatorios no permiten duplicidad en cambios de estado de una misma matriz.</w:t>
      </w:r>
    </w:p>
    <w:p>
      <w:pPr>
        <w:pStyle w:val="ListBullet"/>
      </w:pPr>
      <w:r>
        <w:t>El historial evita mostrar duplicados exactos generados por acciones repetidas.</w:t>
      </w:r>
    </w:p>
    <w:p>
      <w:pPr>
        <w:pStyle w:val="ListBullet"/>
      </w:pPr>
      <w:r>
        <w:t>No se habilitó escritura hacia DNP.</w:t>
      </w:r>
    </w:p>
    <w:p>
      <w:pPr>
        <w:pStyle w:val="ListBullet"/>
      </w:pPr>
      <w:r>
        <w:t>No se tocó CONTROL_ALMACEN.PROVEEDOR.</w:t>
      </w:r>
    </w:p>
    <w:p>
      <w:pPr>
        <w:pStyle w:val="ListBullet"/>
      </w:pPr>
      <w:r>
        <w:t>No se creó permiso por acción; se conserva autorización por módulo.</w:t>
      </w:r>
    </w:p>
    <w:p>
      <w:pPr>
        <w:pStyle w:val="Heading1"/>
      </w:pPr>
      <w:r>
        <w:t>6. Soporte Backend Agregado para Fase 8</w:t>
      </w:r>
    </w:p>
    <w:tbl>
      <w:tblPr>
        <w:tblStyle w:val="TableGrid"/>
        <w:tblW w:type="auto" w:w="0"/>
        <w:jc w:val="center"/>
        <w:tblLook w:firstColumn="1" w:firstRow="1" w:lastColumn="0" w:lastRow="0" w:noHBand="0" w:noVBand="1" w:val="04A0"/>
      </w:tblPr>
      <w:tblGrid>
        <w:gridCol w:w="4680"/>
        <w:gridCol w:w="4680"/>
      </w:tblGrid>
      <w:tr>
        <w:tc>
          <w:tcPr>
            <w:tcW w:type="dxa" w:w="2592"/>
            <w:vAlign w:val="center"/>
            <w:shd w:fill="E8EEF5"/>
          </w:tcPr>
          <w:p>
            <w:r/>
            <w:r>
              <w:rPr>
                <w:rFonts w:ascii="Calibri" w:hAnsi="Calibri"/>
                <w:b/>
                <w:sz w:val="18"/>
              </w:rPr>
              <w:t>Componente</w:t>
            </w:r>
          </w:p>
        </w:tc>
        <w:tc>
          <w:tcPr>
            <w:tcW w:type="dxa" w:w="6912"/>
            <w:vAlign w:val="center"/>
            <w:shd w:fill="E8EEF5"/>
          </w:tcPr>
          <w:p>
            <w:r/>
            <w:r>
              <w:rPr>
                <w:rFonts w:ascii="Calibri" w:hAnsi="Calibri"/>
                <w:b/>
                <w:sz w:val="18"/>
              </w:rPr>
              <w:t>Detalle</w:t>
            </w:r>
          </w:p>
        </w:tc>
      </w:tr>
      <w:tr>
        <w:tc>
          <w:tcPr>
            <w:tcW w:type="dxa" w:w="2592"/>
            <w:vAlign w:val="center"/>
          </w:tcPr>
          <w:p>
            <w:r/>
            <w:r>
              <w:rPr>
                <w:rFonts w:ascii="Calibri" w:hAnsi="Calibri"/>
                <w:b w:val="0"/>
                <w:sz w:val="18"/>
              </w:rPr>
              <w:t>Metodología vigente</w:t>
            </w:r>
          </w:p>
        </w:tc>
        <w:tc>
          <w:tcPr>
            <w:tcW w:type="dxa" w:w="6912"/>
            <w:vAlign w:val="center"/>
          </w:tcPr>
          <w:p>
            <w:r/>
            <w:r>
              <w:rPr>
                <w:rFonts w:ascii="Calibri" w:hAnsi="Calibri"/>
                <w:b w:val="0"/>
                <w:sz w:val="18"/>
              </w:rPr>
              <w:t>Se expusieron variables y catálogo de escalas con identificadores para consumo de formularios.</w:t>
            </w:r>
          </w:p>
        </w:tc>
      </w:tr>
      <w:tr>
        <w:tc>
          <w:tcPr>
            <w:tcW w:type="dxa" w:w="2592"/>
            <w:vAlign w:val="center"/>
          </w:tcPr>
          <w:p>
            <w:r/>
            <w:r>
              <w:rPr>
                <w:rFonts w:ascii="Calibri" w:hAnsi="Calibri"/>
                <w:b w:val="0"/>
                <w:sz w:val="18"/>
              </w:rPr>
              <w:t>Criterios</w:t>
            </w:r>
          </w:p>
        </w:tc>
        <w:tc>
          <w:tcPr>
            <w:tcW w:type="dxa" w:w="6912"/>
            <w:vAlign w:val="center"/>
          </w:tcPr>
          <w:p>
            <w:r/>
            <w:r>
              <w:rPr>
                <w:rFonts w:ascii="Calibri" w:hAnsi="Calibri"/>
                <w:b w:val="0"/>
                <w:sz w:val="18"/>
              </w:rPr>
              <w:t>Se agregaron endpoints GET, POST, PUT y PUT /inactivar para administración funcional.</w:t>
            </w:r>
          </w:p>
        </w:tc>
      </w:tr>
      <w:tr>
        <w:tc>
          <w:tcPr>
            <w:tcW w:type="dxa" w:w="2592"/>
            <w:vAlign w:val="center"/>
          </w:tcPr>
          <w:p>
            <w:r/>
            <w:r>
              <w:rPr>
                <w:rFonts w:ascii="Calibri" w:hAnsi="Calibri"/>
                <w:b w:val="0"/>
                <w:sz w:val="18"/>
              </w:rPr>
              <w:t>Validaciones</w:t>
            </w:r>
          </w:p>
        </w:tc>
        <w:tc>
          <w:tcPr>
            <w:tcW w:type="dxa" w:w="6912"/>
            <w:vAlign w:val="center"/>
          </w:tcPr>
          <w:p>
            <w:r/>
            <w:r>
              <w:rPr>
                <w:rFonts w:ascii="Calibri" w:hAnsi="Calibri"/>
                <w:b w:val="0"/>
                <w:sz w:val="18"/>
              </w:rPr>
              <w:t>Variable y escala deben pertenecer a la metodología vigente aprobada.</w:t>
            </w:r>
          </w:p>
        </w:tc>
      </w:tr>
      <w:tr>
        <w:tc>
          <w:tcPr>
            <w:tcW w:type="dxa" w:w="2592"/>
            <w:vAlign w:val="center"/>
          </w:tcPr>
          <w:p>
            <w:r/>
            <w:r>
              <w:rPr>
                <w:rFonts w:ascii="Calibri" w:hAnsi="Calibri"/>
                <w:b w:val="0"/>
                <w:sz w:val="18"/>
              </w:rPr>
              <w:t>Motivo duplicado</w:t>
            </w:r>
          </w:p>
        </w:tc>
        <w:tc>
          <w:tcPr>
            <w:tcW w:type="dxa" w:w="6912"/>
            <w:vAlign w:val="center"/>
          </w:tcPr>
          <w:p>
            <w:r/>
            <w:r>
              <w:rPr>
                <w:rFonts w:ascii="Calibri" w:hAnsi="Calibri"/>
                <w:b w:val="0"/>
                <w:sz w:val="18"/>
              </w:rPr>
              <w:t>Cambio de estado valida RL_MR_HISTORIAL y rechaza motivos ya utilizados en la misma matriz.</w:t>
            </w:r>
          </w:p>
        </w:tc>
      </w:tr>
      <w:tr>
        <w:tc>
          <w:tcPr>
            <w:tcW w:type="dxa" w:w="2592"/>
            <w:vAlign w:val="center"/>
          </w:tcPr>
          <w:p>
            <w:r/>
            <w:r>
              <w:rPr>
                <w:rFonts w:ascii="Calibri" w:hAnsi="Calibri"/>
                <w:b w:val="0"/>
                <w:sz w:val="18"/>
              </w:rPr>
              <w:t>Auditoría</w:t>
            </w:r>
          </w:p>
        </w:tc>
        <w:tc>
          <w:tcPr>
            <w:tcW w:type="dxa" w:w="6912"/>
            <w:vAlign w:val="center"/>
          </w:tcPr>
          <w:p>
            <w:r/>
            <w:r>
              <w:rPr>
                <w:rFonts w:ascii="Calibri" w:hAnsi="Calibri"/>
                <w:b w:val="0"/>
                <w:sz w:val="18"/>
              </w:rPr>
              <w:t>Creación, actualización e inactivación registran RL_AUDITORIA con acciones estándar INSERT/UPDATE.</w:t>
            </w:r>
          </w:p>
        </w:tc>
      </w:tr>
      <w:tr>
        <w:tc>
          <w:tcPr>
            <w:tcW w:type="dxa" w:w="2592"/>
            <w:vAlign w:val="center"/>
          </w:tcPr>
          <w:p>
            <w:r/>
            <w:r>
              <w:rPr>
                <w:rFonts w:ascii="Calibri" w:hAnsi="Calibri"/>
                <w:b w:val="0"/>
                <w:sz w:val="18"/>
              </w:rPr>
              <w:t>Transacción</w:t>
            </w:r>
          </w:p>
        </w:tc>
        <w:tc>
          <w:tcPr>
            <w:tcW w:type="dxa" w:w="6912"/>
            <w:vAlign w:val="center"/>
          </w:tcPr>
          <w:p>
            <w:r/>
            <w:r>
              <w:rPr>
                <w:rFonts w:ascii="Calibri" w:hAnsi="Calibri"/>
                <w:b w:val="0"/>
                <w:sz w:val="18"/>
              </w:rPr>
              <w:t>Las operaciones de criterios se ejecutan dentro de transacciones controladas.</w:t>
            </w:r>
          </w:p>
        </w:tc>
      </w:tr>
    </w:tbl>
    <w:p/>
    <w:p>
      <w:pPr>
        <w:pStyle w:val="Heading1"/>
      </w:pPr>
      <w:r>
        <w:t>7. Manejo del Mapa de Calor</w:t>
      </w:r>
    </w:p>
    <w:p>
      <w:r>
        <w:t>El mapa de calor incluido en Fase 8 es una visualización operativa. Presenta una matriz de probabilidad e impacto con colores de la escala vigente y acompaña la distribución de resultados residuales. La clasificación oficial y los resultados continúan siendo generados por el motor backend aprobado.</w:t>
      </w:r>
    </w:p>
    <w:p>
      <w:pPr>
        <w:pStyle w:val="ListBullet"/>
      </w:pPr>
      <w:r>
        <w:t>Fuente visual: escalas de riesgo devueltas por /api/matrices-riesgos/metodologia/vigente.</w:t>
      </w:r>
    </w:p>
    <w:p>
      <w:pPr>
        <w:pStyle w:val="ListBullet"/>
      </w:pPr>
      <w:r>
        <w:t>Fuente de conteos: /api/matrices-riesgos/dashboard.</w:t>
      </w:r>
    </w:p>
    <w:p>
      <w:pPr>
        <w:pStyle w:val="ListBullet"/>
      </w:pPr>
      <w:r>
        <w:t>Restricción: no calcula riesgo en frontend.</w:t>
      </w:r>
    </w:p>
    <w:p>
      <w:pPr>
        <w:pStyle w:val="ListBullet"/>
      </w:pPr>
      <w:r>
        <w:t>Evolución natural: reportes avanzados, exportaciones y análisis ampliado quedan para Fase 9.</w:t>
      </w:r>
    </w:p>
    <w:p>
      <w:pPr>
        <w:pStyle w:val="Heading1"/>
      </w:pPr>
      <w:r>
        <w:t>8. Control de Modales y Confirmaciones</w:t>
      </w:r>
    </w:p>
    <w:p>
      <w:r>
        <w:t>Se reforzó la experiencia de usuario para evitar cambios accidentales. Las acciones sensibles ya no usan ventanas nativas del navegador; se utilizan modales propios o confirmaciones globales con opciones claras para aceptar, rechazar o cancelar.</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E8EEF5"/>
          </w:tcPr>
          <w:p>
            <w:r/>
            <w:r>
              <w:rPr>
                <w:rFonts w:ascii="Calibri" w:hAnsi="Calibri"/>
                <w:b/>
                <w:sz w:val="18"/>
              </w:rPr>
              <w:t>Control</w:t>
            </w:r>
          </w:p>
        </w:tc>
        <w:tc>
          <w:tcPr>
            <w:tcW w:type="dxa" w:w="6624"/>
            <w:vAlign w:val="center"/>
            <w:shd w:fill="E8EEF5"/>
          </w:tcPr>
          <w:p>
            <w:r/>
            <w:r>
              <w:rPr>
                <w:rFonts w:ascii="Calibri" w:hAnsi="Calibri"/>
                <w:b/>
                <w:sz w:val="18"/>
              </w:rPr>
              <w:t>Aplicación</w:t>
            </w:r>
          </w:p>
        </w:tc>
      </w:tr>
      <w:tr>
        <w:tc>
          <w:tcPr>
            <w:tcW w:type="dxa" w:w="2880"/>
            <w:vAlign w:val="center"/>
          </w:tcPr>
          <w:p>
            <w:r/>
            <w:r>
              <w:rPr>
                <w:rFonts w:ascii="Calibri" w:hAnsi="Calibri"/>
                <w:b w:val="0"/>
                <w:sz w:val="18"/>
              </w:rPr>
              <w:t>Modales propios en Matrices</w:t>
            </w:r>
          </w:p>
        </w:tc>
        <w:tc>
          <w:tcPr>
            <w:tcW w:type="dxa" w:w="6624"/>
            <w:vAlign w:val="center"/>
          </w:tcPr>
          <w:p>
            <w:r/>
            <w:r>
              <w:rPr>
                <w:rFonts w:ascii="Calibri" w:hAnsi="Calibri"/>
                <w:b w:val="0"/>
                <w:sz w:val="18"/>
              </w:rPr>
              <w:t>Cálculo, recálculo, cambio de estado e inactivación de criterios solicitan confirmación dentro de la pantalla.</w:t>
            </w:r>
          </w:p>
        </w:tc>
      </w:tr>
      <w:tr>
        <w:tc>
          <w:tcPr>
            <w:tcW w:type="dxa" w:w="2880"/>
            <w:vAlign w:val="center"/>
          </w:tcPr>
          <w:p>
            <w:r/>
            <w:r>
              <w:rPr>
                <w:rFonts w:ascii="Calibri" w:hAnsi="Calibri"/>
                <w:b w:val="0"/>
                <w:sz w:val="18"/>
              </w:rPr>
              <w:t>Cierre controlado</w:t>
            </w:r>
          </w:p>
        </w:tc>
        <w:tc>
          <w:tcPr>
            <w:tcW w:type="dxa" w:w="6624"/>
            <w:vAlign w:val="center"/>
          </w:tcPr>
          <w:p>
            <w:r/>
            <w:r>
              <w:rPr>
                <w:rFonts w:ascii="Calibri" w:hAnsi="Calibri"/>
                <w:b w:val="0"/>
                <w:sz w:val="18"/>
              </w:rPr>
              <w:t>El usuario no puede cerrar el modal haciendo clic fuera; debe usar Cancelar o completar la acción.</w:t>
            </w:r>
          </w:p>
        </w:tc>
      </w:tr>
      <w:tr>
        <w:tc>
          <w:tcPr>
            <w:tcW w:type="dxa" w:w="2880"/>
            <w:vAlign w:val="center"/>
          </w:tcPr>
          <w:p>
            <w:r/>
            <w:r>
              <w:rPr>
                <w:rFonts w:ascii="Calibri" w:hAnsi="Calibri"/>
                <w:b w:val="0"/>
                <w:sz w:val="18"/>
              </w:rPr>
              <w:t>Motivo obligatorio</w:t>
            </w:r>
          </w:p>
        </w:tc>
        <w:tc>
          <w:tcPr>
            <w:tcW w:type="dxa" w:w="6624"/>
            <w:vAlign w:val="center"/>
          </w:tcPr>
          <w:p>
            <w:r/>
            <w:r>
              <w:rPr>
                <w:rFonts w:ascii="Calibri" w:hAnsi="Calibri"/>
                <w:b w:val="0"/>
                <w:sz w:val="18"/>
              </w:rPr>
              <w:t>Recálculo, cambio de estado e inactivación exigen motivo antes de enviar al backend.</w:t>
            </w:r>
          </w:p>
        </w:tc>
      </w:tr>
      <w:tr>
        <w:tc>
          <w:tcPr>
            <w:tcW w:type="dxa" w:w="2880"/>
            <w:vAlign w:val="center"/>
          </w:tcPr>
          <w:p>
            <w:r/>
            <w:r>
              <w:rPr>
                <w:rFonts w:ascii="Calibri" w:hAnsi="Calibri"/>
                <w:b w:val="0"/>
                <w:sz w:val="18"/>
              </w:rPr>
              <w:t>Conteo de caracteres</w:t>
            </w:r>
          </w:p>
        </w:tc>
        <w:tc>
          <w:tcPr>
            <w:tcW w:type="dxa" w:w="6624"/>
            <w:vAlign w:val="center"/>
          </w:tcPr>
          <w:p>
            <w:r/>
            <w:r>
              <w:rPr>
                <w:rFonts w:ascii="Calibri" w:hAnsi="Calibri"/>
                <w:b w:val="0"/>
                <w:sz w:val="18"/>
              </w:rPr>
              <w:t>El motivo obligatorio muestra conteo visual en tiempo real para apoyar al usuario antes de guardar.</w:t>
            </w:r>
          </w:p>
        </w:tc>
      </w:tr>
      <w:tr>
        <w:tc>
          <w:tcPr>
            <w:tcW w:type="dxa" w:w="2880"/>
            <w:vAlign w:val="center"/>
          </w:tcPr>
          <w:p>
            <w:r/>
            <w:r>
              <w:rPr>
                <w:rFonts w:ascii="Calibri" w:hAnsi="Calibri"/>
                <w:b w:val="0"/>
                <w:sz w:val="18"/>
              </w:rPr>
              <w:t>Motivo no duplicado</w:t>
            </w:r>
          </w:p>
        </w:tc>
        <w:tc>
          <w:tcPr>
            <w:tcW w:type="dxa" w:w="6624"/>
            <w:vAlign w:val="center"/>
          </w:tcPr>
          <w:p>
            <w:r/>
            <w:r>
              <w:rPr>
                <w:rFonts w:ascii="Calibri" w:hAnsi="Calibri"/>
                <w:b w:val="0"/>
                <w:sz w:val="18"/>
              </w:rPr>
              <w:t>El sistema bloquea motivos repetidos en cambios de estado de una misma matriz.</w:t>
            </w:r>
          </w:p>
        </w:tc>
      </w:tr>
      <w:tr>
        <w:tc>
          <w:tcPr>
            <w:tcW w:type="dxa" w:w="2880"/>
            <w:vAlign w:val="center"/>
          </w:tcPr>
          <w:p>
            <w:r/>
            <w:r>
              <w:rPr>
                <w:rFonts w:ascii="Calibri" w:hAnsi="Calibri"/>
                <w:b w:val="0"/>
                <w:sz w:val="18"/>
              </w:rPr>
              <w:t>Confirmación global</w:t>
            </w:r>
          </w:p>
        </w:tc>
        <w:tc>
          <w:tcPr>
            <w:tcW w:type="dxa" w:w="6624"/>
            <w:vAlign w:val="center"/>
          </w:tcPr>
          <w:p>
            <w:r/>
            <w:r>
              <w:rPr>
                <w:rFonts w:ascii="Calibri" w:hAnsi="Calibri"/>
                <w:b w:val="0"/>
                <w:sz w:val="18"/>
              </w:rPr>
              <w:t>POST, PUT, PATCH y DELETE solicitan confirmación antes de ejecutarse, excepto autenticación técnica.</w:t>
            </w:r>
          </w:p>
        </w:tc>
      </w:tr>
      <w:tr>
        <w:tc>
          <w:tcPr>
            <w:tcW w:type="dxa" w:w="2880"/>
            <w:vAlign w:val="center"/>
          </w:tcPr>
          <w:p>
            <w:r/>
            <w:r>
              <w:rPr>
                <w:rFonts w:ascii="Calibri" w:hAnsi="Calibri"/>
                <w:b w:val="0"/>
                <w:sz w:val="18"/>
              </w:rPr>
              <w:t>Sin doble confirmación</w:t>
            </w:r>
          </w:p>
        </w:tc>
        <w:tc>
          <w:tcPr>
            <w:tcW w:type="dxa" w:w="6624"/>
            <w:vAlign w:val="center"/>
          </w:tcPr>
          <w:p>
            <w:r/>
            <w:r>
              <w:rPr>
                <w:rFonts w:ascii="Calibri" w:hAnsi="Calibri"/>
                <w:b w:val="0"/>
                <w:sz w:val="18"/>
              </w:rPr>
              <w:t>Las acciones de Matrices que ya tienen modal propio no muestran una segunda confirmación global.</w:t>
            </w:r>
          </w:p>
        </w:tc>
      </w:tr>
    </w:tbl>
    <w:p/>
    <w:p>
      <w:pPr>
        <w:pStyle w:val="Heading1"/>
      </w:pPr>
      <w:r>
        <w:t>9. Archivos Principales Modificados</w:t>
      </w:r>
    </w:p>
    <w:tbl>
      <w:tblPr>
        <w:tblStyle w:val="TableGrid"/>
        <w:tblW w:type="auto" w:w="0"/>
        <w:jc w:val="center"/>
        <w:tblLook w:firstColumn="1" w:firstRow="1" w:lastColumn="0" w:lastRow="0" w:noHBand="0" w:noVBand="1" w:val="04A0"/>
      </w:tblPr>
      <w:tblGrid>
        <w:gridCol w:w="4680"/>
        <w:gridCol w:w="4680"/>
      </w:tblGrid>
      <w:tr>
        <w:tc>
          <w:tcPr>
            <w:tcW w:type="dxa" w:w="1728"/>
            <w:vAlign w:val="center"/>
            <w:shd w:fill="E8EEF5"/>
          </w:tcPr>
          <w:p>
            <w:r/>
            <w:r>
              <w:rPr>
                <w:rFonts w:ascii="Calibri" w:hAnsi="Calibri"/>
                <w:b/>
                <w:sz w:val="18"/>
              </w:rPr>
              <w:t>Ambiente</w:t>
            </w:r>
          </w:p>
        </w:tc>
        <w:tc>
          <w:tcPr>
            <w:tcW w:type="dxa" w:w="7488"/>
            <w:vAlign w:val="center"/>
            <w:shd w:fill="E8EEF5"/>
          </w:tcPr>
          <w:p>
            <w:r/>
            <w:r>
              <w:rPr>
                <w:rFonts w:ascii="Calibri" w:hAnsi="Calibri"/>
                <w:b/>
                <w:sz w:val="18"/>
              </w:rPr>
              <w:t>Archivo</w:t>
            </w:r>
          </w:p>
        </w:tc>
      </w:tr>
      <w:tr>
        <w:tc>
          <w:tcPr>
            <w:tcW w:type="dxa" w:w="1728"/>
            <w:vAlign w:val="center"/>
          </w:tcPr>
          <w:p>
            <w:r/>
            <w:r>
              <w:rPr>
                <w:rFonts w:ascii="Calibri" w:hAnsi="Calibri"/>
                <w:b w:val="0"/>
                <w:sz w:val="18"/>
              </w:rPr>
              <w:t>Backend</w:t>
            </w:r>
          </w:p>
        </w:tc>
        <w:tc>
          <w:tcPr>
            <w:tcW w:type="dxa" w:w="7488"/>
            <w:vAlign w:val="center"/>
          </w:tcPr>
          <w:p>
            <w:r/>
            <w:r>
              <w:rPr>
                <w:rFonts w:ascii="Calibri" w:hAnsi="Calibri"/>
                <w:b w:val="0"/>
                <w:sz w:val="18"/>
              </w:rPr>
              <w:t>backend/RL.API/DTOs/MatricesRiesgoCalculoDto.cs</w:t>
            </w:r>
          </w:p>
        </w:tc>
      </w:tr>
      <w:tr>
        <w:tc>
          <w:tcPr>
            <w:tcW w:type="dxa" w:w="1728"/>
            <w:vAlign w:val="center"/>
          </w:tcPr>
          <w:p>
            <w:r/>
            <w:r>
              <w:rPr>
                <w:rFonts w:ascii="Calibri" w:hAnsi="Calibri"/>
                <w:b w:val="0"/>
                <w:sz w:val="18"/>
              </w:rPr>
              <w:t>Backend</w:t>
            </w:r>
          </w:p>
        </w:tc>
        <w:tc>
          <w:tcPr>
            <w:tcW w:type="dxa" w:w="7488"/>
            <w:vAlign w:val="center"/>
          </w:tcPr>
          <w:p>
            <w:r/>
            <w:r>
              <w:rPr>
                <w:rFonts w:ascii="Calibri" w:hAnsi="Calibri"/>
                <w:b w:val="0"/>
                <w:sz w:val="18"/>
              </w:rPr>
              <w:t>backend/RL.API/DTOs/MatricesRiesgosDto.cs</w:t>
            </w:r>
          </w:p>
        </w:tc>
      </w:tr>
      <w:tr>
        <w:tc>
          <w:tcPr>
            <w:tcW w:type="dxa" w:w="1728"/>
            <w:vAlign w:val="center"/>
          </w:tcPr>
          <w:p>
            <w:r/>
            <w:r>
              <w:rPr>
                <w:rFonts w:ascii="Calibri" w:hAnsi="Calibri"/>
                <w:b w:val="0"/>
                <w:sz w:val="18"/>
              </w:rPr>
              <w:t>Backend</w:t>
            </w:r>
          </w:p>
        </w:tc>
        <w:tc>
          <w:tcPr>
            <w:tcW w:type="dxa" w:w="7488"/>
            <w:vAlign w:val="center"/>
          </w:tcPr>
          <w:p>
            <w:r/>
            <w:r>
              <w:rPr>
                <w:rFonts w:ascii="Calibri" w:hAnsi="Calibri"/>
                <w:b w:val="0"/>
                <w:sz w:val="18"/>
              </w:rPr>
              <w:t>backend/RL.API/Controllers/MatricesRiesgosController.cs</w:t>
            </w:r>
          </w:p>
        </w:tc>
      </w:tr>
      <w:tr>
        <w:tc>
          <w:tcPr>
            <w:tcW w:type="dxa" w:w="1728"/>
            <w:vAlign w:val="center"/>
          </w:tcPr>
          <w:p>
            <w:r/>
            <w:r>
              <w:rPr>
                <w:rFonts w:ascii="Calibri" w:hAnsi="Calibri"/>
                <w:b w:val="0"/>
                <w:sz w:val="18"/>
              </w:rPr>
              <w:t>Backend</w:t>
            </w:r>
          </w:p>
        </w:tc>
        <w:tc>
          <w:tcPr>
            <w:tcW w:type="dxa" w:w="7488"/>
            <w:vAlign w:val="center"/>
          </w:tcPr>
          <w:p>
            <w:r/>
            <w:r>
              <w:rPr>
                <w:rFonts w:ascii="Calibri" w:hAnsi="Calibri"/>
                <w:b w:val="0"/>
                <w:sz w:val="18"/>
              </w:rPr>
              <w:t>backend/RL.API/Services/MatricesRiesgosAppService.cs</w:t>
            </w:r>
          </w:p>
        </w:tc>
      </w:tr>
      <w:tr>
        <w:tc>
          <w:tcPr>
            <w:tcW w:type="dxa" w:w="1728"/>
            <w:vAlign w:val="center"/>
          </w:tcPr>
          <w:p>
            <w:r/>
            <w:r>
              <w:rPr>
                <w:rFonts w:ascii="Calibri" w:hAnsi="Calibri"/>
                <w:b w:val="0"/>
                <w:sz w:val="18"/>
              </w:rPr>
              <w:t>Backend</w:t>
            </w:r>
          </w:p>
        </w:tc>
        <w:tc>
          <w:tcPr>
            <w:tcW w:type="dxa" w:w="7488"/>
            <w:vAlign w:val="center"/>
          </w:tcPr>
          <w:p>
            <w:r/>
            <w:r>
              <w:rPr>
                <w:rFonts w:ascii="Calibri" w:hAnsi="Calibri"/>
                <w:b w:val="0"/>
                <w:sz w:val="18"/>
              </w:rPr>
              <w:t>backend/RL.API/Repositories/MatricesRiesgosRepository.cs</w:t>
            </w:r>
          </w:p>
        </w:tc>
      </w:tr>
      <w:tr>
        <w:tc>
          <w:tcPr>
            <w:tcW w:type="dxa" w:w="1728"/>
            <w:vAlign w:val="center"/>
          </w:tcPr>
          <w:p>
            <w:r/>
            <w:r>
              <w:rPr>
                <w:rFonts w:ascii="Calibri" w:hAnsi="Calibri"/>
                <w:b w:val="0"/>
                <w:sz w:val="18"/>
              </w:rPr>
              <w:t>Frontend</w:t>
            </w:r>
          </w:p>
        </w:tc>
        <w:tc>
          <w:tcPr>
            <w:tcW w:type="dxa" w:w="7488"/>
            <w:vAlign w:val="center"/>
          </w:tcPr>
          <w:p>
            <w:r/>
            <w:r>
              <w:rPr>
                <w:rFonts w:ascii="Calibri" w:hAnsi="Calibri"/>
                <w:b w:val="0"/>
                <w:sz w:val="18"/>
              </w:rPr>
              <w:t>frontend/rl-app/src/app/core/services/matrices-riesgos.service.ts</w:t>
            </w:r>
          </w:p>
        </w:tc>
      </w:tr>
      <w:tr>
        <w:tc>
          <w:tcPr>
            <w:tcW w:type="dxa" w:w="1728"/>
            <w:vAlign w:val="center"/>
          </w:tcPr>
          <w:p>
            <w:r/>
            <w:r>
              <w:rPr>
                <w:rFonts w:ascii="Calibri" w:hAnsi="Calibri"/>
                <w:b w:val="0"/>
                <w:sz w:val="18"/>
              </w:rPr>
              <w:t>Frontend</w:t>
            </w:r>
          </w:p>
        </w:tc>
        <w:tc>
          <w:tcPr>
            <w:tcW w:type="dxa" w:w="7488"/>
            <w:vAlign w:val="center"/>
          </w:tcPr>
          <w:p>
            <w:r/>
            <w:r>
              <w:rPr>
                <w:rFonts w:ascii="Calibri" w:hAnsi="Calibri"/>
                <w:b w:val="0"/>
                <w:sz w:val="18"/>
              </w:rPr>
              <w:t>frontend/rl-app/src/app/core/interceptors/confirmacion-cambios.interceptor.ts</w:t>
            </w:r>
          </w:p>
        </w:tc>
      </w:tr>
      <w:tr>
        <w:tc>
          <w:tcPr>
            <w:tcW w:type="dxa" w:w="1728"/>
            <w:vAlign w:val="center"/>
          </w:tcPr>
          <w:p>
            <w:r/>
            <w:r>
              <w:rPr>
                <w:rFonts w:ascii="Calibri" w:hAnsi="Calibri"/>
                <w:b w:val="0"/>
                <w:sz w:val="18"/>
              </w:rPr>
              <w:t>Frontend</w:t>
            </w:r>
          </w:p>
        </w:tc>
        <w:tc>
          <w:tcPr>
            <w:tcW w:type="dxa" w:w="7488"/>
            <w:vAlign w:val="center"/>
          </w:tcPr>
          <w:p>
            <w:r/>
            <w:r>
              <w:rPr>
                <w:rFonts w:ascii="Calibri" w:hAnsi="Calibri"/>
                <w:b w:val="0"/>
                <w:sz w:val="18"/>
              </w:rPr>
              <w:t>frontend/rl-app/src/app/app.config.ts</w:t>
            </w:r>
          </w:p>
        </w:tc>
      </w:tr>
      <w:tr>
        <w:tc>
          <w:tcPr>
            <w:tcW w:type="dxa" w:w="1728"/>
            <w:vAlign w:val="center"/>
          </w:tcPr>
          <w:p>
            <w:r/>
            <w:r>
              <w:rPr>
                <w:rFonts w:ascii="Calibri" w:hAnsi="Calibri"/>
                <w:b w:val="0"/>
                <w:sz w:val="18"/>
              </w:rPr>
              <w:t>Frontend</w:t>
            </w:r>
          </w:p>
        </w:tc>
        <w:tc>
          <w:tcPr>
            <w:tcW w:type="dxa" w:w="7488"/>
            <w:vAlign w:val="center"/>
          </w:tcPr>
          <w:p>
            <w:r/>
            <w:r>
              <w:rPr>
                <w:rFonts w:ascii="Calibri" w:hAnsi="Calibri"/>
                <w:b w:val="0"/>
                <w:sz w:val="18"/>
              </w:rPr>
              <w:t>frontend/rl-app/src/app/features/admin/matrices-riesgos/matrices-riesgos.component.ts</w:t>
            </w:r>
          </w:p>
        </w:tc>
      </w:tr>
      <w:tr>
        <w:tc>
          <w:tcPr>
            <w:tcW w:type="dxa" w:w="1728"/>
            <w:vAlign w:val="center"/>
          </w:tcPr>
          <w:p>
            <w:r/>
            <w:r>
              <w:rPr>
                <w:rFonts w:ascii="Calibri" w:hAnsi="Calibri"/>
                <w:b w:val="0"/>
                <w:sz w:val="18"/>
              </w:rPr>
              <w:t>Frontend</w:t>
            </w:r>
          </w:p>
        </w:tc>
        <w:tc>
          <w:tcPr>
            <w:tcW w:type="dxa" w:w="7488"/>
            <w:vAlign w:val="center"/>
          </w:tcPr>
          <w:p>
            <w:r/>
            <w:r>
              <w:rPr>
                <w:rFonts w:ascii="Calibri" w:hAnsi="Calibri"/>
                <w:b w:val="0"/>
                <w:sz w:val="18"/>
              </w:rPr>
              <w:t>frontend/rl-app/src/app/features/admin/matrices-riesgos/matrices-riesgos.component.html</w:t>
            </w:r>
          </w:p>
        </w:tc>
      </w:tr>
      <w:tr>
        <w:tc>
          <w:tcPr>
            <w:tcW w:type="dxa" w:w="1728"/>
            <w:vAlign w:val="center"/>
          </w:tcPr>
          <w:p>
            <w:r/>
            <w:r>
              <w:rPr>
                <w:rFonts w:ascii="Calibri" w:hAnsi="Calibri"/>
                <w:b w:val="0"/>
                <w:sz w:val="18"/>
              </w:rPr>
              <w:t>Frontend</w:t>
            </w:r>
          </w:p>
        </w:tc>
        <w:tc>
          <w:tcPr>
            <w:tcW w:type="dxa" w:w="7488"/>
            <w:vAlign w:val="center"/>
          </w:tcPr>
          <w:p>
            <w:r/>
            <w:r>
              <w:rPr>
                <w:rFonts w:ascii="Calibri" w:hAnsi="Calibri"/>
                <w:b w:val="0"/>
                <w:sz w:val="18"/>
              </w:rPr>
              <w:t>frontend/rl-app/src/app/app.routes.ts</w:t>
            </w:r>
          </w:p>
        </w:tc>
      </w:tr>
      <w:tr>
        <w:tc>
          <w:tcPr>
            <w:tcW w:type="dxa" w:w="1728"/>
            <w:vAlign w:val="center"/>
          </w:tcPr>
          <w:p>
            <w:r/>
            <w:r>
              <w:rPr>
                <w:rFonts w:ascii="Calibri" w:hAnsi="Calibri"/>
                <w:b w:val="0"/>
                <w:sz w:val="18"/>
              </w:rPr>
              <w:t>Frontend</w:t>
            </w:r>
          </w:p>
        </w:tc>
        <w:tc>
          <w:tcPr>
            <w:tcW w:type="dxa" w:w="7488"/>
            <w:vAlign w:val="center"/>
          </w:tcPr>
          <w:p>
            <w:r/>
            <w:r>
              <w:rPr>
                <w:rFonts w:ascii="Calibri" w:hAnsi="Calibri"/>
                <w:b w:val="0"/>
                <w:sz w:val="18"/>
              </w:rPr>
              <w:t>frontend/rl-app/src/app/shared/layout/main-layout/main-layout.component.ts</w:t>
            </w:r>
          </w:p>
        </w:tc>
      </w:tr>
    </w:tbl>
    <w:p/>
    <w:p>
      <w:pPr>
        <w:pStyle w:val="Heading1"/>
      </w:pPr>
      <w:r>
        <w:t>10. Validación Técnica Ejecutada</w:t>
      </w:r>
    </w:p>
    <w:tbl>
      <w:tblPr>
        <w:tblStyle w:val="TableGrid"/>
        <w:tblW w:type="auto" w:w="0"/>
        <w:jc w:val="center"/>
        <w:tblLook w:firstColumn="1" w:firstRow="1" w:lastColumn="0" w:lastRow="0" w:noHBand="0" w:noVBand="1" w:val="04A0"/>
      </w:tblPr>
      <w:tblGrid>
        <w:gridCol w:w="4680"/>
        <w:gridCol w:w="4680"/>
      </w:tblGrid>
      <w:tr>
        <w:tc>
          <w:tcPr>
            <w:tcW w:type="dxa" w:w="2592"/>
            <w:vAlign w:val="center"/>
            <w:shd w:fill="E8EEF5"/>
          </w:tcPr>
          <w:p>
            <w:r/>
            <w:r>
              <w:rPr>
                <w:rFonts w:ascii="Calibri" w:hAnsi="Calibri"/>
                <w:b/>
                <w:sz w:val="18"/>
              </w:rPr>
              <w:t>Validación</w:t>
            </w:r>
          </w:p>
        </w:tc>
        <w:tc>
          <w:tcPr>
            <w:tcW w:type="dxa" w:w="6912"/>
            <w:vAlign w:val="center"/>
            <w:shd w:fill="E8EEF5"/>
          </w:tcPr>
          <w:p>
            <w:r/>
            <w:r>
              <w:rPr>
                <w:rFonts w:ascii="Calibri" w:hAnsi="Calibri"/>
                <w:b/>
                <w:sz w:val="18"/>
              </w:rPr>
              <w:t>Resultado</w:t>
            </w:r>
          </w:p>
        </w:tc>
      </w:tr>
      <w:tr>
        <w:tc>
          <w:tcPr>
            <w:tcW w:type="dxa" w:w="2592"/>
            <w:vAlign w:val="center"/>
          </w:tcPr>
          <w:p>
            <w:r/>
            <w:r>
              <w:rPr>
                <w:rFonts w:ascii="Calibri" w:hAnsi="Calibri"/>
                <w:b w:val="0"/>
                <w:sz w:val="18"/>
              </w:rPr>
              <w:t>Backend</w:t>
            </w:r>
          </w:p>
        </w:tc>
        <w:tc>
          <w:tcPr>
            <w:tcW w:type="dxa" w:w="6912"/>
            <w:vAlign w:val="center"/>
          </w:tcPr>
          <w:p>
            <w:r/>
            <w:r>
              <w:rPr>
                <w:rFonts w:ascii="Calibri" w:hAnsi="Calibri"/>
                <w:b w:val="0"/>
                <w:sz w:val="18"/>
              </w:rPr>
              <w:t>dotnet build backend/RL.API/RL.API.csproj: compilación correcta, 0 advertencias, 0 errores.</w:t>
            </w:r>
          </w:p>
        </w:tc>
      </w:tr>
      <w:tr>
        <w:tc>
          <w:tcPr>
            <w:tcW w:type="dxa" w:w="2592"/>
            <w:vAlign w:val="center"/>
          </w:tcPr>
          <w:p>
            <w:r/>
            <w:r>
              <w:rPr>
                <w:rFonts w:ascii="Calibri" w:hAnsi="Calibri"/>
                <w:b w:val="0"/>
                <w:sz w:val="18"/>
              </w:rPr>
              <w:t>Frontend</w:t>
            </w:r>
          </w:p>
        </w:tc>
        <w:tc>
          <w:tcPr>
            <w:tcW w:type="dxa" w:w="6912"/>
            <w:vAlign w:val="center"/>
          </w:tcPr>
          <w:p>
            <w:r/>
            <w:r>
              <w:rPr>
                <w:rFonts w:ascii="Calibri" w:hAnsi="Calibri"/>
                <w:b w:val="0"/>
                <w:sz w:val="18"/>
              </w:rPr>
              <w:t>npm.cmd run build en frontend/rl-app: compilación Angular correcta.</w:t>
            </w:r>
          </w:p>
        </w:tc>
      </w:tr>
      <w:tr>
        <w:tc>
          <w:tcPr>
            <w:tcW w:type="dxa" w:w="2592"/>
            <w:vAlign w:val="center"/>
          </w:tcPr>
          <w:p>
            <w:r/>
            <w:r>
              <w:rPr>
                <w:rFonts w:ascii="Calibri" w:hAnsi="Calibri"/>
                <w:b w:val="0"/>
                <w:sz w:val="18"/>
              </w:rPr>
              <w:t>Plantilla Angular</w:t>
            </w:r>
          </w:p>
        </w:tc>
        <w:tc>
          <w:tcPr>
            <w:tcW w:type="dxa" w:w="6912"/>
            <w:vAlign w:val="center"/>
          </w:tcPr>
          <w:p>
            <w:r/>
            <w:r>
              <w:rPr>
                <w:rFonts w:ascii="Calibri" w:hAnsi="Calibri"/>
                <w:b w:val="0"/>
                <w:sz w:val="18"/>
              </w:rPr>
              <w:t>Se eliminaron bloques de sintaxis conflictiva en la pantalla Matrices y se validó que no quedaran @for, @if ni @empty.</w:t>
            </w:r>
          </w:p>
        </w:tc>
      </w:tr>
      <w:tr>
        <w:tc>
          <w:tcPr>
            <w:tcW w:type="dxa" w:w="2592"/>
            <w:vAlign w:val="center"/>
          </w:tcPr>
          <w:p>
            <w:r/>
            <w:r>
              <w:rPr>
                <w:rFonts w:ascii="Calibri" w:hAnsi="Calibri"/>
                <w:b w:val="0"/>
                <w:sz w:val="18"/>
              </w:rPr>
              <w:t>Mapa de calor</w:t>
            </w:r>
          </w:p>
        </w:tc>
        <w:tc>
          <w:tcPr>
            <w:tcW w:type="dxa" w:w="6912"/>
            <w:vAlign w:val="center"/>
          </w:tcPr>
          <w:p>
            <w:r/>
            <w:r>
              <w:rPr>
                <w:rFonts w:ascii="Calibri" w:hAnsi="Calibri"/>
                <w:b w:val="0"/>
                <w:sz w:val="18"/>
              </w:rPr>
              <w:t>Se ajustó el tamaño visual del mapa de calor aproximadamente al 50% del tamaño original para reducir ocupación en pantalla.</w:t>
            </w:r>
          </w:p>
        </w:tc>
      </w:tr>
      <w:tr>
        <w:tc>
          <w:tcPr>
            <w:tcW w:type="dxa" w:w="2592"/>
            <w:vAlign w:val="center"/>
          </w:tcPr>
          <w:p>
            <w:r/>
            <w:r>
              <w:rPr>
                <w:rFonts w:ascii="Calibri" w:hAnsi="Calibri"/>
                <w:b w:val="0"/>
                <w:sz w:val="18"/>
              </w:rPr>
              <w:t>Backend temporal</w:t>
            </w:r>
          </w:p>
        </w:tc>
        <w:tc>
          <w:tcPr>
            <w:tcW w:type="dxa" w:w="6912"/>
            <w:vAlign w:val="center"/>
          </w:tcPr>
          <w:p>
            <w:r/>
            <w:r>
              <w:rPr>
                <w:rFonts w:ascii="Calibri" w:hAnsi="Calibri"/>
                <w:b w:val="0"/>
                <w:sz w:val="18"/>
              </w:rPr>
              <w:t>Cuando la API activa bloqueó el DLL principal, se validó compilación en C:/tmp/rl-api-build-check con resultado correcto.</w:t>
            </w:r>
          </w:p>
        </w:tc>
      </w:tr>
      <w:tr>
        <w:tc>
          <w:tcPr>
            <w:tcW w:type="dxa" w:w="2592"/>
            <w:vAlign w:val="center"/>
          </w:tcPr>
          <w:p>
            <w:r/>
            <w:r>
              <w:rPr>
                <w:rFonts w:ascii="Calibri" w:hAnsi="Calibri"/>
                <w:b w:val="0"/>
                <w:sz w:val="18"/>
              </w:rPr>
              <w:t>Revisión de alertas nativas</w:t>
            </w:r>
          </w:p>
        </w:tc>
        <w:tc>
          <w:tcPr>
            <w:tcW w:type="dxa" w:w="6912"/>
            <w:vAlign w:val="center"/>
          </w:tcPr>
          <w:p>
            <w:r/>
            <w:r>
              <w:rPr>
                <w:rFonts w:ascii="Calibri" w:hAnsi="Calibri"/>
                <w:b w:val="0"/>
                <w:sz w:val="18"/>
              </w:rPr>
              <w:t>Se verificó que el módulo Matrices no conserve prompt(), confirm() ni alert() nativos.</w:t>
            </w:r>
          </w:p>
        </w:tc>
      </w:tr>
      <w:tr>
        <w:tc>
          <w:tcPr>
            <w:tcW w:type="dxa" w:w="2592"/>
            <w:vAlign w:val="center"/>
          </w:tcPr>
          <w:p>
            <w:r/>
            <w:r>
              <w:rPr>
                <w:rFonts w:ascii="Calibri" w:hAnsi="Calibri"/>
                <w:b w:val="0"/>
                <w:sz w:val="18"/>
              </w:rPr>
              <w:t>Revisión de codificación</w:t>
            </w:r>
          </w:p>
        </w:tc>
        <w:tc>
          <w:tcPr>
            <w:tcW w:type="dxa" w:w="6912"/>
            <w:vAlign w:val="center"/>
          </w:tcPr>
          <w:p>
            <w:r/>
            <w:r>
              <w:rPr>
                <w:rFonts w:ascii="Calibri" w:hAnsi="Calibri"/>
                <w:b w:val="0"/>
                <w:sz w:val="18"/>
              </w:rPr>
              <w:t>Se verificó que los archivos de Matrices no conserven caracteres dañados visibles.</w:t>
            </w:r>
          </w:p>
        </w:tc>
      </w:tr>
      <w:tr>
        <w:tc>
          <w:tcPr>
            <w:tcW w:type="dxa" w:w="2592"/>
            <w:vAlign w:val="center"/>
          </w:tcPr>
          <w:p>
            <w:r/>
            <w:r>
              <w:rPr>
                <w:rFonts w:ascii="Calibri" w:hAnsi="Calibri"/>
                <w:b w:val="0"/>
                <w:sz w:val="18"/>
              </w:rPr>
              <w:t>Revisión de desbordes</w:t>
            </w:r>
          </w:p>
        </w:tc>
        <w:tc>
          <w:tcPr>
            <w:tcW w:type="dxa" w:w="6912"/>
            <w:vAlign w:val="center"/>
          </w:tcPr>
          <w:p>
            <w:r/>
            <w:r>
              <w:rPr>
                <w:rFonts w:ascii="Calibri" w:hAnsi="Calibri"/>
                <w:b w:val="0"/>
                <w:sz w:val="18"/>
              </w:rPr>
              <w:t>Se reforzaron límites, truncado y ajuste de texto en listado, detalle, historial, captura, criterios y modales.</w:t>
            </w:r>
          </w:p>
        </w:tc>
      </w:tr>
      <w:tr>
        <w:tc>
          <w:tcPr>
            <w:tcW w:type="dxa" w:w="2592"/>
            <w:vAlign w:val="center"/>
          </w:tcPr>
          <w:p>
            <w:r/>
            <w:r>
              <w:rPr>
                <w:rFonts w:ascii="Calibri" w:hAnsi="Calibri"/>
                <w:b w:val="0"/>
                <w:sz w:val="18"/>
              </w:rPr>
              <w:t>Criterios hacia Captura</w:t>
            </w:r>
          </w:p>
        </w:tc>
        <w:tc>
          <w:tcPr>
            <w:tcW w:type="dxa" w:w="6912"/>
            <w:vAlign w:val="center"/>
          </w:tcPr>
          <w:p>
            <w:r/>
            <w:r>
              <w:rPr>
                <w:rFonts w:ascii="Calibri" w:hAnsi="Calibri"/>
                <w:b w:val="0"/>
                <w:sz w:val="18"/>
              </w:rPr>
              <w:t>Se validó por compilación que la pantalla de captura consume criterios activos, sugiere puntaje y bloquea inconsistencias antes de guardar.</w:t>
            </w:r>
          </w:p>
        </w:tc>
      </w:tr>
      <w:tr>
        <w:tc>
          <w:tcPr>
            <w:tcW w:type="dxa" w:w="2592"/>
            <w:vAlign w:val="center"/>
          </w:tcPr>
          <w:p>
            <w:r/>
            <w:r>
              <w:rPr>
                <w:rFonts w:ascii="Calibri" w:hAnsi="Calibri"/>
                <w:b w:val="0"/>
                <w:sz w:val="18"/>
              </w:rPr>
              <w:t>Controles</w:t>
            </w:r>
          </w:p>
        </w:tc>
        <w:tc>
          <w:tcPr>
            <w:tcW w:type="dxa" w:w="6912"/>
            <w:vAlign w:val="center"/>
          </w:tcPr>
          <w:p>
            <w:r/>
            <w:r>
              <w:rPr>
                <w:rFonts w:ascii="Calibri" w:hAnsi="Calibri"/>
                <w:b w:val="0"/>
                <w:sz w:val="18"/>
              </w:rPr>
              <w:t>Se validó por compilación que el contrato frontend envía campos completos de controles soportados por backend.</w:t>
            </w:r>
          </w:p>
        </w:tc>
      </w:tr>
      <w:tr>
        <w:tc>
          <w:tcPr>
            <w:tcW w:type="dxa" w:w="2592"/>
            <w:vAlign w:val="center"/>
          </w:tcPr>
          <w:p>
            <w:r/>
            <w:r>
              <w:rPr>
                <w:rFonts w:ascii="Calibri" w:hAnsi="Calibri"/>
                <w:b w:val="0"/>
                <w:sz w:val="18"/>
              </w:rPr>
              <w:t>Prueba funcional API Fase 8</w:t>
            </w:r>
          </w:p>
        </w:tc>
        <w:tc>
          <w:tcPr>
            <w:tcW w:type="dxa" w:w="6912"/>
            <w:vAlign w:val="center"/>
          </w:tcPr>
          <w:p>
            <w:r/>
            <w:r>
              <w:rPr>
                <w:rFonts w:ascii="Calibri" w:hAnsi="Calibri"/>
                <w:b w:val="0"/>
                <w:sz w:val="18"/>
              </w:rPr>
              <w:t>Completada. Se creó matriz real de prueba PRUEBA_FASE_8_JAVIER_MEJIA_20260708_094515, MRMAT_ID 3, con 21 variables y 3 controles.</w:t>
            </w:r>
          </w:p>
        </w:tc>
      </w:tr>
      <w:tr>
        <w:tc>
          <w:tcPr>
            <w:tcW w:type="dxa" w:w="2592"/>
            <w:vAlign w:val="center"/>
          </w:tcPr>
          <w:p>
            <w:r/>
            <w:r>
              <w:rPr>
                <w:rFonts w:ascii="Calibri" w:hAnsi="Calibri"/>
                <w:b w:val="0"/>
                <w:sz w:val="18"/>
              </w:rPr>
              <w:t>Criterios administrables</w:t>
            </w:r>
          </w:p>
        </w:tc>
        <w:tc>
          <w:tcPr>
            <w:tcW w:type="dxa" w:w="6912"/>
            <w:vAlign w:val="center"/>
          </w:tcPr>
          <w:p>
            <w:r/>
            <w:r>
              <w:rPr>
                <w:rFonts w:ascii="Calibri" w:hAnsi="Calibri"/>
                <w:b w:val="0"/>
                <w:sz w:val="18"/>
              </w:rPr>
              <w:t>Completado. Se creó, actualizó, consultó e inactivó el criterio de prueba MRC_ID 4 para no contaminar el catálogo activo.</w:t>
            </w:r>
          </w:p>
        </w:tc>
      </w:tr>
      <w:tr>
        <w:tc>
          <w:tcPr>
            <w:tcW w:type="dxa" w:w="2592"/>
            <w:vAlign w:val="center"/>
          </w:tcPr>
          <w:p>
            <w:r/>
            <w:r>
              <w:rPr>
                <w:rFonts w:ascii="Calibri" w:hAnsi="Calibri"/>
                <w:b w:val="0"/>
                <w:sz w:val="18"/>
              </w:rPr>
              <w:t>Cálculo y recálculo</w:t>
            </w:r>
          </w:p>
        </w:tc>
        <w:tc>
          <w:tcPr>
            <w:tcW w:type="dxa" w:w="6912"/>
            <w:vAlign w:val="center"/>
          </w:tcPr>
          <w:p>
            <w:r/>
            <w:r>
              <w:rPr>
                <w:rFonts w:ascii="Calibri" w:hAnsi="Calibri"/>
                <w:b w:val="0"/>
                <w:sz w:val="18"/>
              </w:rPr>
              <w:t>Completado. La matriz generó resultados vigentes y no vigentes con motor F6-1.1; resultado institucional residual 3.4188 Alto.</w:t>
            </w:r>
          </w:p>
        </w:tc>
      </w:tr>
      <w:tr>
        <w:tc>
          <w:tcPr>
            <w:tcW w:type="dxa" w:w="2592"/>
            <w:vAlign w:val="center"/>
          </w:tcPr>
          <w:p>
            <w:r/>
            <w:r>
              <w:rPr>
                <w:rFonts w:ascii="Calibri" w:hAnsi="Calibri"/>
                <w:b w:val="0"/>
                <w:sz w:val="18"/>
              </w:rPr>
              <w:t>Motivo duplicado</w:t>
            </w:r>
          </w:p>
        </w:tc>
        <w:tc>
          <w:tcPr>
            <w:tcW w:type="dxa" w:w="6912"/>
            <w:vAlign w:val="center"/>
          </w:tcPr>
          <w:p>
            <w:r/>
            <w:r>
              <w:rPr>
                <w:rFonts w:ascii="Calibri" w:hAnsi="Calibri"/>
                <w:b w:val="0"/>
                <w:sz w:val="18"/>
              </w:rPr>
              <w:t>Completado. El backend bloqueó reutilizar el mismo motivo de cambio de estado y Oracle no reportó duplicados en historial.</w:t>
            </w:r>
          </w:p>
        </w:tc>
      </w:tr>
      <w:tr>
        <w:tc>
          <w:tcPr>
            <w:tcW w:type="dxa" w:w="2592"/>
            <w:vAlign w:val="center"/>
          </w:tcPr>
          <w:p>
            <w:r/>
            <w:r>
              <w:rPr>
                <w:rFonts w:ascii="Calibri" w:hAnsi="Calibri"/>
                <w:b w:val="0"/>
                <w:sz w:val="18"/>
              </w:rPr>
              <w:t>Validación DBA Fase 8</w:t>
            </w:r>
          </w:p>
        </w:tc>
        <w:tc>
          <w:tcPr>
            <w:tcW w:type="dxa" w:w="6912"/>
            <w:vAlign w:val="center"/>
          </w:tcPr>
          <w:p>
            <w:r/>
            <w:r>
              <w:rPr>
                <w:rFonts w:ascii="Calibri" w:hAnsi="Calibri"/>
                <w:b w:val="0"/>
                <w:sz w:val="18"/>
              </w:rPr>
              <w:t>Completada con SQL*Plus de solo lectura. Evidencia guardada en Evidencia_Funcional/fase8_validacion_dba.log.</w:t>
            </w:r>
          </w:p>
        </w:tc>
      </w:tr>
      <w:tr>
        <w:tc>
          <w:tcPr>
            <w:tcW w:type="dxa" w:w="2592"/>
            <w:vAlign w:val="center"/>
          </w:tcPr>
          <w:p>
            <w:r/>
            <w:r>
              <w:rPr>
                <w:rFonts w:ascii="Calibri" w:hAnsi="Calibri"/>
                <w:b w:val="0"/>
                <w:sz w:val="18"/>
              </w:rPr>
              <w:t>Política de permisos</w:t>
            </w:r>
          </w:p>
        </w:tc>
        <w:tc>
          <w:tcPr>
            <w:tcW w:type="dxa" w:w="6912"/>
            <w:vAlign w:val="center"/>
          </w:tcPr>
          <w:p>
            <w:r/>
            <w:r>
              <w:rPr>
                <w:rFonts w:ascii="Calibri" w:hAnsi="Calibri"/>
                <w:b w:val="0"/>
                <w:sz w:val="18"/>
              </w:rPr>
              <w:t>Sin cambios al esquema de permisos por módulo.</w:t>
            </w:r>
          </w:p>
        </w:tc>
      </w:tr>
      <w:tr>
        <w:tc>
          <w:tcPr>
            <w:tcW w:type="dxa" w:w="2592"/>
            <w:vAlign w:val="center"/>
          </w:tcPr>
          <w:p>
            <w:r/>
            <w:r>
              <w:rPr>
                <w:rFonts w:ascii="Calibri" w:hAnsi="Calibri"/>
                <w:b w:val="0"/>
                <w:sz w:val="18"/>
              </w:rPr>
              <w:t>Base de datos</w:t>
            </w:r>
          </w:p>
        </w:tc>
        <w:tc>
          <w:tcPr>
            <w:tcW w:type="dxa" w:w="6912"/>
            <w:vAlign w:val="center"/>
          </w:tcPr>
          <w:p>
            <w:r/>
            <w:r>
              <w:rPr>
                <w:rFonts w:ascii="Calibri" w:hAnsi="Calibri"/>
                <w:b w:val="0"/>
                <w:sz w:val="18"/>
              </w:rPr>
              <w:t>No se ejecutaron scripts estructurales ni se modificó DNP.</w:t>
            </w:r>
          </w:p>
        </w:tc>
      </w:tr>
    </w:tbl>
    <w:p/>
    <w:p>
      <w:pPr>
        <w:pStyle w:val="Heading1"/>
      </w:pPr>
      <w:r>
        <w:t>11. Pendientes Controlados</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E8EEF5"/>
          </w:tcPr>
          <w:p>
            <w:r/>
            <w:r>
              <w:rPr>
                <w:rFonts w:ascii="Calibri" w:hAnsi="Calibri"/>
                <w:b/>
                <w:sz w:val="18"/>
              </w:rPr>
              <w:t>Pendiente</w:t>
            </w:r>
          </w:p>
        </w:tc>
        <w:tc>
          <w:tcPr>
            <w:tcW w:type="dxa" w:w="6624"/>
            <w:vAlign w:val="center"/>
            <w:shd w:fill="E8EEF5"/>
          </w:tcPr>
          <w:p>
            <w:r/>
            <w:r>
              <w:rPr>
                <w:rFonts w:ascii="Calibri" w:hAnsi="Calibri"/>
                <w:b/>
                <w:sz w:val="18"/>
              </w:rPr>
              <w:t>Tratamiento</w:t>
            </w:r>
          </w:p>
        </w:tc>
      </w:tr>
      <w:tr>
        <w:tc>
          <w:tcPr>
            <w:tcW w:type="dxa" w:w="2880"/>
            <w:vAlign w:val="center"/>
          </w:tcPr>
          <w:p>
            <w:r/>
            <w:r>
              <w:rPr>
                <w:rFonts w:ascii="Calibri" w:hAnsi="Calibri"/>
                <w:b w:val="0"/>
                <w:sz w:val="18"/>
              </w:rPr>
              <w:t>Prueba funcional con usuario real</w:t>
            </w:r>
          </w:p>
        </w:tc>
        <w:tc>
          <w:tcPr>
            <w:tcW w:type="dxa" w:w="6624"/>
            <w:vAlign w:val="center"/>
          </w:tcPr>
          <w:p>
            <w:r/>
            <w:r>
              <w:rPr>
                <w:rFonts w:ascii="Calibri" w:hAnsi="Calibri"/>
                <w:b w:val="0"/>
                <w:sz w:val="18"/>
              </w:rPr>
              <w:t>Ejecutar con sesión autorizada al módulo 10 y validar flujo completo en navegador.</w:t>
            </w:r>
          </w:p>
        </w:tc>
      </w:tr>
      <w:tr>
        <w:tc>
          <w:tcPr>
            <w:tcW w:type="dxa" w:w="2880"/>
            <w:vAlign w:val="center"/>
          </w:tcPr>
          <w:p>
            <w:r/>
            <w:r>
              <w:rPr>
                <w:rFonts w:ascii="Calibri" w:hAnsi="Calibri"/>
                <w:b w:val="0"/>
                <w:sz w:val="18"/>
              </w:rPr>
              <w:t>Validación visual navegada</w:t>
            </w:r>
          </w:p>
        </w:tc>
        <w:tc>
          <w:tcPr>
            <w:tcW w:type="dxa" w:w="6624"/>
            <w:vAlign w:val="center"/>
          </w:tcPr>
          <w:p>
            <w:r/>
            <w:r>
              <w:rPr>
                <w:rFonts w:ascii="Calibri" w:hAnsi="Calibri"/>
                <w:b w:val="0"/>
                <w:sz w:val="18"/>
              </w:rPr>
              <w:t>Pendiente solo por sesión interactiva autorizada. No se forzó inyección de sesión ni se probaron contraseñas para evitar bloqueos.</w:t>
            </w:r>
          </w:p>
        </w:tc>
      </w:tr>
      <w:tr>
        <w:tc>
          <w:tcPr>
            <w:tcW w:type="dxa" w:w="2880"/>
            <w:vAlign w:val="center"/>
          </w:tcPr>
          <w:p>
            <w:r/>
            <w:r>
              <w:rPr>
                <w:rFonts w:ascii="Calibri" w:hAnsi="Calibri"/>
                <w:b w:val="0"/>
                <w:sz w:val="18"/>
              </w:rPr>
              <w:t>Capturas actualizadas</w:t>
            </w:r>
          </w:p>
        </w:tc>
        <w:tc>
          <w:tcPr>
            <w:tcW w:type="dxa" w:w="6624"/>
            <w:vAlign w:val="center"/>
          </w:tcPr>
          <w:p>
            <w:r/>
            <w:r>
              <w:rPr>
                <w:rFonts w:ascii="Calibri" w:hAnsi="Calibri"/>
                <w:b w:val="0"/>
                <w:sz w:val="18"/>
              </w:rPr>
              <w:t>Tomar imágenes reales del sistema ejecutándose para cierre documental de Fase 8.</w:t>
            </w:r>
          </w:p>
        </w:tc>
      </w:tr>
      <w:tr>
        <w:tc>
          <w:tcPr>
            <w:tcW w:type="dxa" w:w="2880"/>
            <w:vAlign w:val="center"/>
          </w:tcPr>
          <w:p>
            <w:r/>
            <w:r>
              <w:rPr>
                <w:rFonts w:ascii="Calibri" w:hAnsi="Calibri"/>
                <w:b w:val="0"/>
                <w:sz w:val="18"/>
              </w:rPr>
              <w:t>Carga funcional de criterios</w:t>
            </w:r>
          </w:p>
        </w:tc>
        <w:tc>
          <w:tcPr>
            <w:tcW w:type="dxa" w:w="6624"/>
            <w:vAlign w:val="center"/>
          </w:tcPr>
          <w:p>
            <w:r/>
            <w:r>
              <w:rPr>
                <w:rFonts w:ascii="Calibri" w:hAnsi="Calibri"/>
                <w:b w:val="0"/>
                <w:sz w:val="18"/>
              </w:rPr>
              <w:t>Registrar criterios iniciales desde la interfaz cuando el área responsable defina el catálogo operativo definitivo.</w:t>
            </w:r>
          </w:p>
        </w:tc>
      </w:tr>
      <w:tr>
        <w:tc>
          <w:tcPr>
            <w:tcW w:type="dxa" w:w="2880"/>
            <w:vAlign w:val="center"/>
          </w:tcPr>
          <w:p>
            <w:r/>
            <w:r>
              <w:rPr>
                <w:rFonts w:ascii="Calibri" w:hAnsi="Calibri"/>
                <w:b w:val="0"/>
                <w:sz w:val="18"/>
              </w:rPr>
              <w:t>Reportería avanzada</w:t>
            </w:r>
          </w:p>
        </w:tc>
        <w:tc>
          <w:tcPr>
            <w:tcW w:type="dxa" w:w="6624"/>
            <w:vAlign w:val="center"/>
          </w:tcPr>
          <w:p>
            <w:r/>
            <w:r>
              <w:rPr>
                <w:rFonts w:ascii="Calibri" w:hAnsi="Calibri"/>
                <w:b w:val="0"/>
                <w:sz w:val="18"/>
              </w:rPr>
              <w:t>Queda para Fase 9: reportes, exportaciones, mapa de calor avanzado y salidas formales.</w:t>
            </w:r>
          </w:p>
        </w:tc>
      </w:tr>
      <w:tr>
        <w:tc>
          <w:tcPr>
            <w:tcW w:type="dxa" w:w="2880"/>
            <w:vAlign w:val="center"/>
          </w:tcPr>
          <w:p>
            <w:r/>
            <w:r>
              <w:rPr>
                <w:rFonts w:ascii="Calibri" w:hAnsi="Calibri"/>
                <w:b w:val="0"/>
                <w:sz w:val="18"/>
              </w:rPr>
              <w:t>Cierre formal</w:t>
            </w:r>
          </w:p>
        </w:tc>
        <w:tc>
          <w:tcPr>
            <w:tcW w:type="dxa" w:w="6624"/>
            <w:vAlign w:val="center"/>
          </w:tcPr>
          <w:p>
            <w:r/>
            <w:r>
              <w:rPr>
                <w:rFonts w:ascii="Calibri" w:hAnsi="Calibri"/>
                <w:b w:val="0"/>
                <w:sz w:val="18"/>
              </w:rPr>
              <w:t>Requiere revisión y aprobación de Javier Mejía.</w:t>
            </w:r>
          </w:p>
        </w:tc>
      </w:tr>
    </w:tbl>
    <w:p/>
    <w:p>
      <w:pPr>
        <w:pStyle w:val="Heading1"/>
      </w:pPr>
      <w:r>
        <w:t>12. Criterios de Aceptación</w:t>
      </w:r>
    </w:p>
    <w:p>
      <w:pPr>
        <w:pStyle w:val="ListBullet"/>
      </w:pPr>
      <w:r>
        <w:t>La ruta /matrices-riesgos debe abrir solo para usuarios con módulo 10 asignado.</w:t>
      </w:r>
    </w:p>
    <w:p>
      <w:pPr>
        <w:pStyle w:val="ListBullet"/>
      </w:pPr>
      <w:r>
        <w:t>La pantalla debe cargar metodología vigente desde backend.</w:t>
      </w:r>
    </w:p>
    <w:p>
      <w:pPr>
        <w:pStyle w:val="ListBullet"/>
      </w:pPr>
      <w:r>
        <w:t>El mapa de calor debe visualizar escalas sin calcular riesgo en Angular.</w:t>
      </w:r>
    </w:p>
    <w:p>
      <w:pPr>
        <w:pStyle w:val="ListBullet"/>
      </w:pPr>
      <w:r>
        <w:t>La creación de matriz debe usar variables vigentes de RL_MR_VARIABLES.</w:t>
      </w:r>
    </w:p>
    <w:p>
      <w:pPr>
        <w:pStyle w:val="ListBullet"/>
      </w:pPr>
      <w:r>
        <w:t>El cálculo y recálculo deben invocar backend y exigir motivo cuando aplique.</w:t>
      </w:r>
    </w:p>
    <w:p>
      <w:pPr>
        <w:pStyle w:val="ListBullet"/>
      </w:pPr>
      <w:r>
        <w:t>La administración de criterios debe crear, actualizar e inactivar registros con auditoría.</w:t>
      </w:r>
    </w:p>
    <w:p>
      <w:pPr>
        <w:pStyle w:val="ListBullet"/>
      </w:pPr>
      <w:r>
        <w:t>El historial debe consultarse desde RL_MR_HISTORIAL.</w:t>
      </w:r>
    </w:p>
    <w:p>
      <w:pPr>
        <w:pStyle w:val="ListBullet"/>
      </w:pPr>
      <w:r>
        <w:t>Toda acción de escritura debe solicitar confirmación antes de ejecutarse.</w:t>
      </w:r>
    </w:p>
    <w:p>
      <w:pPr>
        <w:pStyle w:val="ListBullet"/>
      </w:pPr>
      <w:r>
        <w:t>Los motivos de cambio de estado no deben repetirse para una misma matriz.</w:t>
      </w:r>
    </w:p>
    <w:p>
      <w:pPr>
        <w:pStyle w:val="ListBullet"/>
      </w:pPr>
      <w:r>
        <w:t>La interfaz no debe presentar desbordes de texto en listado, detalle, historial, captura o criterios.</w:t>
      </w:r>
    </w:p>
    <w:p>
      <w:pPr>
        <w:pStyle w:val="Heading1"/>
      </w:pPr>
      <w:r>
        <w:t>13. Conclusión</w:t>
      </w:r>
    </w:p>
    <w:p>
      <w:r>
        <w:t>La Fase 8 queda técnicamente completada a nivel frontend y validada funcionalmente por API y base de datos con registros reales de prueba controlados. El módulo conserva soporte backend complementario, controles de confirmación, trazabilidad funcional, prevención de duplicidad y mejoras de experiencia visual. El módulo conserva la arquitectura aprobada: metodología parametrizada en base de datos, cálculo en backend, permisos por módulo y trazabilidad auditada. El cierre formal queda sujeto únicamente a validación visual navegada con sesión interactiva autorizada, capturas reales y aprobación de Javier Mejía.</w:t>
      </w:r>
    </w:p>
    <w:p>
      <w:pPr>
        <w:pStyle w:val="Heading1"/>
      </w:pPr>
      <w:r>
        <w:t>17. Validación adicional de plan de acción para nivel Crítico</w:t>
      </w:r>
    </w:p>
    <w:p>
      <w:r>
        <w:t>Se atendió la observación sobre la escala residual Crítico. El backend fue ajustado para que la regla de plan de acción se derive de forma consistente para niveles residuales Alto y Crítico, normalizando el texto del nivel y evitando dependencia directa de tildes o diferencias de codificación.</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1F4E79"/>
          </w:tcPr>
          <w:p>
            <w:r/>
            <w:r>
              <w:rPr>
                <w:rFonts w:ascii="Calibri" w:hAnsi="Calibri"/>
                <w:b/>
                <w:color w:val="FFFFFF"/>
                <w:sz w:val="18"/>
              </w:rPr>
              <w:t>Elemento</w:t>
            </w:r>
          </w:p>
        </w:tc>
        <w:tc>
          <w:tcPr>
            <w:tcW w:type="dxa" w:w="6480"/>
            <w:vAlign w:val="center"/>
            <w:shd w:fill="1F4E79"/>
          </w:tcPr>
          <w:p>
            <w:r/>
            <w:r>
              <w:rPr>
                <w:rFonts w:ascii="Calibri" w:hAnsi="Calibri"/>
                <w:b/>
                <w:color w:val="FFFFFF"/>
                <w:sz w:val="18"/>
              </w:rPr>
              <w:t>Resultado</w:t>
            </w:r>
          </w:p>
        </w:tc>
      </w:tr>
      <w:tr>
        <w:tc>
          <w:tcPr>
            <w:tcW w:type="dxa" w:w="2880"/>
            <w:vAlign w:val="center"/>
          </w:tcPr>
          <w:p>
            <w:r/>
            <w:r>
              <w:rPr>
                <w:rFonts w:ascii="Calibri" w:hAnsi="Calibri"/>
                <w:b w:val="0"/>
                <w:color w:val="000000"/>
                <w:sz w:val="18"/>
              </w:rPr>
              <w:t>Archivo corregido</w:t>
            </w:r>
          </w:p>
        </w:tc>
        <w:tc>
          <w:tcPr>
            <w:tcW w:type="dxa" w:w="6480"/>
            <w:vAlign w:val="center"/>
          </w:tcPr>
          <w:p>
            <w:r/>
            <w:r>
              <w:rPr>
                <w:rFonts w:ascii="Calibri" w:hAnsi="Calibri"/>
                <w:b w:val="0"/>
                <w:color w:val="000000"/>
                <w:sz w:val="18"/>
              </w:rPr>
              <w:t>backend/RL.API/Repositories/MatricesRiesgosRepository.cs</w:t>
            </w:r>
          </w:p>
        </w:tc>
      </w:tr>
      <w:tr>
        <w:tc>
          <w:tcPr>
            <w:tcW w:type="dxa" w:w="2880"/>
            <w:vAlign w:val="center"/>
          </w:tcPr>
          <w:p>
            <w:r/>
            <w:r>
              <w:rPr>
                <w:rFonts w:ascii="Calibri" w:hAnsi="Calibri"/>
                <w:b w:val="0"/>
                <w:color w:val="000000"/>
                <w:sz w:val="18"/>
              </w:rPr>
              <w:t>Regla validada</w:t>
            </w:r>
          </w:p>
        </w:tc>
        <w:tc>
          <w:tcPr>
            <w:tcW w:type="dxa" w:w="6480"/>
            <w:vAlign w:val="center"/>
          </w:tcPr>
          <w:p>
            <w:r/>
            <w:r>
              <w:rPr>
                <w:rFonts w:ascii="Calibri" w:hAnsi="Calibri"/>
                <w:b w:val="0"/>
                <w:color w:val="000000"/>
                <w:sz w:val="18"/>
              </w:rPr>
              <w:t>RESIDUAL - Crítico requiere plan de acción.</w:t>
            </w:r>
          </w:p>
        </w:tc>
      </w:tr>
      <w:tr>
        <w:tc>
          <w:tcPr>
            <w:tcW w:type="dxa" w:w="2880"/>
            <w:vAlign w:val="center"/>
          </w:tcPr>
          <w:p>
            <w:r/>
            <w:r>
              <w:rPr>
                <w:rFonts w:ascii="Calibri" w:hAnsi="Calibri"/>
                <w:b w:val="0"/>
                <w:color w:val="000000"/>
                <w:sz w:val="18"/>
              </w:rPr>
              <w:t>EscalasRiesgo</w:t>
            </w:r>
          </w:p>
        </w:tc>
        <w:tc>
          <w:tcPr>
            <w:tcW w:type="dxa" w:w="6480"/>
            <w:vAlign w:val="center"/>
          </w:tcPr>
          <w:p>
            <w:r/>
            <w:r>
              <w:rPr>
                <w:rFonts w:ascii="Calibri" w:hAnsi="Calibri"/>
                <w:b w:val="0"/>
                <w:color w:val="000000"/>
                <w:sz w:val="18"/>
              </w:rPr>
              <w:t>Crítico devuelve requierePlanAccion = true.</w:t>
            </w:r>
          </w:p>
        </w:tc>
      </w:tr>
      <w:tr>
        <w:tc>
          <w:tcPr>
            <w:tcW w:type="dxa" w:w="2880"/>
            <w:vAlign w:val="center"/>
          </w:tcPr>
          <w:p>
            <w:r/>
            <w:r>
              <w:rPr>
                <w:rFonts w:ascii="Calibri" w:hAnsi="Calibri"/>
                <w:b w:val="0"/>
                <w:color w:val="000000"/>
                <w:sz w:val="18"/>
              </w:rPr>
              <w:t>EscalasCatalogo</w:t>
            </w:r>
          </w:p>
        </w:tc>
        <w:tc>
          <w:tcPr>
            <w:tcW w:type="dxa" w:w="6480"/>
            <w:vAlign w:val="center"/>
          </w:tcPr>
          <w:p>
            <w:r/>
            <w:r>
              <w:rPr>
                <w:rFonts w:ascii="Calibri" w:hAnsi="Calibri"/>
                <w:b w:val="0"/>
                <w:color w:val="000000"/>
                <w:sz w:val="18"/>
              </w:rPr>
              <w:t>Crítico devuelve requierePlanAccion = true.</w:t>
            </w:r>
          </w:p>
        </w:tc>
      </w:tr>
      <w:tr>
        <w:tc>
          <w:tcPr>
            <w:tcW w:type="dxa" w:w="2880"/>
            <w:vAlign w:val="center"/>
          </w:tcPr>
          <w:p>
            <w:r/>
            <w:r>
              <w:rPr>
                <w:rFonts w:ascii="Calibri" w:hAnsi="Calibri"/>
                <w:b w:val="0"/>
                <w:color w:val="000000"/>
                <w:sz w:val="18"/>
              </w:rPr>
              <w:t>Build backend</w:t>
            </w:r>
          </w:p>
        </w:tc>
        <w:tc>
          <w:tcPr>
            <w:tcW w:type="dxa" w:w="6480"/>
            <w:vAlign w:val="center"/>
          </w:tcPr>
          <w:p>
            <w:r/>
            <w:r>
              <w:rPr>
                <w:rFonts w:ascii="Calibri" w:hAnsi="Calibri"/>
                <w:b w:val="0"/>
                <w:color w:val="000000"/>
                <w:sz w:val="18"/>
              </w:rPr>
              <w:t>Compilación correcta en salida temporal: 0 advertencias y 0 errores.</w:t>
            </w:r>
          </w:p>
        </w:tc>
      </w:tr>
      <w:tr>
        <w:tc>
          <w:tcPr>
            <w:tcW w:type="dxa" w:w="2880"/>
            <w:vAlign w:val="center"/>
          </w:tcPr>
          <w:p>
            <w:r/>
            <w:r>
              <w:rPr>
                <w:rFonts w:ascii="Calibri" w:hAnsi="Calibri"/>
                <w:b w:val="0"/>
                <w:color w:val="000000"/>
                <w:sz w:val="18"/>
              </w:rPr>
              <w:t>Evidencia</w:t>
            </w:r>
          </w:p>
        </w:tc>
        <w:tc>
          <w:tcPr>
            <w:tcW w:type="dxa" w:w="6480"/>
            <w:vAlign w:val="center"/>
          </w:tcPr>
          <w:p>
            <w:r/>
            <w:r>
              <w:rPr>
                <w:rFonts w:ascii="Calibri" w:hAnsi="Calibri"/>
                <w:b w:val="0"/>
                <w:color w:val="000000"/>
                <w:sz w:val="18"/>
              </w:rPr>
              <w:t>fase8_validacion_plan_accion_critico.json</w:t>
            </w:r>
          </w:p>
        </w:tc>
      </w:tr>
    </w:tbl>
    <w:p/>
    <w:p>
      <w:r>
        <w:t>Esta validación no cierra formalmente la Fase 8. El cierre sigue pendiente únicamente por prueba visual navegada con sesión real autorizada y capturas actualizadas.</w:t>
      </w:r>
    </w:p>
    <w:p>
      <w:pPr>
        <w:pStyle w:val="Heading1"/>
      </w:pPr>
      <w:r>
        <w:t>18. Cierre formal de Fase 8</w:t>
      </w:r>
    </w:p>
    <w:p>
      <w:r>
        <w:t>Por autorización formal de Javier Mejía, la Fase 8 queda aprobada y cerrada como fase de construcción frontend Angular del Módulo 3. Matrices de Riesgos. El cierre se sustenta en la implementación de las pantallas funcionales, validaciones visuales aplicadas durante la construcción, evidencia API/DBA, catálogo inicial de criterios cargado, corrección de plan de acción para nivel residual Crítico y compilación backend correcta.</w:t>
      </w:r>
    </w:p>
    <w:tbl>
      <w:tblPr>
        <w:tblStyle w:val="TableGrid"/>
        <w:tblW w:type="auto" w:w="0"/>
        <w:jc w:val="center"/>
        <w:tblLook w:firstColumn="1" w:firstRow="1" w:lastColumn="0" w:lastRow="0" w:noHBand="0" w:noVBand="1" w:val="04A0"/>
      </w:tblPr>
      <w:tblGrid>
        <w:gridCol w:w="4680"/>
        <w:gridCol w:w="4680"/>
      </w:tblGrid>
      <w:tr>
        <w:tc>
          <w:tcPr>
            <w:tcW w:type="dxa" w:w="4320"/>
            <w:vAlign w:val="center"/>
            <w:shd w:fill="1F4E79"/>
          </w:tcPr>
          <w:p>
            <w:r/>
            <w:r>
              <w:rPr>
                <w:rFonts w:ascii="Calibri" w:hAnsi="Calibri"/>
                <w:b/>
                <w:color w:val="FFFFFF"/>
                <w:sz w:val="18"/>
              </w:rPr>
              <w:t>Elemento</w:t>
            </w:r>
          </w:p>
        </w:tc>
        <w:tc>
          <w:tcPr>
            <w:tcW w:type="dxa" w:w="5040"/>
            <w:vAlign w:val="center"/>
            <w:shd w:fill="1F4E79"/>
          </w:tcPr>
          <w:p>
            <w:r/>
            <w:r>
              <w:rPr>
                <w:rFonts w:ascii="Calibri" w:hAnsi="Calibri"/>
                <w:b/>
                <w:color w:val="FFFFFF"/>
                <w:sz w:val="18"/>
              </w:rPr>
              <w:t>Estado</w:t>
            </w:r>
          </w:p>
        </w:tc>
      </w:tr>
      <w:tr>
        <w:tc>
          <w:tcPr>
            <w:tcW w:type="dxa" w:w="4320"/>
            <w:vAlign w:val="center"/>
          </w:tcPr>
          <w:p>
            <w:r/>
            <w:r>
              <w:rPr>
                <w:rFonts w:ascii="Calibri" w:hAnsi="Calibri"/>
                <w:b w:val="0"/>
                <w:color w:val="000000"/>
                <w:sz w:val="18"/>
              </w:rPr>
              <w:t>Panel, Matrices, Captura y Criterios</w:t>
            </w:r>
          </w:p>
        </w:tc>
        <w:tc>
          <w:tcPr>
            <w:tcW w:type="dxa" w:w="5040"/>
            <w:vAlign w:val="center"/>
          </w:tcPr>
          <w:p>
            <w:r/>
            <w:r>
              <w:rPr>
                <w:rFonts w:ascii="Calibri" w:hAnsi="Calibri"/>
                <w:b w:val="0"/>
                <w:color w:val="000000"/>
                <w:sz w:val="18"/>
              </w:rPr>
              <w:t>Implementado</w:t>
            </w:r>
          </w:p>
        </w:tc>
      </w:tr>
      <w:tr>
        <w:tc>
          <w:tcPr>
            <w:tcW w:type="dxa" w:w="4320"/>
            <w:vAlign w:val="center"/>
          </w:tcPr>
          <w:p>
            <w:r/>
            <w:r>
              <w:rPr>
                <w:rFonts w:ascii="Calibri" w:hAnsi="Calibri"/>
                <w:b w:val="0"/>
                <w:color w:val="000000"/>
                <w:sz w:val="18"/>
              </w:rPr>
              <w:t>Mapa de calor reducido y ajustado visualmente</w:t>
            </w:r>
          </w:p>
        </w:tc>
        <w:tc>
          <w:tcPr>
            <w:tcW w:type="dxa" w:w="5040"/>
            <w:vAlign w:val="center"/>
          </w:tcPr>
          <w:p>
            <w:r/>
            <w:r>
              <w:rPr>
                <w:rFonts w:ascii="Calibri" w:hAnsi="Calibri"/>
                <w:b w:val="0"/>
                <w:color w:val="000000"/>
                <w:sz w:val="18"/>
              </w:rPr>
              <w:t>Implementado</w:t>
            </w:r>
          </w:p>
        </w:tc>
      </w:tr>
      <w:tr>
        <w:tc>
          <w:tcPr>
            <w:tcW w:type="dxa" w:w="4320"/>
            <w:vAlign w:val="center"/>
          </w:tcPr>
          <w:p>
            <w:r/>
            <w:r>
              <w:rPr>
                <w:rFonts w:ascii="Calibri" w:hAnsi="Calibri"/>
                <w:b w:val="0"/>
                <w:color w:val="000000"/>
                <w:sz w:val="18"/>
              </w:rPr>
              <w:t>Modales y confirmaciones sensibles</w:t>
            </w:r>
          </w:p>
        </w:tc>
        <w:tc>
          <w:tcPr>
            <w:tcW w:type="dxa" w:w="5040"/>
            <w:vAlign w:val="center"/>
          </w:tcPr>
          <w:p>
            <w:r/>
            <w:r>
              <w:rPr>
                <w:rFonts w:ascii="Calibri" w:hAnsi="Calibri"/>
                <w:b w:val="0"/>
                <w:color w:val="000000"/>
                <w:sz w:val="18"/>
              </w:rPr>
              <w:t>Implementado</w:t>
            </w:r>
          </w:p>
        </w:tc>
      </w:tr>
      <w:tr>
        <w:tc>
          <w:tcPr>
            <w:tcW w:type="dxa" w:w="4320"/>
            <w:vAlign w:val="center"/>
          </w:tcPr>
          <w:p>
            <w:r/>
            <w:r>
              <w:rPr>
                <w:rFonts w:ascii="Calibri" w:hAnsi="Calibri"/>
                <w:b w:val="0"/>
                <w:color w:val="000000"/>
                <w:sz w:val="18"/>
              </w:rPr>
              <w:t>Catálogo inicial de criterios</w:t>
            </w:r>
          </w:p>
        </w:tc>
        <w:tc>
          <w:tcPr>
            <w:tcW w:type="dxa" w:w="5040"/>
            <w:vAlign w:val="center"/>
          </w:tcPr>
          <w:p>
            <w:r/>
            <w:r>
              <w:rPr>
                <w:rFonts w:ascii="Calibri" w:hAnsi="Calibri"/>
                <w:b w:val="0"/>
                <w:color w:val="000000"/>
                <w:sz w:val="18"/>
              </w:rPr>
              <w:t>105 criterios activos validados</w:t>
            </w:r>
          </w:p>
        </w:tc>
      </w:tr>
      <w:tr>
        <w:tc>
          <w:tcPr>
            <w:tcW w:type="dxa" w:w="4320"/>
            <w:vAlign w:val="center"/>
          </w:tcPr>
          <w:p>
            <w:r/>
            <w:r>
              <w:rPr>
                <w:rFonts w:ascii="Calibri" w:hAnsi="Calibri"/>
                <w:b w:val="0"/>
                <w:color w:val="000000"/>
                <w:sz w:val="18"/>
              </w:rPr>
              <w:t>Regla residual Crítico requiere plan de acción</w:t>
            </w:r>
          </w:p>
        </w:tc>
        <w:tc>
          <w:tcPr>
            <w:tcW w:type="dxa" w:w="5040"/>
            <w:vAlign w:val="center"/>
          </w:tcPr>
          <w:p>
            <w:r/>
            <w:r>
              <w:rPr>
                <w:rFonts w:ascii="Calibri" w:hAnsi="Calibri"/>
                <w:b w:val="0"/>
                <w:color w:val="000000"/>
                <w:sz w:val="18"/>
              </w:rPr>
              <w:t>Corregida y validada</w:t>
            </w:r>
          </w:p>
        </w:tc>
      </w:tr>
      <w:tr>
        <w:tc>
          <w:tcPr>
            <w:tcW w:type="dxa" w:w="4320"/>
            <w:vAlign w:val="center"/>
          </w:tcPr>
          <w:p>
            <w:r/>
            <w:r>
              <w:rPr>
                <w:rFonts w:ascii="Calibri" w:hAnsi="Calibri"/>
                <w:b w:val="0"/>
                <w:color w:val="000000"/>
                <w:sz w:val="18"/>
              </w:rPr>
              <w:t>Evidencia API y DBA</w:t>
            </w:r>
          </w:p>
        </w:tc>
        <w:tc>
          <w:tcPr>
            <w:tcW w:type="dxa" w:w="5040"/>
            <w:vAlign w:val="center"/>
          </w:tcPr>
          <w:p>
            <w:r/>
            <w:r>
              <w:rPr>
                <w:rFonts w:ascii="Calibri" w:hAnsi="Calibri"/>
                <w:b w:val="0"/>
                <w:color w:val="000000"/>
                <w:sz w:val="18"/>
              </w:rPr>
              <w:t>Completada</w:t>
            </w:r>
          </w:p>
        </w:tc>
      </w:tr>
      <w:tr>
        <w:tc>
          <w:tcPr>
            <w:tcW w:type="dxa" w:w="4320"/>
            <w:vAlign w:val="center"/>
          </w:tcPr>
          <w:p>
            <w:r/>
            <w:r>
              <w:rPr>
                <w:rFonts w:ascii="Calibri" w:hAnsi="Calibri"/>
                <w:b w:val="0"/>
                <w:color w:val="000000"/>
                <w:sz w:val="18"/>
              </w:rPr>
              <w:t>Capturas finales navegadas</w:t>
            </w:r>
          </w:p>
        </w:tc>
        <w:tc>
          <w:tcPr>
            <w:tcW w:type="dxa" w:w="5040"/>
            <w:vAlign w:val="center"/>
          </w:tcPr>
          <w:p>
            <w:r/>
            <w:r>
              <w:rPr>
                <w:rFonts w:ascii="Calibri" w:hAnsi="Calibri"/>
                <w:b w:val="0"/>
                <w:color w:val="000000"/>
                <w:sz w:val="18"/>
              </w:rPr>
              <w:t>Control post-cierre por conectividad Oracle</w:t>
            </w:r>
          </w:p>
        </w:tc>
      </w:tr>
    </w:tbl>
    <w:p/>
    <w:p>
      <w:r>
        <w:t>La conectividad Oracle presentó indisponibilidad al momento del cierre, por lo que las capturas finales navegadas quedan como control post-cierre no bloqueante. Este control no reabre la Fase 8 ni impide continuar con la Fase 9, siempre que cualquier evidencia visual posterior se archive en la carpeta de Fase 8 como complemento.</w:t>
      </w:r>
    </w:p>
    <w:p>
      <w:r>
        <w:t>Siguiente fase autorizada: Fase 9. Reportería, exportaciones, mapa de calor avanzado y salidas formales.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2026-07-08T11:45:00Z</dcterms:modified>
  <cp:category/>
</cp:coreProperties>
</file>