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557" w:rsidRDefault="009D20AA">
      <w:r>
        <w:rPr>
          <w:b/>
          <w:color w:val="1F3F91"/>
          <w:sz w:val="40"/>
        </w:rPr>
        <w:t>Guía funcional de uso del Módulo Matrices de Riesgos</w:t>
      </w:r>
    </w:p>
    <w:p w:rsidR="006C4557" w:rsidRDefault="009D20AA">
      <w:r>
        <w:rPr>
          <w:i/>
        </w:rPr>
        <w:t>SGRLA-IHSS | Responsable: Javier Mejía | Estado: Documento operativo de apoyo para Fase 9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C4557">
        <w:trPr>
          <w:jc w:val="center"/>
        </w:trPr>
        <w:tc>
          <w:tcPr>
            <w:tcW w:w="9360" w:type="dxa"/>
            <w:shd w:val="clear" w:color="auto" w:fill="F4F6F9"/>
          </w:tcPr>
          <w:p w:rsidR="006C4557" w:rsidRDefault="009D20AA">
            <w:r>
              <w:rPr>
                <w:b/>
                <w:color w:val="1F3F91"/>
              </w:rPr>
              <w:t>Propósito</w:t>
            </w:r>
            <w:r>
              <w:br/>
              <w:t xml:space="preserve">Este documento explica cómo se conectan las pantallas del módulo, cómo llenar una matriz, cómo usar </w:t>
            </w:r>
            <w:r>
              <w:t>criterios, cuándo calcular o recalcular y qué reflejan el panel, el mapa de calor y los reportes.</w:t>
            </w:r>
          </w:p>
        </w:tc>
      </w:tr>
    </w:tbl>
    <w:p w:rsidR="006C4557" w:rsidRDefault="006C4557"/>
    <w:p w:rsidR="006C4557" w:rsidRDefault="009D20AA">
      <w:pPr>
        <w:pStyle w:val="Ttulo1"/>
      </w:pPr>
      <w:r>
        <w:rPr>
          <w:rFonts w:ascii="Calibri" w:hAnsi="Calibri"/>
          <w:color w:val="1F3F91"/>
        </w:rPr>
        <w:t>1. Relación entre submódulos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736"/>
        <w:gridCol w:w="2592"/>
        <w:gridCol w:w="2448"/>
      </w:tblGrid>
      <w:tr w:rsidR="006C4557"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Submódulo</w:t>
            </w:r>
          </w:p>
        </w:tc>
        <w:tc>
          <w:tcPr>
            <w:tcW w:w="2736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Función</w:t>
            </w:r>
          </w:p>
        </w:tc>
        <w:tc>
          <w:tcPr>
            <w:tcW w:w="2592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Cómo se alimenta</w:t>
            </w:r>
          </w:p>
        </w:tc>
        <w:tc>
          <w:tcPr>
            <w:tcW w:w="2448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Qué actualiza</w:t>
            </w:r>
          </w:p>
        </w:tc>
      </w:tr>
      <w:tr w:rsidR="006C4557">
        <w:trPr>
          <w:jc w:val="center"/>
        </w:trPr>
        <w:tc>
          <w:tcPr>
            <w:tcW w:w="1584" w:type="dxa"/>
            <w:vAlign w:val="center"/>
          </w:tcPr>
          <w:p w:rsidR="006C4557" w:rsidRDefault="009D20AA">
            <w:r>
              <w:rPr>
                <w:sz w:val="19"/>
              </w:rPr>
              <w:t>Panel</w:t>
            </w:r>
          </w:p>
        </w:tc>
        <w:tc>
          <w:tcPr>
            <w:tcW w:w="2736" w:type="dxa"/>
            <w:vAlign w:val="center"/>
          </w:tcPr>
          <w:p w:rsidR="006C4557" w:rsidRDefault="009D20AA">
            <w:r>
              <w:rPr>
                <w:sz w:val="19"/>
              </w:rPr>
              <w:t>Muestra resumen ejecutivo, distribución de riesgo y mapa de calor.</w:t>
            </w:r>
          </w:p>
        </w:tc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 xml:space="preserve">Lee </w:t>
            </w:r>
            <w:r>
              <w:rPr>
                <w:sz w:val="19"/>
              </w:rPr>
              <w:t>resultados persistidos calculados por backend.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No registra datos; solo presenta indicadores.</w:t>
            </w:r>
          </w:p>
        </w:tc>
      </w:tr>
      <w:tr w:rsidR="006C4557">
        <w:trPr>
          <w:jc w:val="center"/>
        </w:trPr>
        <w:tc>
          <w:tcPr>
            <w:tcW w:w="1584" w:type="dxa"/>
            <w:vAlign w:val="center"/>
          </w:tcPr>
          <w:p w:rsidR="006C4557" w:rsidRDefault="009D20AA">
            <w:r>
              <w:rPr>
                <w:sz w:val="19"/>
              </w:rPr>
              <w:t>Matrices</w:t>
            </w:r>
          </w:p>
        </w:tc>
        <w:tc>
          <w:tcPr>
            <w:tcW w:w="2736" w:type="dxa"/>
            <w:vAlign w:val="center"/>
          </w:tcPr>
          <w:p w:rsidR="006C4557" w:rsidRDefault="009D20AA">
            <w:r>
              <w:rPr>
                <w:sz w:val="19"/>
              </w:rPr>
              <w:t>Lista matrices creadas, permite consultar detalle, editar si procede, calcular, recalcular y cambiar estado.</w:t>
            </w:r>
          </w:p>
        </w:tc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 xml:space="preserve">Se alimenta de Captura y de resultados </w:t>
            </w:r>
            <w:r>
              <w:rPr>
                <w:sz w:val="19"/>
              </w:rPr>
              <w:t>persistidos.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Actualiza estado, historial y resultados cuando se calcula o recalcula.</w:t>
            </w:r>
          </w:p>
        </w:tc>
      </w:tr>
      <w:tr w:rsidR="006C4557">
        <w:trPr>
          <w:jc w:val="center"/>
        </w:trPr>
        <w:tc>
          <w:tcPr>
            <w:tcW w:w="1584" w:type="dxa"/>
            <w:vAlign w:val="center"/>
          </w:tcPr>
          <w:p w:rsidR="006C4557" w:rsidRDefault="009D20AA">
            <w:r>
              <w:rPr>
                <w:sz w:val="19"/>
              </w:rPr>
              <w:t>Captura</w:t>
            </w:r>
          </w:p>
        </w:tc>
        <w:tc>
          <w:tcPr>
            <w:tcW w:w="2736" w:type="dxa"/>
            <w:vAlign w:val="center"/>
          </w:tcPr>
          <w:p w:rsidR="006C4557" w:rsidRDefault="009D20AA">
            <w:r>
              <w:rPr>
                <w:sz w:val="19"/>
              </w:rPr>
              <w:t>Registra o corrige la evaluación del sujeto y sus variables.</w:t>
            </w:r>
          </w:p>
        </w:tc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Usa variables y criterios activos de metodología vigente.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Crea o actualiza matriz; al editar invalida</w:t>
            </w:r>
            <w:r>
              <w:rPr>
                <w:sz w:val="19"/>
              </w:rPr>
              <w:t xml:space="preserve"> resultados vigentes y exige nuevo cálculo.</w:t>
            </w:r>
          </w:p>
        </w:tc>
      </w:tr>
      <w:tr w:rsidR="006C4557">
        <w:trPr>
          <w:jc w:val="center"/>
        </w:trPr>
        <w:tc>
          <w:tcPr>
            <w:tcW w:w="1584" w:type="dxa"/>
            <w:vAlign w:val="center"/>
          </w:tcPr>
          <w:p w:rsidR="006C4557" w:rsidRDefault="009D20AA">
            <w:r>
              <w:rPr>
                <w:sz w:val="19"/>
              </w:rPr>
              <w:t>Criterios</w:t>
            </w:r>
          </w:p>
        </w:tc>
        <w:tc>
          <w:tcPr>
            <w:tcW w:w="2736" w:type="dxa"/>
            <w:vAlign w:val="center"/>
          </w:tcPr>
          <w:p w:rsidR="006C4557" w:rsidRDefault="009D20AA">
            <w:r>
              <w:rPr>
                <w:sz w:val="19"/>
              </w:rPr>
              <w:t>Catálogo administrable de rangos y puntajes por variable.</w:t>
            </w:r>
          </w:p>
        </w:tc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Se configura desde interfaz y se consume en Captura.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Define opciones sugeridas para puntaje y justificación.</w:t>
            </w:r>
          </w:p>
        </w:tc>
      </w:tr>
      <w:tr w:rsidR="006C4557">
        <w:trPr>
          <w:jc w:val="center"/>
        </w:trPr>
        <w:tc>
          <w:tcPr>
            <w:tcW w:w="1584" w:type="dxa"/>
            <w:vAlign w:val="center"/>
          </w:tcPr>
          <w:p w:rsidR="006C4557" w:rsidRDefault="009D20AA">
            <w:r>
              <w:rPr>
                <w:sz w:val="19"/>
              </w:rPr>
              <w:t>Reportes</w:t>
            </w:r>
          </w:p>
        </w:tc>
        <w:tc>
          <w:tcPr>
            <w:tcW w:w="2736" w:type="dxa"/>
            <w:vAlign w:val="center"/>
          </w:tcPr>
          <w:p w:rsidR="006C4557" w:rsidRDefault="009D20AA">
            <w:r>
              <w:rPr>
                <w:sz w:val="19"/>
              </w:rPr>
              <w:t>Presenta y exporta resul</w:t>
            </w:r>
            <w:r>
              <w:rPr>
                <w:sz w:val="19"/>
              </w:rPr>
              <w:t>tados filtrados.</w:t>
            </w:r>
          </w:p>
        </w:tc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Lee matrices y resultados persistidos.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Genera PDF/Excel auditados según filtros activos.</w:t>
            </w:r>
          </w:p>
        </w:tc>
      </w:tr>
    </w:tbl>
    <w:p w:rsidR="006C4557" w:rsidRDefault="009D20AA">
      <w:pPr>
        <w:pStyle w:val="Ttulo1"/>
      </w:pPr>
      <w:r>
        <w:rPr>
          <w:rFonts w:ascii="Calibri" w:hAnsi="Calibri"/>
          <w:color w:val="1F3F91"/>
        </w:rPr>
        <w:t>2. Flujo recomendado</w:t>
      </w:r>
    </w:p>
    <w:p w:rsidR="006C4557" w:rsidRDefault="009D20AA">
      <w:pPr>
        <w:pStyle w:val="Listaconnmeros"/>
        <w:spacing w:after="80"/>
      </w:pPr>
      <w:r>
        <w:t>Registrar o revisar criterios activos por variable.</w:t>
      </w:r>
    </w:p>
    <w:p w:rsidR="006C4557" w:rsidRDefault="009D20AA">
      <w:pPr>
        <w:pStyle w:val="Listaconnmeros"/>
        <w:spacing w:after="80"/>
      </w:pPr>
      <w:r>
        <w:t>Ingresar a Captura y seleccionar el tipo de sujeto evaluado.</w:t>
      </w:r>
    </w:p>
    <w:p w:rsidR="006C4557" w:rsidRDefault="009D20AA">
      <w:pPr>
        <w:pStyle w:val="Listaconnmeros"/>
        <w:spacing w:after="80"/>
      </w:pPr>
      <w:r>
        <w:t xml:space="preserve">Registrar </w:t>
      </w:r>
      <w:r>
        <w:t>identificador externo, documento y nombre del sujeto.</w:t>
      </w:r>
    </w:p>
    <w:p w:rsidR="006C4557" w:rsidRDefault="009D20AA">
      <w:pPr>
        <w:pStyle w:val="Listaconnmeros"/>
        <w:spacing w:after="80"/>
      </w:pPr>
      <w:r>
        <w:t>Seleccionar criterios o capturar valores por variable; el puntaje lo valida el sistema contra el criterio.</w:t>
      </w:r>
    </w:p>
    <w:p w:rsidR="006C4557" w:rsidRDefault="009D20AA">
      <w:pPr>
        <w:pStyle w:val="Listaconnmeros"/>
        <w:spacing w:after="80"/>
      </w:pPr>
      <w:r>
        <w:t>Guardar la matriz. La matriz queda en evaluación y lista para cálculo.</w:t>
      </w:r>
    </w:p>
    <w:p w:rsidR="006C4557" w:rsidRDefault="009D20AA">
      <w:pPr>
        <w:pStyle w:val="Listaconnmeros"/>
        <w:spacing w:after="80"/>
      </w:pPr>
      <w:r>
        <w:t>Calcular desde el listad</w:t>
      </w:r>
      <w:r>
        <w:t>o de Matrices. El backend genera riesgo inherente, residual y plan requerido.</w:t>
      </w:r>
    </w:p>
    <w:p w:rsidR="006C4557" w:rsidRDefault="009D20AA">
      <w:pPr>
        <w:pStyle w:val="Listaconnmeros"/>
        <w:spacing w:after="80"/>
      </w:pPr>
      <w:r>
        <w:t>Revisar resultados, controles, historial y cambiar estado según avance funcional.</w:t>
      </w:r>
    </w:p>
    <w:p w:rsidR="006C4557" w:rsidRDefault="009D20AA">
      <w:pPr>
        <w:pStyle w:val="Listaconnmeros"/>
        <w:spacing w:after="80"/>
      </w:pPr>
      <w:r>
        <w:t>Recalcular solo si se corrigieron datos, criterios aplicables o controles mitigantes.</w:t>
      </w:r>
    </w:p>
    <w:p w:rsidR="006C4557" w:rsidRDefault="009D20AA">
      <w:pPr>
        <w:pStyle w:val="Listaconnmeros"/>
        <w:spacing w:after="80"/>
      </w:pPr>
      <w:r>
        <w:t xml:space="preserve">Consultar </w:t>
      </w:r>
      <w:r>
        <w:t>Panel y Reportes para ver distribución, mapas y exportar evidencia.</w:t>
      </w:r>
    </w:p>
    <w:p w:rsidR="006C4557" w:rsidRDefault="009D20AA">
      <w:pPr>
        <w:pStyle w:val="Ttulo1"/>
      </w:pPr>
      <w:r>
        <w:rPr>
          <w:rFonts w:ascii="Calibri" w:hAnsi="Calibri"/>
          <w:color w:val="1F3F91"/>
        </w:rPr>
        <w:lastRenderedPageBreak/>
        <w:t>3. Captura de matriz</w:t>
      </w:r>
    </w:p>
    <w:p w:rsidR="006C4557" w:rsidRDefault="009D20AA">
      <w:r>
        <w:t>La pantalla Captura es la entrada principal de evaluación. Angular no calcula ponderaciones ni niveles; solo envía datos capturados al backend.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2448"/>
      </w:tblGrid>
      <w:tr w:rsidR="006C455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Campo</w:t>
            </w:r>
          </w:p>
        </w:tc>
        <w:tc>
          <w:tcPr>
            <w:tcW w:w="5040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Cómo llenarlo</w:t>
            </w:r>
          </w:p>
        </w:tc>
        <w:tc>
          <w:tcPr>
            <w:tcW w:w="2448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Ejemplo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Tipo de sujeto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Seleccione Proveedor, Cliente/Patrono, Empleado o Institucional.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Proveedor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Identificador externo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Código interno o referencia de negocio si existe.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PROV-0001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Documento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RTN, identidad, número de empleado u otro identificador.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0801200015463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Nombre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Nombre completo del sujeto evaluado.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Proveedor de servicios ABC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Criterio de decisión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Seleccione el rango activo que corresponda al valor capturado.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2.61 a 3.40 - Medio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Valor capturado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Valor base usado para decidir el criterio.</w:t>
            </w:r>
            <w:bookmarkStart w:id="0" w:name="_GoBack"/>
            <w:bookmarkEnd w:id="0"/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3.00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Puntaje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Debe coincidir con el criterio seleccionado o sugerido.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3</w:t>
            </w:r>
          </w:p>
        </w:tc>
      </w:tr>
      <w:tr w:rsidR="006C4557">
        <w:trPr>
          <w:jc w:val="center"/>
        </w:trPr>
        <w:tc>
          <w:tcPr>
            <w:tcW w:w="1872" w:type="dxa"/>
            <w:vAlign w:val="center"/>
          </w:tcPr>
          <w:p w:rsidR="006C4557" w:rsidRDefault="009D20AA">
            <w:r>
              <w:rPr>
                <w:sz w:val="19"/>
              </w:rPr>
              <w:t>Justificación</w:t>
            </w:r>
          </w:p>
        </w:tc>
        <w:tc>
          <w:tcPr>
            <w:tcW w:w="5040" w:type="dxa"/>
            <w:vAlign w:val="center"/>
          </w:tcPr>
          <w:p w:rsidR="006C4557" w:rsidRDefault="009D20AA">
            <w:r>
              <w:rPr>
                <w:sz w:val="19"/>
              </w:rPr>
              <w:t>Explique brevemente la evidencia o razón del puntaje.</w:t>
            </w:r>
          </w:p>
        </w:tc>
        <w:tc>
          <w:tcPr>
            <w:tcW w:w="2448" w:type="dxa"/>
            <w:vAlign w:val="center"/>
          </w:tcPr>
          <w:p w:rsidR="006C4557" w:rsidRDefault="009D20AA">
            <w:r>
              <w:rPr>
                <w:sz w:val="19"/>
              </w:rPr>
              <w:t>Documentación completa con observación menor.</w:t>
            </w:r>
          </w:p>
        </w:tc>
      </w:tr>
    </w:tbl>
    <w:p w:rsidR="006C4557" w:rsidRDefault="006C455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C4557">
        <w:trPr>
          <w:jc w:val="center"/>
        </w:trPr>
        <w:tc>
          <w:tcPr>
            <w:tcW w:w="9360" w:type="dxa"/>
            <w:shd w:val="clear" w:color="auto" w:fill="F4F6F9"/>
          </w:tcPr>
          <w:p w:rsidR="006C4557" w:rsidRDefault="009D20AA">
            <w:r>
              <w:rPr>
                <w:b/>
                <w:color w:val="1F3F91"/>
              </w:rPr>
              <w:t>Autocompletado</w:t>
            </w:r>
            <w:r>
              <w:br/>
              <w:t xml:space="preserve">La pantalla queda preparada para usar identificador o </w:t>
            </w:r>
            <w:r>
              <w:t>documento como punto de búsqueda. Si existe una fuente maestra aprobada para proveedores, patronos, empleados o sujetos institucionales, la integración debe leer esa fuente sin calcular riesgo en frontend. DNP y CONTROL_ALMACEN.PROVEEDOR no deben alterarse</w:t>
            </w:r>
            <w:r>
              <w:t>.</w:t>
            </w:r>
          </w:p>
        </w:tc>
      </w:tr>
    </w:tbl>
    <w:p w:rsidR="006C4557" w:rsidRDefault="006C4557"/>
    <w:p w:rsidR="00283C95" w:rsidRDefault="00283C95">
      <w:pPr>
        <w:spacing w:after="200" w:line="276" w:lineRule="auto"/>
        <w:rPr>
          <w:rFonts w:eastAsiaTheme="majorEastAsia" w:cstheme="majorBidi"/>
          <w:b/>
          <w:bCs/>
          <w:color w:val="1F3F91"/>
          <w:sz w:val="28"/>
          <w:szCs w:val="28"/>
        </w:rPr>
      </w:pPr>
      <w:r>
        <w:rPr>
          <w:color w:val="1F3F91"/>
        </w:rPr>
        <w:br w:type="page"/>
      </w:r>
    </w:p>
    <w:p w:rsidR="006C4557" w:rsidRDefault="009D20AA">
      <w:pPr>
        <w:pStyle w:val="Ttulo1"/>
      </w:pPr>
      <w:r>
        <w:rPr>
          <w:rFonts w:ascii="Calibri" w:hAnsi="Calibri"/>
          <w:color w:val="1F3F91"/>
        </w:rPr>
        <w:lastRenderedPageBreak/>
        <w:t>4. Criterios</w:t>
      </w:r>
    </w:p>
    <w:p w:rsidR="006C4557" w:rsidRDefault="009D20AA">
      <w:r>
        <w:t>Los criterios son rangos administrables por variable. Captura los consume para sugerir puntaje y justificación.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768"/>
      </w:tblGrid>
      <w:tr w:rsidR="006C4557">
        <w:trPr>
          <w:jc w:val="center"/>
        </w:trPr>
        <w:tc>
          <w:tcPr>
            <w:tcW w:w="2304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Dato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Regla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Variable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>Cada criterio pertenece a una variable de la metodología vigente.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Desde / Hasta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 xml:space="preserve">Definen el rango </w:t>
            </w:r>
            <w:r>
              <w:rPr>
                <w:sz w:val="19"/>
              </w:rPr>
              <w:t>inclusivo. Si el valor capturado cae dentro del rango, el criterio aplica.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Puntaje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>Valor que se envía al backend para el cálculo. Debe estar alineado a la escala aprobada.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Descripción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>Texto funcional que explica la decisión o condición del rango.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Duplic</w:t>
            </w:r>
            <w:r>
              <w:rPr>
                <w:sz w:val="19"/>
              </w:rPr>
              <w:t>ados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>No se permite crear otro criterio activo con la misma variable, escala y rango.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Inactivar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>Conserva el criterio como histórico no utilizable.</w:t>
            </w:r>
          </w:p>
        </w:tc>
      </w:tr>
      <w:tr w:rsidR="006C4557">
        <w:trPr>
          <w:jc w:val="center"/>
        </w:trPr>
        <w:tc>
          <w:tcPr>
            <w:tcW w:w="2304" w:type="dxa"/>
            <w:vAlign w:val="center"/>
          </w:tcPr>
          <w:p w:rsidR="006C4557" w:rsidRDefault="009D20AA">
            <w:r>
              <w:rPr>
                <w:sz w:val="19"/>
              </w:rPr>
              <w:t>Eliminar</w:t>
            </w:r>
          </w:p>
        </w:tc>
        <w:tc>
          <w:tcPr>
            <w:tcW w:w="6768" w:type="dxa"/>
            <w:vAlign w:val="center"/>
          </w:tcPr>
          <w:p w:rsidR="006C4557" w:rsidRDefault="009D20AA">
            <w:r>
              <w:rPr>
                <w:sz w:val="19"/>
              </w:rPr>
              <w:t>Retira criterios creados por error cuando no tienen dependencia histórica.</w:t>
            </w:r>
          </w:p>
        </w:tc>
      </w:tr>
    </w:tbl>
    <w:p w:rsidR="006C4557" w:rsidRDefault="006C4557"/>
    <w:p w:rsidR="006C4557" w:rsidRDefault="009D20AA">
      <w:pPr>
        <w:pStyle w:val="Ttulo1"/>
      </w:pPr>
      <w:r>
        <w:rPr>
          <w:rFonts w:ascii="Calibri" w:hAnsi="Calibri"/>
          <w:color w:val="1F3F91"/>
        </w:rPr>
        <w:t>5. Estados de matriz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6C455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Estado</w:t>
            </w:r>
          </w:p>
        </w:tc>
        <w:tc>
          <w:tcPr>
            <w:tcW w:w="7200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Uso recomendado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BORRADOR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Registro inicial no listo para evaluación formal.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EN_EVALUACION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Matriz capturada o editada, pendiente de cálculo o revisión de datos.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CALCULADA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El backend generó resultados vigentes.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EN_REVISION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 xml:space="preserve">Cumplimiento revisa </w:t>
            </w:r>
            <w:r>
              <w:rPr>
                <w:sz w:val="19"/>
              </w:rPr>
              <w:t>resultados y soportes.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OBSERVADA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Se devuelve para correcciones o ampliación de justificación.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APROBADA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Resultado aceptado funcionalmente.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CERRADA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Cierre final; no permite edición ni recálculo.</w:t>
            </w:r>
          </w:p>
        </w:tc>
      </w:tr>
      <w:tr w:rsidR="006C4557">
        <w:trPr>
          <w:jc w:val="center"/>
        </w:trPr>
        <w:tc>
          <w:tcPr>
            <w:tcW w:w="2016" w:type="dxa"/>
            <w:vAlign w:val="center"/>
          </w:tcPr>
          <w:p w:rsidR="006C4557" w:rsidRDefault="009D20AA">
            <w:r>
              <w:rPr>
                <w:sz w:val="19"/>
              </w:rPr>
              <w:t>INACTIVA</w:t>
            </w:r>
          </w:p>
        </w:tc>
        <w:tc>
          <w:tcPr>
            <w:tcW w:w="7200" w:type="dxa"/>
            <w:vAlign w:val="center"/>
          </w:tcPr>
          <w:p w:rsidR="006C4557" w:rsidRDefault="009D20AA">
            <w:r>
              <w:rPr>
                <w:sz w:val="19"/>
              </w:rPr>
              <w:t>Matriz retirada del flujo operativo.</w:t>
            </w:r>
          </w:p>
        </w:tc>
      </w:tr>
    </w:tbl>
    <w:p w:rsidR="006C4557" w:rsidRDefault="006C4557"/>
    <w:p w:rsidR="00283C95" w:rsidRDefault="00283C95">
      <w:pPr>
        <w:spacing w:after="200" w:line="276" w:lineRule="auto"/>
        <w:rPr>
          <w:rFonts w:eastAsiaTheme="majorEastAsia" w:cstheme="majorBidi"/>
          <w:b/>
          <w:bCs/>
          <w:color w:val="1F3F91"/>
          <w:sz w:val="28"/>
          <w:szCs w:val="28"/>
        </w:rPr>
      </w:pPr>
      <w:r>
        <w:rPr>
          <w:color w:val="1F3F91"/>
        </w:rPr>
        <w:br w:type="page"/>
      </w:r>
    </w:p>
    <w:p w:rsidR="006C4557" w:rsidRDefault="009D20AA">
      <w:pPr>
        <w:pStyle w:val="Ttulo1"/>
      </w:pPr>
      <w:r>
        <w:rPr>
          <w:rFonts w:ascii="Calibri" w:hAnsi="Calibri"/>
          <w:color w:val="1F3F91"/>
        </w:rPr>
        <w:lastRenderedPageBreak/>
        <w:t>6. Calcular</w:t>
      </w:r>
      <w:r>
        <w:rPr>
          <w:rFonts w:ascii="Calibri" w:hAnsi="Calibri"/>
          <w:color w:val="1F3F91"/>
        </w:rPr>
        <w:t xml:space="preserve"> y recalcular</w:t>
      </w:r>
    </w:p>
    <w:p w:rsidR="006C4557" w:rsidRDefault="009D20AA">
      <w:pPr>
        <w:pStyle w:val="Listaconvietas"/>
        <w:spacing w:after="80"/>
      </w:pPr>
      <w:r>
        <w:t>Calcular: se usa cuando la matriz ya tiene variables capturadas y aún no tiene resultado vigente.</w:t>
      </w:r>
    </w:p>
    <w:p w:rsidR="006C4557" w:rsidRDefault="009D20AA">
      <w:pPr>
        <w:pStyle w:val="Listaconvietas"/>
        <w:spacing w:after="80"/>
      </w:pPr>
      <w:r>
        <w:t>Recalcular: se usa después de una corrección, cambio de datos o revisión metodológica aplicable. Requiere motivo obligatorio.</w:t>
      </w:r>
    </w:p>
    <w:p w:rsidR="006C4557" w:rsidRDefault="009D20AA">
      <w:pPr>
        <w:pStyle w:val="Listaconvietas"/>
        <w:spacing w:after="80"/>
      </w:pPr>
      <w:r>
        <w:t>Editar: solo proce</w:t>
      </w:r>
      <w:r>
        <w:t>de si la matriz no está cerrada ni inactiva. Al guardar cambios, los resultados vigentes quedan no vigentes y se debe calcular nuevamente.</w:t>
      </w:r>
    </w:p>
    <w:p w:rsidR="006C4557" w:rsidRDefault="009D20AA">
      <w:pPr>
        <w:pStyle w:val="Listaconvietas"/>
        <w:spacing w:after="80"/>
      </w:pPr>
      <w:r>
        <w:t>Cerrada o inactiva: no se recalcula ni se edita para proteger trazabilidad.</w:t>
      </w:r>
    </w:p>
    <w:p w:rsidR="006C4557" w:rsidRDefault="009D20AA">
      <w:pPr>
        <w:pStyle w:val="Ttulo1"/>
      </w:pPr>
      <w:r>
        <w:rPr>
          <w:rFonts w:ascii="Calibri" w:hAnsi="Calibri"/>
          <w:color w:val="1F3F91"/>
        </w:rPr>
        <w:t>7. Panel, mapa de calor y reportes</w:t>
      </w:r>
    </w:p>
    <w:p w:rsidR="006C4557" w:rsidRDefault="009D20AA">
      <w:r>
        <w:t>El Pan</w:t>
      </w:r>
      <w:r>
        <w:t>el y los Reportes no calculan riesgo; consumen resultados persistidos. El mapa de calor refleja la distribución visual de niveles y el reporte exporta exactamente lo filtrado.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6C455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E8EEF5"/>
            <w:vAlign w:val="center"/>
          </w:tcPr>
          <w:p w:rsidR="006C4557" w:rsidRDefault="009D20AA">
            <w:r>
              <w:rPr>
                <w:b/>
                <w:color w:val="111827"/>
                <w:sz w:val="19"/>
              </w:rPr>
              <w:t>Qué refleja</w:t>
            </w:r>
          </w:p>
        </w:tc>
      </w:tr>
      <w:tr w:rsidR="006C4557">
        <w:trPr>
          <w:jc w:val="center"/>
        </w:trPr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Mapa de calor</w:t>
            </w:r>
          </w:p>
        </w:tc>
        <w:tc>
          <w:tcPr>
            <w:tcW w:w="6480" w:type="dxa"/>
            <w:vAlign w:val="center"/>
          </w:tcPr>
          <w:p w:rsidR="006C4557" w:rsidRDefault="009D20AA">
            <w:r>
              <w:rPr>
                <w:sz w:val="19"/>
              </w:rPr>
              <w:t>Lectura visual de probabilidad/impacto y cla</w:t>
            </w:r>
            <w:r>
              <w:rPr>
                <w:sz w:val="19"/>
              </w:rPr>
              <w:t>sificación por nivel.</w:t>
            </w:r>
          </w:p>
        </w:tc>
      </w:tr>
      <w:tr w:rsidR="006C4557">
        <w:trPr>
          <w:jc w:val="center"/>
        </w:trPr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Distribución residual</w:t>
            </w:r>
          </w:p>
        </w:tc>
        <w:tc>
          <w:tcPr>
            <w:tcW w:w="6480" w:type="dxa"/>
            <w:vAlign w:val="center"/>
          </w:tcPr>
          <w:p w:rsidR="006C4557" w:rsidRDefault="009D20AA">
            <w:r>
              <w:rPr>
                <w:sz w:val="19"/>
              </w:rPr>
              <w:t>Conteo de matrices por nivel residual.</w:t>
            </w:r>
          </w:p>
        </w:tc>
      </w:tr>
      <w:tr w:rsidR="006C4557">
        <w:trPr>
          <w:jc w:val="center"/>
        </w:trPr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Matrices filtradas</w:t>
            </w:r>
          </w:p>
        </w:tc>
        <w:tc>
          <w:tcPr>
            <w:tcW w:w="6480" w:type="dxa"/>
            <w:vAlign w:val="center"/>
          </w:tcPr>
          <w:p w:rsidR="006C4557" w:rsidRDefault="009D20AA">
            <w:r>
              <w:rPr>
                <w:sz w:val="19"/>
              </w:rPr>
              <w:t>Detalle de matrices según filtros activos. Si no hay filtros, muestra todo.</w:t>
            </w:r>
          </w:p>
        </w:tc>
      </w:tr>
      <w:tr w:rsidR="006C4557">
        <w:trPr>
          <w:jc w:val="center"/>
        </w:trPr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PDF / Excel</w:t>
            </w:r>
          </w:p>
        </w:tc>
        <w:tc>
          <w:tcPr>
            <w:tcW w:w="6480" w:type="dxa"/>
            <w:vAlign w:val="center"/>
          </w:tcPr>
          <w:p w:rsidR="006C4557" w:rsidRDefault="009D20AA">
            <w:r>
              <w:rPr>
                <w:sz w:val="19"/>
              </w:rPr>
              <w:t>Exportan la vista filtrada y registran auditoría de generación.</w:t>
            </w:r>
          </w:p>
        </w:tc>
      </w:tr>
      <w:tr w:rsidR="006C4557">
        <w:trPr>
          <w:jc w:val="center"/>
        </w:trPr>
        <w:tc>
          <w:tcPr>
            <w:tcW w:w="2592" w:type="dxa"/>
            <w:vAlign w:val="center"/>
          </w:tcPr>
          <w:p w:rsidR="006C4557" w:rsidRDefault="009D20AA">
            <w:r>
              <w:rPr>
                <w:sz w:val="19"/>
              </w:rPr>
              <w:t>Plan requerido</w:t>
            </w:r>
          </w:p>
        </w:tc>
        <w:tc>
          <w:tcPr>
            <w:tcW w:w="6480" w:type="dxa"/>
            <w:vAlign w:val="center"/>
          </w:tcPr>
          <w:p w:rsidR="006C4557" w:rsidRDefault="009D20AA">
            <w:r>
              <w:rPr>
                <w:sz w:val="19"/>
              </w:rPr>
              <w:t>Se activa cuando el residual queda Alto o Crítico.</w:t>
            </w:r>
          </w:p>
        </w:tc>
      </w:tr>
    </w:tbl>
    <w:p w:rsidR="006C4557" w:rsidRDefault="006C4557"/>
    <w:p w:rsidR="006C4557" w:rsidRDefault="009D20AA">
      <w:pPr>
        <w:pStyle w:val="Ttulo1"/>
      </w:pPr>
      <w:r>
        <w:rPr>
          <w:rFonts w:ascii="Calibri" w:hAnsi="Calibri"/>
          <w:color w:val="1F3F91"/>
        </w:rPr>
        <w:t>8. Ejemplo completo</w:t>
      </w:r>
    </w:p>
    <w:p w:rsidR="006C4557" w:rsidRDefault="009D20AA">
      <w:pPr>
        <w:pStyle w:val="Listaconnmeros"/>
        <w:spacing w:after="80"/>
      </w:pPr>
      <w:r>
        <w:t>En Criterios, confirmar que la variable 'Proveedores - Perfil del sujeto evaluado' tenga rangos 1 a 1.80, 1.81 a 2.60, 2.61 a 3.40, 3.41 a 4.20 y 4.21 a 5.00.</w:t>
      </w:r>
    </w:p>
    <w:p w:rsidR="006C4557" w:rsidRDefault="009D20AA">
      <w:pPr>
        <w:pStyle w:val="Listaconnmeros"/>
        <w:spacing w:after="80"/>
      </w:pPr>
      <w:r>
        <w:t xml:space="preserve">En </w:t>
      </w:r>
      <w:r>
        <w:t>Captura, seleccionar Tipo de sujeto: Proveedor.</w:t>
      </w:r>
    </w:p>
    <w:p w:rsidR="006C4557" w:rsidRDefault="009D20AA">
      <w:pPr>
        <w:pStyle w:val="Listaconnmeros"/>
        <w:spacing w:after="80"/>
      </w:pPr>
      <w:r>
        <w:t>Ingresar Documento: 0801200015463 y Nombre: Proveedor de servicios ABC.</w:t>
      </w:r>
    </w:p>
    <w:p w:rsidR="006C4557" w:rsidRDefault="009D20AA">
      <w:pPr>
        <w:pStyle w:val="Listaconnmeros"/>
        <w:spacing w:after="80"/>
      </w:pPr>
      <w:r>
        <w:t>Para cada variable, seleccionar el criterio que corresponda al valor capturado. Si el valor es 3.00, debe sugerirse el rango 2.61 a 3.40</w:t>
      </w:r>
      <w:r>
        <w:t>.</w:t>
      </w:r>
    </w:p>
    <w:p w:rsidR="006C4557" w:rsidRDefault="009D20AA">
      <w:pPr>
        <w:pStyle w:val="Listaconnmeros"/>
        <w:spacing w:after="80"/>
      </w:pPr>
      <w:r>
        <w:t>Guardar matriz.</w:t>
      </w:r>
    </w:p>
    <w:p w:rsidR="006C4557" w:rsidRDefault="009D20AA">
      <w:pPr>
        <w:pStyle w:val="Listaconnmeros"/>
        <w:spacing w:after="80"/>
      </w:pPr>
      <w:r>
        <w:t>Ir a Matrices, seleccionar la matriz y presionar Calcular.</w:t>
      </w:r>
    </w:p>
    <w:p w:rsidR="006C4557" w:rsidRDefault="009D20AA">
      <w:pPr>
        <w:pStyle w:val="Listaconnmeros"/>
        <w:spacing w:after="80"/>
      </w:pPr>
      <w:r>
        <w:t>Revisar el Detalle. Si el residual es Alto o Crítico, debe requerir plan de acción.</w:t>
      </w:r>
    </w:p>
    <w:p w:rsidR="006C4557" w:rsidRDefault="009D20AA">
      <w:pPr>
        <w:pStyle w:val="Listaconnmeros"/>
        <w:spacing w:after="80"/>
      </w:pPr>
      <w:r>
        <w:t>Si se detecta un error de captura, presionar Editar, corregir, guardar cambios y calcular nueva</w:t>
      </w:r>
      <w:r>
        <w:t>mente.</w:t>
      </w:r>
    </w:p>
    <w:p w:rsidR="006C4557" w:rsidRDefault="009D20AA">
      <w:pPr>
        <w:pStyle w:val="Listaconnmeros"/>
        <w:spacing w:after="80"/>
      </w:pPr>
      <w:r>
        <w:t>Cuando la revisión esté completa, cambiar estado con motivo obligatorio hasta APROBADA o CERRADA según corresponda.</w:t>
      </w:r>
    </w:p>
    <w:p w:rsidR="006C4557" w:rsidRDefault="009D20AA">
      <w:pPr>
        <w:pStyle w:val="Ttulo1"/>
      </w:pPr>
      <w:r>
        <w:rPr>
          <w:rFonts w:ascii="Calibri" w:hAnsi="Calibri"/>
          <w:color w:val="1F3F91"/>
        </w:rPr>
        <w:lastRenderedPageBreak/>
        <w:t>9. Controles de calidad aplicados</w:t>
      </w:r>
    </w:p>
    <w:p w:rsidR="006C4557" w:rsidRDefault="009D20AA">
      <w:pPr>
        <w:pStyle w:val="Listaconvietas"/>
        <w:spacing w:after="80"/>
      </w:pPr>
      <w:r>
        <w:t>Búsquedas automáticas donde corresponde para reducir botones innecesarios.</w:t>
      </w:r>
    </w:p>
    <w:p w:rsidR="006C4557" w:rsidRDefault="009D20AA">
      <w:pPr>
        <w:pStyle w:val="Listaconvietas"/>
        <w:spacing w:after="80"/>
      </w:pPr>
      <w:r>
        <w:t>Confirmación obligatoria</w:t>
      </w:r>
      <w:r>
        <w:t xml:space="preserve"> en acciones sensibles.</w:t>
      </w:r>
    </w:p>
    <w:p w:rsidR="006C4557" w:rsidRDefault="009D20AA">
      <w:pPr>
        <w:pStyle w:val="Listaconvietas"/>
        <w:spacing w:after="80"/>
      </w:pPr>
      <w:r>
        <w:t>Criterios duplicados bloqueados desde backend.</w:t>
      </w:r>
    </w:p>
    <w:p w:rsidR="006C4557" w:rsidRDefault="009D20AA">
      <w:pPr>
        <w:pStyle w:val="Listaconvietas"/>
        <w:spacing w:after="80"/>
      </w:pPr>
      <w:r>
        <w:t>PDF y Excel deben respetar filtros activos y evitar cortes visuales de título y tabla.</w:t>
      </w:r>
    </w:p>
    <w:p w:rsidR="006C4557" w:rsidRDefault="009D20AA">
      <w:pPr>
        <w:pStyle w:val="Listaconvietas"/>
        <w:spacing w:after="80"/>
      </w:pPr>
      <w:r>
        <w:t>Permisos se mantienen por módulo, sin permisos finos por acción.</w:t>
      </w:r>
    </w:p>
    <w:sectPr w:rsidR="006C4557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0AA" w:rsidRDefault="009D20AA">
      <w:pPr>
        <w:spacing w:after="0" w:line="240" w:lineRule="auto"/>
      </w:pPr>
      <w:r>
        <w:separator/>
      </w:r>
    </w:p>
  </w:endnote>
  <w:endnote w:type="continuationSeparator" w:id="0">
    <w:p w:rsidR="009D20AA" w:rsidRDefault="009D2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557" w:rsidRDefault="009D20AA">
    <w:pPr>
      <w:pStyle w:val="Piedepgina"/>
      <w:jc w:val="center"/>
    </w:pPr>
    <w:r>
      <w:t>SGRLA-IHSS - Guía funcional de Matrices de Riesgos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0AA" w:rsidRDefault="009D20AA">
      <w:pPr>
        <w:spacing w:after="0" w:line="240" w:lineRule="auto"/>
      </w:pPr>
      <w:r>
        <w:separator/>
      </w:r>
    </w:p>
  </w:footnote>
  <w:footnote w:type="continuationSeparator" w:id="0">
    <w:p w:rsidR="009D20AA" w:rsidRDefault="009D2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C95"/>
    <w:rsid w:val="0029639D"/>
    <w:rsid w:val="00326F90"/>
    <w:rsid w:val="0060044C"/>
    <w:rsid w:val="006C4557"/>
    <w:rsid w:val="009D20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D0804711-BF9A-4A8E-859B-96DEECE2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ADA8CA-88D6-49E7-AA1F-10CDE6369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1052</Words>
  <Characters>5788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2026-07-09T20:28:00Z</dcterms:modified>
  <cp:category/>
</cp:coreProperties>
</file>