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1F4E79"/>
          <w:sz w:val="36"/>
        </w:rPr>
        <w:t>Revisión integral post Fase 6</w:t>
      </w:r>
    </w:p>
    <w:p>
      <w:pPr>
        <w:jc w:val="center"/>
      </w:pPr>
      <w:r>
        <w:rPr>
          <w:rFonts w:ascii="Calibri" w:hAnsi="Calibri" w:eastAsia="Calibri"/>
          <w:b/>
          <w:i w:val="0"/>
          <w:color w:val="1F1F1F"/>
          <w:sz w:val="25"/>
        </w:rPr>
        <w:t>Normalización, parametrización y control por interfaz - Módulo 3. Matrices de Riesgos</w:t>
      </w:r>
    </w:p>
    <w:p>
      <w:pPr>
        <w:spacing w:after="80"/>
        <w:jc w:val="center"/>
      </w:pPr>
      <w:r>
        <w:rPr>
          <w:rFonts w:ascii="Calibri" w:hAnsi="Calibri" w:eastAsia="Calibri"/>
          <w:b w:val="0"/>
          <w:i/>
          <w:color w:val="595959"/>
          <w:sz w:val="21"/>
        </w:rPr>
        <w:t>Documento técnico de observaciones, acciones realizadas y pendientes controlados</w:t>
      </w:r>
    </w:p>
    <w:tbl>
      <w:tblPr>
        <w:tblStyle w:val="TableGrid"/>
        <w:tblW w:type="auto" w:w="0"/>
        <w:tblLook w:firstColumn="1" w:firstRow="1" w:lastColumn="0" w:lastRow="0" w:noHBand="0" w:noVBand="1" w:val="04A0"/>
      </w:tblPr>
      <w:tblGrid>
        <w:gridCol w:w="5112"/>
        <w:gridCol w:w="5112"/>
      </w:tblGrid>
      <w:tr>
        <w:tc>
          <w:tcPr>
            <w:tcW w:type="dxa" w:w="2448"/>
            <w:shd w:fill="F2F4F7"/>
            <w:vAlign w:val="center"/>
            <w:tcMar>
              <w:top w:w="80" w:type="dxa"/>
              <w:start w:w="120" w:type="dxa"/>
              <w:bottom w:w="80" w:type="dxa"/>
              <w:end w:w="120" w:type="dxa"/>
            </w:tcMar>
          </w:tcPr>
          <w:p>
            <w:r>
              <w:t>Campo</w:t>
            </w:r>
          </w:p>
        </w:tc>
        <w:tc>
          <w:tcPr>
            <w:tcW w:type="dxa" w:w="8352"/>
            <w:shd w:fill="F2F4F7"/>
            <w:vAlign w:val="center"/>
            <w:tcMar>
              <w:top w:w="80" w:type="dxa"/>
              <w:start w:w="120" w:type="dxa"/>
              <w:bottom w:w="80" w:type="dxa"/>
              <w:end w:w="120" w:type="dxa"/>
            </w:tcMar>
          </w:tcPr>
          <w:p>
            <w:pPr>
              <w:jc w:val="center"/>
            </w:pPr>
            <w:r>
              <w:rPr>
                <w:rFonts w:ascii="Calibri" w:hAnsi="Calibri" w:eastAsia="Calibri"/>
                <w:b/>
                <w:i w:val="0"/>
                <w:color w:val="1F1F1F"/>
                <w:sz w:val="21"/>
              </w:rPr>
              <w:t>Detalle</w:t>
            </w:r>
          </w:p>
        </w:tc>
      </w:tr>
      <w:tr>
        <w:tc>
          <w:tcPr>
            <w:tcW w:type="dxa" w:w="2448"/>
            <w:vAlign w:val="center"/>
            <w:tcMar>
              <w:top w:w="80" w:type="dxa"/>
              <w:start w:w="120" w:type="dxa"/>
              <w:bottom w:w="80" w:type="dxa"/>
              <w:end w:w="120" w:type="dxa"/>
            </w:tcMar>
          </w:tcPr>
          <w:p>
            <w:r>
              <w:t>Versión</w:t>
            </w:r>
          </w:p>
        </w:tc>
        <w:tc>
          <w:tcPr>
            <w:tcW w:type="dxa" w:w="8352"/>
            <w:vAlign w:val="center"/>
            <w:tcMar>
              <w:top w:w="80" w:type="dxa"/>
              <w:start w:w="120" w:type="dxa"/>
              <w:bottom w:w="80" w:type="dxa"/>
              <w:end w:w="120" w:type="dxa"/>
            </w:tcMar>
          </w:tcPr>
          <w:p>
            <w:r>
              <w:t>1.1</w:t>
            </w:r>
          </w:p>
        </w:tc>
      </w:tr>
      <w:tr>
        <w:tc>
          <w:tcPr>
            <w:tcW w:type="dxa" w:w="2448"/>
            <w:vAlign w:val="center"/>
            <w:tcMar>
              <w:top w:w="80" w:type="dxa"/>
              <w:start w:w="120" w:type="dxa"/>
              <w:bottom w:w="80" w:type="dxa"/>
              <w:end w:w="120" w:type="dxa"/>
            </w:tcMar>
          </w:tcPr>
          <w:p>
            <w:r>
              <w:t>Fecha</w:t>
            </w:r>
          </w:p>
        </w:tc>
        <w:tc>
          <w:tcPr>
            <w:tcW w:type="dxa" w:w="8352"/>
            <w:vAlign w:val="center"/>
            <w:tcMar>
              <w:top w:w="80" w:type="dxa"/>
              <w:start w:w="120" w:type="dxa"/>
              <w:bottom w:w="80" w:type="dxa"/>
              <w:end w:w="120" w:type="dxa"/>
            </w:tcMar>
          </w:tcPr>
          <w:p>
            <w:r/>
            <w:r>
              <w:rPr>
                <w:rFonts w:ascii="Calibri" w:hAnsi="Calibri" w:eastAsia="Calibri"/>
                <w:b w:val="0"/>
                <w:i w:val="0"/>
                <w:color w:val="1F1F1F"/>
                <w:sz w:val="21"/>
              </w:rPr>
              <w:t>06/07/2026</w:t>
            </w:r>
          </w:p>
        </w:tc>
      </w:tr>
      <w:tr>
        <w:tc>
          <w:tcPr>
            <w:tcW w:type="dxa" w:w="2448"/>
            <w:vAlign w:val="center"/>
            <w:tcMar>
              <w:top w:w="80" w:type="dxa"/>
              <w:start w:w="120" w:type="dxa"/>
              <w:bottom w:w="80" w:type="dxa"/>
              <w:end w:w="120" w:type="dxa"/>
            </w:tcMar>
          </w:tcPr>
          <w:p>
            <w:r>
              <w:t>Responsable</w:t>
            </w:r>
          </w:p>
        </w:tc>
        <w:tc>
          <w:tcPr>
            <w:tcW w:type="dxa" w:w="8352"/>
            <w:vAlign w:val="center"/>
            <w:tcMar>
              <w:top w:w="80" w:type="dxa"/>
              <w:start w:w="120" w:type="dxa"/>
              <w:bottom w:w="80" w:type="dxa"/>
              <w:end w:w="120" w:type="dxa"/>
            </w:tcMar>
          </w:tcPr>
          <w:p>
            <w:r/>
            <w:r>
              <w:rPr>
                <w:rFonts w:ascii="Calibri" w:hAnsi="Calibri" w:eastAsia="Calibri"/>
                <w:b w:val="0"/>
                <w:i w:val="0"/>
                <w:color w:val="1F1F1F"/>
                <w:sz w:val="21"/>
              </w:rPr>
              <w:t>Javier Mejía</w:t>
            </w:r>
          </w:p>
        </w:tc>
      </w:tr>
      <w:tr>
        <w:tc>
          <w:tcPr>
            <w:tcW w:type="dxa" w:w="2448"/>
            <w:vAlign w:val="center"/>
            <w:tcMar>
              <w:top w:w="80" w:type="dxa"/>
              <w:start w:w="120" w:type="dxa"/>
              <w:bottom w:w="80" w:type="dxa"/>
              <w:end w:w="120" w:type="dxa"/>
            </w:tcMar>
          </w:tcPr>
          <w:p>
            <w:r>
              <w:t>Estado</w:t>
            </w:r>
          </w:p>
        </w:tc>
        <w:tc>
          <w:tcPr>
            <w:tcW w:type="dxa" w:w="8352"/>
            <w:vAlign w:val="center"/>
            <w:tcMar>
              <w:top w:w="80" w:type="dxa"/>
              <w:start w:w="120" w:type="dxa"/>
              <w:bottom w:w="80" w:type="dxa"/>
              <w:end w:w="120" w:type="dxa"/>
            </w:tcMar>
          </w:tcPr>
          <w:p>
            <w:r>
              <w:t>Documento técnico complementario aprobado para continuidad hacia Fase 7</w:t>
            </w:r>
          </w:p>
        </w:tc>
      </w:tr>
      <w:tr>
        <w:tc>
          <w:tcPr>
            <w:tcW w:type="dxa" w:w="2448"/>
            <w:vAlign w:val="center"/>
            <w:tcMar>
              <w:top w:w="80" w:type="dxa"/>
              <w:start w:w="120" w:type="dxa"/>
              <w:bottom w:w="80" w:type="dxa"/>
              <w:end w:w="120" w:type="dxa"/>
            </w:tcMar>
          </w:tcPr>
          <w:p>
            <w:r>
              <w:t>Alcance revisado</w:t>
            </w:r>
          </w:p>
        </w:tc>
        <w:tc>
          <w:tcPr>
            <w:tcW w:type="dxa" w:w="8352"/>
            <w:vAlign w:val="center"/>
            <w:tcMar>
              <w:top w:w="80" w:type="dxa"/>
              <w:start w:w="120" w:type="dxa"/>
              <w:bottom w:w="80" w:type="dxa"/>
              <w:end w:w="120" w:type="dxa"/>
            </w:tcMar>
          </w:tcPr>
          <w:p>
            <w:r/>
            <w:r>
              <w:rPr>
                <w:rFonts w:ascii="Calibri" w:hAnsi="Calibri" w:eastAsia="Calibri"/>
                <w:b w:val="0"/>
                <w:i w:val="0"/>
                <w:color w:val="1F1F1F"/>
                <w:sz w:val="21"/>
              </w:rPr>
              <w:t>Fases 1 a 6 del módulo Matrices de Riesgos, scripts Oracle RL_MR_*, motor backend F6 y ausencia/pedientes de interfaz Angular.</w:t>
            </w:r>
          </w:p>
        </w:tc>
      </w:tr>
      <w:tr>
        <w:tc>
          <w:tcPr>
            <w:tcW w:type="dxa" w:w="2448"/>
            <w:vAlign w:val="center"/>
            <w:tcMar>
              <w:top w:w="80" w:type="dxa"/>
              <w:start w:w="120" w:type="dxa"/>
              <w:bottom w:w="80" w:type="dxa"/>
              <w:end w:w="120" w:type="dxa"/>
            </w:tcMar>
          </w:tcPr>
          <w:p>
            <w:r>
              <w:t>Regla institucional</w:t>
            </w:r>
          </w:p>
        </w:tc>
        <w:tc>
          <w:tcPr>
            <w:tcW w:type="dxa" w:w="8352"/>
            <w:vAlign w:val="center"/>
            <w:tcMar>
              <w:top w:w="80" w:type="dxa"/>
              <w:start w:w="120" w:type="dxa"/>
              <w:bottom w:w="80" w:type="dxa"/>
              <w:end w:w="120" w:type="dxa"/>
            </w:tcMar>
          </w:tcPr>
          <w:p>
            <w:r/>
            <w:r>
              <w:rPr>
                <w:rFonts w:ascii="Calibri" w:hAnsi="Calibri" w:eastAsia="Calibri"/>
                <w:b w:val="0"/>
                <w:i w:val="0"/>
                <w:color w:val="1F1F1F"/>
                <w:sz w:val="21"/>
              </w:rPr>
              <w:t>Todo dato metodológico debe ser administrable y auditable desde interfaz autorizada; el cálculo se ejecuta en backend con metodología cargada desde base de datos.</w:t>
            </w:r>
          </w:p>
        </w:tc>
      </w:tr>
    </w:tbl>
    <w:p/>
    <w:p>
      <w:pPr>
        <w:pStyle w:val="Heading1"/>
        <w:spacing w:before="200" w:after="80"/>
      </w:pPr>
      <w:r>
        <w:rPr>
          <w:rFonts w:ascii="Calibri" w:hAnsi="Calibri" w:eastAsia="Calibri"/>
          <w:b/>
          <w:i w:val="0"/>
          <w:color w:val="1F4E79"/>
          <w:sz w:val="28"/>
        </w:rPr>
        <w:t>1. Criterio estricto de revisión</w:t>
      </w:r>
    </w:p>
    <w:p>
      <w:pPr>
        <w:pStyle w:val="ListBullet"/>
        <w:spacing w:after="40"/>
      </w:pPr>
      <w:r>
        <w:rPr>
          <w:rFonts w:ascii="Calibri" w:hAnsi="Calibri" w:eastAsia="Calibri"/>
          <w:b w:val="0"/>
          <w:i w:val="0"/>
          <w:color w:val="1F1F1F"/>
          <w:sz w:val="21"/>
        </w:rPr>
        <w:t>La metodología no debe quedar fija en código backend ni frontend.</w:t>
      </w:r>
    </w:p>
    <w:p>
      <w:pPr>
        <w:pStyle w:val="ListBullet"/>
        <w:spacing w:after="40"/>
      </w:pPr>
      <w:r>
        <w:rPr>
          <w:rFonts w:ascii="Calibri" w:hAnsi="Calibri" w:eastAsia="Calibri"/>
          <w:b w:val="0"/>
          <w:i w:val="0"/>
          <w:color w:val="1F1F1F"/>
          <w:sz w:val="21"/>
        </w:rPr>
        <w:t>Los pesos, variables, escalas, criterios, controles y mitigaciones deben vivir en tablas normalizadas RL_MR_*.</w:t>
      </w:r>
    </w:p>
    <w:p>
      <w:pPr>
        <w:pStyle w:val="ListBullet"/>
        <w:spacing w:after="40"/>
      </w:pPr>
      <w:r>
        <w:rPr>
          <w:rFonts w:ascii="Calibri" w:hAnsi="Calibri" w:eastAsia="Calibri"/>
          <w:b w:val="0"/>
          <w:i w:val="0"/>
          <w:color w:val="1F1F1F"/>
          <w:sz w:val="21"/>
        </w:rPr>
        <w:t>La interfaz debe permitir administración controlada, con permisos por módulo, auditoría, historial y aprobación.</w:t>
      </w:r>
    </w:p>
    <w:p>
      <w:pPr>
        <w:pStyle w:val="ListBullet"/>
        <w:spacing w:after="40"/>
      </w:pPr>
      <w:r>
        <w:rPr>
          <w:rFonts w:ascii="Calibri" w:hAnsi="Calibri" w:eastAsia="Calibri"/>
          <w:b w:val="0"/>
          <w:i w:val="0"/>
          <w:color w:val="1F1F1F"/>
          <w:sz w:val="21"/>
        </w:rPr>
        <w:t>El backend debe calcular; Angular solo debe capturar, consultar y presentar resultados.</w:t>
      </w:r>
    </w:p>
    <w:p>
      <w:pPr>
        <w:pStyle w:val="ListBullet"/>
        <w:spacing w:after="40"/>
      </w:pPr>
      <w:r>
        <w:rPr>
          <w:rFonts w:ascii="Calibri" w:hAnsi="Calibri" w:eastAsia="Calibri"/>
          <w:b w:val="0"/>
          <w:i w:val="0"/>
          <w:color w:val="1F1F1F"/>
          <w:sz w:val="21"/>
        </w:rPr>
        <w:t>La base de datos debe conservar trazabilidad, versionamiento, comentarios, snapshots y eliminación lógica donde aplique.</w:t>
      </w:r>
    </w:p>
    <w:p>
      <w:pPr>
        <w:pStyle w:val="Heading1"/>
        <w:spacing w:before="200" w:after="80"/>
      </w:pPr>
      <w:r>
        <w:rPr>
          <w:rFonts w:ascii="Calibri" w:hAnsi="Calibri" w:eastAsia="Calibri"/>
          <w:b/>
          <w:i w:val="0"/>
          <w:color w:val="1F4E79"/>
          <w:sz w:val="28"/>
        </w:rPr>
        <w:t>2. Acciones realizadas en esta revisión</w:t>
      </w:r>
    </w:p>
    <w:tbl>
      <w:tblPr>
        <w:tblStyle w:val="TableGrid"/>
        <w:tblW w:type="auto" w:w="0"/>
        <w:tblLook w:firstColumn="1" w:firstRow="1" w:lastColumn="0" w:lastRow="0" w:noHBand="0" w:noVBand="1" w:val="04A0"/>
      </w:tblPr>
      <w:tblGrid>
        <w:gridCol w:w="3408"/>
        <w:gridCol w:w="3408"/>
        <w:gridCol w:w="3408"/>
      </w:tblGrid>
      <w:tr>
        <w:tc>
          <w:tcPr>
            <w:tcW w:type="dxa" w:w="2016"/>
            <w:shd w:fill="E2F0D9"/>
            <w:vAlign w:val="center"/>
            <w:tcMar>
              <w:top w:w="80" w:type="dxa"/>
              <w:start w:w="120" w:type="dxa"/>
              <w:bottom w:w="80" w:type="dxa"/>
              <w:end w:w="120" w:type="dxa"/>
            </w:tcMar>
          </w:tcPr>
          <w:p>
            <w:pPr>
              <w:jc w:val="center"/>
            </w:pPr>
            <w:r>
              <w:rPr>
                <w:rFonts w:ascii="Calibri" w:hAnsi="Calibri" w:eastAsia="Calibri"/>
                <w:b/>
                <w:i w:val="0"/>
                <w:color w:val="1F1F1F"/>
                <w:sz w:val="21"/>
              </w:rPr>
              <w:t>Área</w:t>
            </w:r>
          </w:p>
        </w:tc>
        <w:tc>
          <w:tcPr>
            <w:tcW w:type="dxa" w:w="5040"/>
            <w:shd w:fill="E2F0D9"/>
            <w:vAlign w:val="center"/>
            <w:tcMar>
              <w:top w:w="80" w:type="dxa"/>
              <w:start w:w="120" w:type="dxa"/>
              <w:bottom w:w="80" w:type="dxa"/>
              <w:end w:w="120" w:type="dxa"/>
            </w:tcMar>
          </w:tcPr>
          <w:p>
            <w:pPr>
              <w:jc w:val="center"/>
            </w:pPr>
            <w:r>
              <w:rPr>
                <w:rFonts w:ascii="Calibri" w:hAnsi="Calibri" w:eastAsia="Calibri"/>
                <w:b/>
                <w:i w:val="0"/>
                <w:color w:val="1F1F1F"/>
                <w:sz w:val="21"/>
              </w:rPr>
              <w:t>Acción realizada</w:t>
            </w:r>
          </w:p>
        </w:tc>
        <w:tc>
          <w:tcPr>
            <w:tcW w:type="dxa" w:w="3744"/>
            <w:shd w:fill="E2F0D9"/>
            <w:vAlign w:val="center"/>
            <w:tcMar>
              <w:top w:w="80" w:type="dxa"/>
              <w:start w:w="120" w:type="dxa"/>
              <w:bottom w:w="80" w:type="dxa"/>
              <w:end w:w="120" w:type="dxa"/>
            </w:tcMar>
          </w:tcPr>
          <w:p>
            <w:pPr>
              <w:jc w:val="center"/>
            </w:pPr>
            <w:r>
              <w:rPr>
                <w:rFonts w:ascii="Calibri" w:hAnsi="Calibri" w:eastAsia="Calibri"/>
                <w:b/>
                <w:i w:val="0"/>
                <w:color w:val="1F1F1F"/>
                <w:sz w:val="21"/>
              </w:rPr>
              <w:t>Resultado</w:t>
            </w:r>
          </w:p>
        </w:tc>
      </w:tr>
      <w:tr>
        <w:tc>
          <w:tcPr>
            <w:tcW w:type="dxa" w:w="2016"/>
            <w:vAlign w:val="center"/>
            <w:tcMar>
              <w:top w:w="80" w:type="dxa"/>
              <w:start w:w="120" w:type="dxa"/>
              <w:bottom w:w="80" w:type="dxa"/>
              <w:end w:w="120" w:type="dxa"/>
            </w:tcMar>
          </w:tcPr>
          <w:p>
            <w:r/>
            <w:r>
              <w:rPr>
                <w:rFonts w:ascii="Calibri" w:hAnsi="Calibri" w:eastAsia="Calibri"/>
                <w:b w:val="0"/>
                <w:i w:val="0"/>
                <w:color w:val="1F1F1F"/>
                <w:sz w:val="21"/>
              </w:rPr>
              <w:t>Backend</w:t>
            </w:r>
          </w:p>
        </w:tc>
        <w:tc>
          <w:tcPr>
            <w:tcW w:type="dxa" w:w="5040"/>
            <w:vAlign w:val="center"/>
            <w:tcMar>
              <w:top w:w="80" w:type="dxa"/>
              <w:start w:w="120" w:type="dxa"/>
              <w:bottom w:w="80" w:type="dxa"/>
              <w:end w:w="120" w:type="dxa"/>
            </w:tcMar>
          </w:tcPr>
          <w:p>
            <w:r/>
            <w:r>
              <w:rPr>
                <w:rFonts w:ascii="Calibri" w:hAnsi="Calibri" w:eastAsia="Calibri"/>
                <w:b w:val="0"/>
                <w:i w:val="0"/>
                <w:color w:val="1F1F1F"/>
                <w:sz w:val="21"/>
              </w:rPr>
              <w:t>Se eliminó del motor de cálculo la definición fija de pesos institucionales, escalas de riesgo y mitigaciones permitidas.</w:t>
            </w:r>
          </w:p>
        </w:tc>
        <w:tc>
          <w:tcPr>
            <w:tcW w:type="dxa" w:w="3744"/>
            <w:vAlign w:val="center"/>
            <w:tcMar>
              <w:top w:w="80" w:type="dxa"/>
              <w:start w:w="120" w:type="dxa"/>
              <w:bottom w:w="80" w:type="dxa"/>
              <w:end w:w="120" w:type="dxa"/>
            </w:tcMar>
          </w:tcPr>
          <w:p>
            <w:r/>
            <w:r>
              <w:rPr>
                <w:rFonts w:ascii="Calibri" w:hAnsi="Calibri" w:eastAsia="Calibri"/>
                <w:b w:val="0"/>
                <w:i w:val="0"/>
                <w:color w:val="1F1F1F"/>
                <w:sz w:val="21"/>
              </w:rPr>
              <w:t>El servicio ahora trabaja con MetodologiaCalculoDto, preparado para recibir la metodología desde RL_MR_* en Fase 7.</w:t>
            </w:r>
          </w:p>
        </w:tc>
      </w:tr>
      <w:tr>
        <w:tc>
          <w:tcPr>
            <w:tcW w:type="dxa" w:w="2016"/>
            <w:vAlign w:val="center"/>
            <w:tcMar>
              <w:top w:w="80" w:type="dxa"/>
              <w:start w:w="120" w:type="dxa"/>
              <w:bottom w:w="80" w:type="dxa"/>
              <w:end w:w="120" w:type="dxa"/>
            </w:tcMar>
          </w:tcPr>
          <w:p>
            <w:r/>
            <w:r>
              <w:rPr>
                <w:rFonts w:ascii="Calibri" w:hAnsi="Calibri" w:eastAsia="Calibri"/>
                <w:b w:val="0"/>
                <w:i w:val="0"/>
                <w:color w:val="1F1F1F"/>
                <w:sz w:val="21"/>
              </w:rPr>
              <w:t>Backend</w:t>
            </w:r>
          </w:p>
        </w:tc>
        <w:tc>
          <w:tcPr>
            <w:tcW w:type="dxa" w:w="5040"/>
            <w:vAlign w:val="center"/>
            <w:tcMar>
              <w:top w:w="80" w:type="dxa"/>
              <w:start w:w="120" w:type="dxa"/>
              <w:bottom w:w="80" w:type="dxa"/>
              <w:end w:w="120" w:type="dxa"/>
            </w:tcMar>
          </w:tcPr>
          <w:p>
            <w:r/>
            <w:r>
              <w:rPr>
                <w:rFonts w:ascii="Calibri" w:hAnsi="Calibri" w:eastAsia="Calibri"/>
                <w:b w:val="0"/>
                <w:i w:val="0"/>
                <w:color w:val="1F1F1F"/>
                <w:sz w:val="21"/>
              </w:rPr>
              <w:t>Se agregó estructura DTO para metodología: factores institucionales, escalas, mitigaciones permitidas, límites de puntaje, decimales y versión.</w:t>
            </w:r>
          </w:p>
        </w:tc>
        <w:tc>
          <w:tcPr>
            <w:tcW w:type="dxa" w:w="3744"/>
            <w:vAlign w:val="center"/>
            <w:tcMar>
              <w:top w:w="80" w:type="dxa"/>
              <w:start w:w="120" w:type="dxa"/>
              <w:bottom w:w="80" w:type="dxa"/>
              <w:end w:w="120" w:type="dxa"/>
            </w:tcMar>
          </w:tcPr>
          <w:p>
            <w:r/>
            <w:r>
              <w:rPr>
                <w:rFonts w:ascii="Calibri" w:hAnsi="Calibri" w:eastAsia="Calibri"/>
                <w:b w:val="0"/>
                <w:i w:val="0"/>
                <w:color w:val="1F1F1F"/>
                <w:sz w:val="21"/>
              </w:rPr>
              <w:t>El cálculo deja de depender de datos metodológicos escritos directamente en el servicio.</w:t>
            </w:r>
          </w:p>
        </w:tc>
      </w:tr>
      <w:tr>
        <w:tc>
          <w:tcPr>
            <w:tcW w:type="dxa" w:w="2016"/>
            <w:vAlign w:val="center"/>
            <w:tcMar>
              <w:top w:w="80" w:type="dxa"/>
              <w:start w:w="120" w:type="dxa"/>
              <w:bottom w:w="80" w:type="dxa"/>
              <w:end w:w="120" w:type="dxa"/>
            </w:tcMar>
          </w:tcPr>
          <w:p>
            <w:r/>
            <w:r>
              <w:rPr>
                <w:rFonts w:ascii="Calibri" w:hAnsi="Calibri" w:eastAsia="Calibri"/>
                <w:b w:val="0"/>
                <w:i w:val="0"/>
                <w:color w:val="1F1F1F"/>
                <w:sz w:val="21"/>
              </w:rPr>
              <w:t>Backend</w:t>
            </w:r>
          </w:p>
        </w:tc>
        <w:tc>
          <w:tcPr>
            <w:tcW w:type="dxa" w:w="5040"/>
            <w:vAlign w:val="center"/>
            <w:tcMar>
              <w:top w:w="80" w:type="dxa"/>
              <w:start w:w="120" w:type="dxa"/>
              <w:bottom w:w="80" w:type="dxa"/>
              <w:end w:w="120" w:type="dxa"/>
            </w:tcMar>
          </w:tcPr>
          <w:p>
            <w:r/>
            <w:r>
              <w:rPr>
                <w:rFonts w:ascii="Calibri" w:hAnsi="Calibri" w:eastAsia="Calibri"/>
                <w:b w:val="0"/>
                <w:i w:val="0"/>
                <w:color w:val="1F1F1F"/>
                <w:sz w:val="21"/>
              </w:rPr>
              <w:t>Se agregó comentario técnico para indicar que la metodología debe poblarse en backend desde base de datos y no recibirse desde Angular.</w:t>
            </w:r>
          </w:p>
        </w:tc>
        <w:tc>
          <w:tcPr>
            <w:tcW w:type="dxa" w:w="3744"/>
            <w:vAlign w:val="center"/>
            <w:tcMar>
              <w:top w:w="80" w:type="dxa"/>
              <w:start w:w="120" w:type="dxa"/>
              <w:bottom w:w="80" w:type="dxa"/>
              <w:end w:w="120" w:type="dxa"/>
            </w:tcMar>
          </w:tcPr>
          <w:p>
            <w:r/>
            <w:r>
              <w:rPr>
                <w:rFonts w:ascii="Calibri" w:hAnsi="Calibri" w:eastAsia="Calibri"/>
                <w:b w:val="0"/>
                <w:i w:val="0"/>
                <w:color w:val="1F1F1F"/>
                <w:sz w:val="21"/>
              </w:rPr>
              <w:t>Se reduce el riesgo futuro de manipulación de pesos o escalas desde cliente.</w:t>
            </w:r>
          </w:p>
        </w:tc>
      </w:tr>
      <w:tr>
        <w:tc>
          <w:tcPr>
            <w:tcW w:type="dxa" w:w="2016"/>
            <w:vAlign w:val="center"/>
            <w:tcMar>
              <w:top w:w="80" w:type="dxa"/>
              <w:start w:w="120" w:type="dxa"/>
              <w:bottom w:w="80" w:type="dxa"/>
              <w:end w:w="120" w:type="dxa"/>
            </w:tcMar>
          </w:tcPr>
          <w:p>
            <w:r/>
            <w:r>
              <w:rPr>
                <w:rFonts w:ascii="Calibri" w:hAnsi="Calibri" w:eastAsia="Calibri"/>
                <w:b w:val="0"/>
                <w:i w:val="0"/>
                <w:color w:val="1F1F1F"/>
                <w:sz w:val="21"/>
              </w:rPr>
              <w:t>Backend</w:t>
            </w:r>
          </w:p>
        </w:tc>
        <w:tc>
          <w:tcPr>
            <w:tcW w:type="dxa" w:w="5040"/>
            <w:vAlign w:val="center"/>
            <w:tcMar>
              <w:top w:w="80" w:type="dxa"/>
              <w:start w:w="120" w:type="dxa"/>
              <w:bottom w:w="80" w:type="dxa"/>
              <w:end w:w="120" w:type="dxa"/>
            </w:tcMar>
          </w:tcPr>
          <w:p>
            <w:r/>
            <w:r>
              <w:rPr>
                <w:rFonts w:ascii="Calibri" w:hAnsi="Calibri" w:eastAsia="Calibri"/>
                <w:b w:val="0"/>
                <w:i w:val="0"/>
                <w:color w:val="1F1F1F"/>
                <w:sz w:val="21"/>
              </w:rPr>
              <w:t>Se recompiló RL.API después de los ajustes.</w:t>
            </w:r>
          </w:p>
        </w:tc>
        <w:tc>
          <w:tcPr>
            <w:tcW w:type="dxa" w:w="3744"/>
            <w:vAlign w:val="center"/>
            <w:tcMar>
              <w:top w:w="80" w:type="dxa"/>
              <w:start w:w="120" w:type="dxa"/>
              <w:bottom w:w="80" w:type="dxa"/>
              <w:end w:w="120" w:type="dxa"/>
            </w:tcMar>
          </w:tcPr>
          <w:p>
            <w:r/>
            <w:r>
              <w:rPr>
                <w:rFonts w:ascii="Calibri" w:hAnsi="Calibri" w:eastAsia="Calibri"/>
                <w:b w:val="0"/>
                <w:i w:val="0"/>
                <w:color w:val="1F1F1F"/>
                <w:sz w:val="21"/>
              </w:rPr>
              <w:t>Compilación correcta con 0 advertencias y 0 errores.</w:t>
            </w:r>
          </w:p>
        </w:tc>
      </w:tr>
      <w:tr>
        <w:tc>
          <w:tcPr>
            <w:tcW w:type="dxa" w:w="2016"/>
            <w:vAlign w:val="center"/>
            <w:tcMar>
              <w:top w:w="80" w:type="dxa"/>
              <w:start w:w="120" w:type="dxa"/>
              <w:bottom w:w="80" w:type="dxa"/>
              <w:end w:w="120" w:type="dxa"/>
            </w:tcMar>
          </w:tcPr>
          <w:p>
            <w:r/>
            <w:r>
              <w:rPr>
                <w:rFonts w:ascii="Calibri" w:hAnsi="Calibri" w:eastAsia="Calibri"/>
                <w:b w:val="0"/>
                <w:i w:val="0"/>
                <w:color w:val="1F1F1F"/>
                <w:sz w:val="21"/>
              </w:rPr>
              <w:t>Base de datos documental</w:t>
            </w:r>
          </w:p>
        </w:tc>
        <w:tc>
          <w:tcPr>
            <w:tcW w:type="dxa" w:w="5040"/>
            <w:vAlign w:val="center"/>
            <w:tcMar>
              <w:top w:w="80" w:type="dxa"/>
              <w:start w:w="120" w:type="dxa"/>
              <w:bottom w:w="80" w:type="dxa"/>
              <w:end w:w="120" w:type="dxa"/>
            </w:tcMar>
          </w:tcPr>
          <w:p>
            <w:r/>
            <w:r>
              <w:rPr>
                <w:rFonts w:ascii="Calibri" w:hAnsi="Calibri" w:eastAsia="Calibri"/>
                <w:b w:val="0"/>
                <w:i w:val="0"/>
                <w:color w:val="1F1F1F"/>
                <w:sz w:val="21"/>
              </w:rPr>
              <w:t>Se validó el script estructural RL_MR_*: 13 tablas y 187 columnas con comentarios de tabla y columna completos.</w:t>
            </w:r>
          </w:p>
        </w:tc>
        <w:tc>
          <w:tcPr>
            <w:tcW w:type="dxa" w:w="3744"/>
            <w:vAlign w:val="center"/>
            <w:tcMar>
              <w:top w:w="80" w:type="dxa"/>
              <w:start w:w="120" w:type="dxa"/>
              <w:bottom w:w="80" w:type="dxa"/>
              <w:end w:w="120" w:type="dxa"/>
            </w:tcMar>
          </w:tcPr>
          <w:p>
            <w:r/>
            <w:r>
              <w:rPr>
                <w:rFonts w:ascii="Calibri" w:hAnsi="Calibri" w:eastAsia="Calibri"/>
                <w:b w:val="0"/>
                <w:i w:val="0"/>
                <w:color w:val="1F1F1F"/>
                <w:sz w:val="21"/>
              </w:rPr>
              <w:t>La cobertura documental del script 01 queda correcta en revisión estática.</w:t>
            </w:r>
          </w:p>
        </w:tc>
      </w:tr>
      <w:tr>
        <w:tc>
          <w:tcPr>
            <w:tcW w:type="dxa" w:w="2016"/>
            <w:vAlign w:val="center"/>
            <w:tcMar>
              <w:top w:w="80" w:type="dxa"/>
              <w:start w:w="120" w:type="dxa"/>
              <w:bottom w:w="80" w:type="dxa"/>
              <w:end w:w="120" w:type="dxa"/>
            </w:tcMar>
          </w:tcPr>
          <w:p>
            <w:r/>
            <w:r>
              <w:rPr>
                <w:rFonts w:ascii="Calibri" w:hAnsi="Calibri" w:eastAsia="Calibri"/>
                <w:b w:val="0"/>
                <w:i w:val="0"/>
                <w:color w:val="1F1F1F"/>
                <w:sz w:val="21"/>
              </w:rPr>
              <w:t>Scripts Oracle</w:t>
            </w:r>
          </w:p>
        </w:tc>
        <w:tc>
          <w:tcPr>
            <w:tcW w:type="dxa" w:w="5040"/>
            <w:vAlign w:val="center"/>
            <w:tcMar>
              <w:top w:w="80" w:type="dxa"/>
              <w:start w:w="120" w:type="dxa"/>
              <w:bottom w:w="80" w:type="dxa"/>
              <w:end w:w="120" w:type="dxa"/>
            </w:tcMar>
          </w:tcPr>
          <w:p>
            <w:r/>
            <w:r>
              <w:rPr>
                <w:rFonts w:ascii="Calibri" w:hAnsi="Calibri" w:eastAsia="Calibri"/>
                <w:b w:val="0"/>
                <w:i w:val="0"/>
                <w:color w:val="1F1F1F"/>
                <w:sz w:val="21"/>
              </w:rPr>
              <w:t>Se corrigieron caracteres dañados en el script 04_F3_fix_encoding_textos_oracle.sql.</w:t>
            </w:r>
          </w:p>
        </w:tc>
        <w:tc>
          <w:tcPr>
            <w:tcW w:type="dxa" w:w="3744"/>
            <w:vAlign w:val="center"/>
            <w:tcMar>
              <w:top w:w="80" w:type="dxa"/>
              <w:start w:w="120" w:type="dxa"/>
              <w:bottom w:w="80" w:type="dxa"/>
              <w:end w:w="120" w:type="dxa"/>
            </w:tcMar>
          </w:tcPr>
          <w:p>
            <w:r/>
            <w:r>
              <w:rPr>
                <w:rFonts w:ascii="Calibri" w:hAnsi="Calibri" w:eastAsia="Calibri"/>
                <w:b w:val="0"/>
                <w:i w:val="0"/>
                <w:color w:val="1F1F1F"/>
                <w:sz w:val="21"/>
              </w:rPr>
              <w:t>El script ya no conserva marcas visibles de texto roto por codificación.</w:t>
            </w:r>
          </w:p>
        </w:tc>
      </w:tr>
    </w:tbl>
    <w:p/>
    <w:p>
      <w:pPr>
        <w:pStyle w:val="Heading1"/>
        <w:spacing w:before="200" w:after="80"/>
      </w:pPr>
      <w:r>
        <w:rPr>
          <w:rFonts w:ascii="Calibri" w:hAnsi="Calibri" w:eastAsia="Calibri"/>
          <w:b/>
          <w:i w:val="0"/>
          <w:color w:val="1F4E79"/>
          <w:sz w:val="28"/>
        </w:rPr>
        <w:t>3. Estado de normalización de base de datos</w:t>
      </w:r>
    </w:p>
    <w:tbl>
      <w:tblPr>
        <w:tblStyle w:val="TableGrid"/>
        <w:tblW w:type="auto" w:w="0"/>
        <w:tblLook w:firstColumn="1" w:firstRow="1" w:lastColumn="0" w:lastRow="0" w:noHBand="0" w:noVBand="1" w:val="04A0"/>
      </w:tblPr>
      <w:tblGrid>
        <w:gridCol w:w="3408"/>
        <w:gridCol w:w="3408"/>
        <w:gridCol w:w="3408"/>
      </w:tblGrid>
      <w:tr>
        <w:tc>
          <w:tcPr>
            <w:tcW w:type="dxa" w:w="2160"/>
            <w:shd w:fill="D9EAF7"/>
            <w:vAlign w:val="center"/>
            <w:tcMar>
              <w:top w:w="80" w:type="dxa"/>
              <w:start w:w="120" w:type="dxa"/>
              <w:bottom w:w="80" w:type="dxa"/>
              <w:end w:w="120" w:type="dxa"/>
            </w:tcMar>
          </w:tcPr>
          <w:p>
            <w:pPr>
              <w:jc w:val="center"/>
            </w:pPr>
            <w:r>
              <w:rPr>
                <w:rFonts w:ascii="Calibri" w:hAnsi="Calibri" w:eastAsia="Calibri"/>
                <w:b/>
                <w:i w:val="0"/>
                <w:color w:val="1F1F1F"/>
                <w:sz w:val="21"/>
              </w:rPr>
              <w:t>Elemento</w:t>
            </w:r>
          </w:p>
        </w:tc>
        <w:tc>
          <w:tcPr>
            <w:tcW w:type="dxa" w:w="2160"/>
            <w:shd w:fill="D9EAF7"/>
            <w:vAlign w:val="center"/>
            <w:tcMar>
              <w:top w:w="80" w:type="dxa"/>
              <w:start w:w="120" w:type="dxa"/>
              <w:bottom w:w="80" w:type="dxa"/>
              <w:end w:w="120" w:type="dxa"/>
            </w:tcMar>
          </w:tcPr>
          <w:p>
            <w:pPr>
              <w:jc w:val="center"/>
            </w:pPr>
            <w:r>
              <w:rPr>
                <w:rFonts w:ascii="Calibri" w:hAnsi="Calibri" w:eastAsia="Calibri"/>
                <w:b/>
                <w:i w:val="0"/>
                <w:color w:val="1F1F1F"/>
                <w:sz w:val="21"/>
              </w:rPr>
              <w:t>Estado</w:t>
            </w:r>
          </w:p>
        </w:tc>
        <w:tc>
          <w:tcPr>
            <w:tcW w:type="dxa" w:w="6480"/>
            <w:shd w:fill="D9EAF7"/>
            <w:vAlign w:val="center"/>
            <w:tcMar>
              <w:top w:w="80" w:type="dxa"/>
              <w:start w:w="120" w:type="dxa"/>
              <w:bottom w:w="80" w:type="dxa"/>
              <w:end w:w="120" w:type="dxa"/>
            </w:tcMar>
          </w:tcPr>
          <w:p>
            <w:pPr>
              <w:jc w:val="center"/>
            </w:pPr>
            <w:r>
              <w:rPr>
                <w:rFonts w:ascii="Calibri" w:hAnsi="Calibri" w:eastAsia="Calibri"/>
                <w:b/>
                <w:i w:val="0"/>
                <w:color w:val="1F1F1F"/>
                <w:sz w:val="21"/>
              </w:rPr>
              <w:t>Análisis estricto</w:t>
            </w:r>
          </w:p>
        </w:tc>
      </w:tr>
      <w:tr>
        <w:tc>
          <w:tcPr>
            <w:tcW w:type="dxa" w:w="2160"/>
            <w:vAlign w:val="center"/>
            <w:tcMar>
              <w:top w:w="80" w:type="dxa"/>
              <w:start w:w="120" w:type="dxa"/>
              <w:bottom w:w="80" w:type="dxa"/>
              <w:end w:w="120" w:type="dxa"/>
            </w:tcMar>
          </w:tcPr>
          <w:p>
            <w:r/>
            <w:r>
              <w:rPr>
                <w:rFonts w:ascii="Calibri" w:hAnsi="Calibri" w:eastAsia="Calibri"/>
                <w:b w:val="0"/>
                <w:i w:val="0"/>
                <w:color w:val="1F1F1F"/>
                <w:sz w:val="21"/>
              </w:rPr>
              <w:t>Modelo metodológico</w:t>
            </w:r>
          </w:p>
        </w:tc>
        <w:tc>
          <w:tcPr>
            <w:tcW w:type="dxa" w:w="2160"/>
            <w:vAlign w:val="center"/>
            <w:tcMar>
              <w:top w:w="80" w:type="dxa"/>
              <w:start w:w="120" w:type="dxa"/>
              <w:bottom w:w="80" w:type="dxa"/>
              <w:end w:w="120" w:type="dxa"/>
            </w:tcMar>
          </w:tcPr>
          <w:p>
            <w:r/>
            <w:r>
              <w:rPr>
                <w:rFonts w:ascii="Calibri" w:hAnsi="Calibri" w:eastAsia="Calibri"/>
                <w:b w:val="0"/>
                <w:i w:val="0"/>
                <w:color w:val="1F1F1F"/>
                <w:sz w:val="21"/>
              </w:rPr>
              <w:t>Bien encaminado</w:t>
            </w:r>
          </w:p>
        </w:tc>
        <w:tc>
          <w:tcPr>
            <w:tcW w:type="dxa" w:w="6480"/>
            <w:vAlign w:val="center"/>
            <w:tcMar>
              <w:top w:w="80" w:type="dxa"/>
              <w:start w:w="120" w:type="dxa"/>
              <w:bottom w:w="80" w:type="dxa"/>
              <w:end w:w="120" w:type="dxa"/>
            </w:tcMar>
          </w:tcPr>
          <w:p>
            <w:r/>
            <w:r>
              <w:rPr>
                <w:rFonts w:ascii="Calibri" w:hAnsi="Calibri" w:eastAsia="Calibri"/>
                <w:b w:val="0"/>
                <w:i w:val="0"/>
                <w:color w:val="1F1F1F"/>
                <w:sz w:val="21"/>
              </w:rPr>
              <w:t>RL_MR_MODELOS permite versionar metodología y proteger vigencias.</w:t>
            </w:r>
          </w:p>
        </w:tc>
      </w:tr>
      <w:tr>
        <w:tc>
          <w:tcPr>
            <w:tcW w:type="dxa" w:w="2160"/>
            <w:vAlign w:val="center"/>
            <w:tcMar>
              <w:top w:w="80" w:type="dxa"/>
              <w:start w:w="120" w:type="dxa"/>
              <w:bottom w:w="80" w:type="dxa"/>
              <w:end w:w="120" w:type="dxa"/>
            </w:tcMar>
          </w:tcPr>
          <w:p>
            <w:r/>
            <w:r>
              <w:rPr>
                <w:rFonts w:ascii="Calibri" w:hAnsi="Calibri" w:eastAsia="Calibri"/>
                <w:b w:val="0"/>
                <w:i w:val="0"/>
                <w:color w:val="1F1F1F"/>
                <w:sz w:val="21"/>
              </w:rPr>
              <w:t>Factores</w:t>
            </w:r>
          </w:p>
        </w:tc>
        <w:tc>
          <w:tcPr>
            <w:tcW w:type="dxa" w:w="2160"/>
            <w:vAlign w:val="center"/>
            <w:tcMar>
              <w:top w:w="80" w:type="dxa"/>
              <w:start w:w="120" w:type="dxa"/>
              <w:bottom w:w="80" w:type="dxa"/>
              <w:end w:w="120" w:type="dxa"/>
            </w:tcMar>
          </w:tcPr>
          <w:p>
            <w:r/>
            <w:r>
              <w:rPr>
                <w:rFonts w:ascii="Calibri" w:hAnsi="Calibri" w:eastAsia="Calibri"/>
                <w:b w:val="0"/>
                <w:i w:val="0"/>
                <w:color w:val="1F1F1F"/>
                <w:sz w:val="21"/>
              </w:rPr>
              <w:t>Correcto</w:t>
            </w:r>
          </w:p>
        </w:tc>
        <w:tc>
          <w:tcPr>
            <w:tcW w:type="dxa" w:w="6480"/>
            <w:vAlign w:val="center"/>
            <w:tcMar>
              <w:top w:w="80" w:type="dxa"/>
              <w:start w:w="120" w:type="dxa"/>
              <w:bottom w:w="80" w:type="dxa"/>
              <w:end w:w="120" w:type="dxa"/>
            </w:tcMar>
          </w:tcPr>
          <w:p>
            <w:r/>
            <w:r>
              <w:rPr>
                <w:rFonts w:ascii="Calibri" w:hAnsi="Calibri" w:eastAsia="Calibri"/>
                <w:b w:val="0"/>
                <w:i w:val="0"/>
                <w:color w:val="1F1F1F"/>
                <w:sz w:val="21"/>
              </w:rPr>
              <w:t>RL_MR_FACTORES separa pesos institucionales por modelo. Esto permite que Proveedores, Clientes/Patronos y Empleados sean administrables sin código.</w:t>
            </w:r>
          </w:p>
        </w:tc>
      </w:tr>
      <w:tr>
        <w:tc>
          <w:tcPr>
            <w:tcW w:type="dxa" w:w="2160"/>
            <w:vAlign w:val="center"/>
            <w:tcMar>
              <w:top w:w="80" w:type="dxa"/>
              <w:start w:w="120" w:type="dxa"/>
              <w:bottom w:w="80" w:type="dxa"/>
              <w:end w:w="120" w:type="dxa"/>
            </w:tcMar>
          </w:tcPr>
          <w:p>
            <w:r/>
            <w:r>
              <w:rPr>
                <w:rFonts w:ascii="Calibri" w:hAnsi="Calibri" w:eastAsia="Calibri"/>
                <w:b w:val="0"/>
                <w:i w:val="0"/>
                <w:color w:val="1F1F1F"/>
                <w:sz w:val="21"/>
              </w:rPr>
              <w:t>Variables</w:t>
            </w:r>
          </w:p>
        </w:tc>
        <w:tc>
          <w:tcPr>
            <w:tcW w:type="dxa" w:w="2160"/>
            <w:vAlign w:val="center"/>
            <w:tcMar>
              <w:top w:w="80" w:type="dxa"/>
              <w:start w:w="120" w:type="dxa"/>
              <w:bottom w:w="80" w:type="dxa"/>
              <w:end w:w="120" w:type="dxa"/>
            </w:tcMar>
          </w:tcPr>
          <w:p>
            <w:r/>
            <w:r>
              <w:rPr>
                <w:rFonts w:ascii="Calibri" w:hAnsi="Calibri" w:eastAsia="Calibri"/>
                <w:b w:val="0"/>
                <w:i w:val="0"/>
                <w:color w:val="1F1F1F"/>
                <w:sz w:val="21"/>
              </w:rPr>
              <w:t>Correcto</w:t>
            </w:r>
          </w:p>
        </w:tc>
        <w:tc>
          <w:tcPr>
            <w:tcW w:type="dxa" w:w="6480"/>
            <w:vAlign w:val="center"/>
            <w:tcMar>
              <w:top w:w="80" w:type="dxa"/>
              <w:start w:w="120" w:type="dxa"/>
              <w:bottom w:w="80" w:type="dxa"/>
              <w:end w:w="120" w:type="dxa"/>
            </w:tcMar>
          </w:tcPr>
          <w:p>
            <w:r/>
            <w:r>
              <w:rPr>
                <w:rFonts w:ascii="Calibri" w:hAnsi="Calibri" w:eastAsia="Calibri"/>
                <w:b w:val="0"/>
                <w:i w:val="0"/>
                <w:color w:val="1F1F1F"/>
                <w:sz w:val="21"/>
              </w:rPr>
              <w:t>RL_MR_VARIABLES separa variables internas y pesos por factor.</w:t>
            </w:r>
          </w:p>
        </w:tc>
      </w:tr>
      <w:tr>
        <w:tc>
          <w:tcPr>
            <w:tcW w:type="dxa" w:w="2160"/>
            <w:vAlign w:val="center"/>
            <w:tcMar>
              <w:top w:w="80" w:type="dxa"/>
              <w:start w:w="120" w:type="dxa"/>
              <w:bottom w:w="80" w:type="dxa"/>
              <w:end w:w="120" w:type="dxa"/>
            </w:tcMar>
          </w:tcPr>
          <w:p>
            <w:r/>
            <w:r>
              <w:rPr>
                <w:rFonts w:ascii="Calibri" w:hAnsi="Calibri" w:eastAsia="Calibri"/>
                <w:b w:val="0"/>
                <w:i w:val="0"/>
                <w:color w:val="1F1F1F"/>
                <w:sz w:val="21"/>
              </w:rPr>
              <w:t>Escalas</w:t>
            </w:r>
          </w:p>
        </w:tc>
        <w:tc>
          <w:tcPr>
            <w:tcW w:type="dxa" w:w="2160"/>
            <w:vAlign w:val="center"/>
            <w:tcMar>
              <w:top w:w="80" w:type="dxa"/>
              <w:start w:w="120" w:type="dxa"/>
              <w:bottom w:w="80" w:type="dxa"/>
              <w:end w:w="120" w:type="dxa"/>
            </w:tcMar>
          </w:tcPr>
          <w:p>
            <w:r/>
            <w:r>
              <w:rPr>
                <w:rFonts w:ascii="Calibri" w:hAnsi="Calibri" w:eastAsia="Calibri"/>
                <w:b w:val="0"/>
                <w:i w:val="0"/>
                <w:color w:val="1F1F1F"/>
                <w:sz w:val="21"/>
              </w:rPr>
              <w:t>Correcto</w:t>
            </w:r>
          </w:p>
        </w:tc>
        <w:tc>
          <w:tcPr>
            <w:tcW w:type="dxa" w:w="6480"/>
            <w:vAlign w:val="center"/>
            <w:tcMar>
              <w:top w:w="80" w:type="dxa"/>
              <w:start w:w="120" w:type="dxa"/>
              <w:bottom w:w="80" w:type="dxa"/>
              <w:end w:w="120" w:type="dxa"/>
            </w:tcMar>
          </w:tcPr>
          <w:p>
            <w:r/>
            <w:r>
              <w:rPr>
                <w:rFonts w:ascii="Calibri" w:hAnsi="Calibri" w:eastAsia="Calibri"/>
                <w:b w:val="0"/>
                <w:i w:val="0"/>
                <w:color w:val="1F1F1F"/>
                <w:sz w:val="21"/>
              </w:rPr>
              <w:t>RL_MR_ESCALAS permite administrar rangos, niveles, controles y mitigaciones desde datos.</w:t>
            </w:r>
          </w:p>
        </w:tc>
      </w:tr>
      <w:tr>
        <w:tc>
          <w:tcPr>
            <w:tcW w:type="dxa" w:w="2160"/>
            <w:vAlign w:val="center"/>
            <w:tcMar>
              <w:top w:w="80" w:type="dxa"/>
              <w:start w:w="120" w:type="dxa"/>
              <w:bottom w:w="80" w:type="dxa"/>
              <w:end w:w="120" w:type="dxa"/>
            </w:tcMar>
          </w:tcPr>
          <w:p>
            <w:r/>
            <w:r>
              <w:rPr>
                <w:rFonts w:ascii="Calibri" w:hAnsi="Calibri" w:eastAsia="Calibri"/>
                <w:b w:val="0"/>
                <w:i w:val="0"/>
                <w:color w:val="1F1F1F"/>
                <w:sz w:val="21"/>
              </w:rPr>
              <w:t>Criterios</w:t>
            </w:r>
          </w:p>
        </w:tc>
        <w:tc>
          <w:tcPr>
            <w:tcW w:type="dxa" w:w="2160"/>
            <w:vAlign w:val="center"/>
            <w:tcMar>
              <w:top w:w="80" w:type="dxa"/>
              <w:start w:w="120" w:type="dxa"/>
              <w:bottom w:w="80" w:type="dxa"/>
              <w:end w:w="120" w:type="dxa"/>
            </w:tcMar>
          </w:tcPr>
          <w:p>
            <w:r/>
            <w:r>
              <w:rPr>
                <w:rFonts w:ascii="Calibri" w:hAnsi="Calibri" w:eastAsia="Calibri"/>
                <w:b w:val="0"/>
                <w:i w:val="0"/>
                <w:color w:val="1F1F1F"/>
                <w:sz w:val="21"/>
              </w:rPr>
              <w:t>Correcto</w:t>
            </w:r>
          </w:p>
        </w:tc>
        <w:tc>
          <w:tcPr>
            <w:tcW w:type="dxa" w:w="6480"/>
            <w:vAlign w:val="center"/>
            <w:tcMar>
              <w:top w:w="80" w:type="dxa"/>
              <w:start w:w="120" w:type="dxa"/>
              <w:bottom w:w="80" w:type="dxa"/>
              <w:end w:w="120" w:type="dxa"/>
            </w:tcMar>
          </w:tcPr>
          <w:p>
            <w:r/>
            <w:r>
              <w:rPr>
                <w:rFonts w:ascii="Calibri" w:hAnsi="Calibri" w:eastAsia="Calibri"/>
                <w:b w:val="0"/>
                <w:i w:val="0"/>
                <w:color w:val="1F1F1F"/>
                <w:sz w:val="21"/>
              </w:rPr>
              <w:t>RL_MR_CRITERIOS permite parametrizar criterios por variable y escala.</w:t>
            </w:r>
          </w:p>
        </w:tc>
      </w:tr>
      <w:tr>
        <w:tc>
          <w:tcPr>
            <w:tcW w:type="dxa" w:w="2160"/>
            <w:vAlign w:val="center"/>
            <w:tcMar>
              <w:top w:w="80" w:type="dxa"/>
              <w:start w:w="120" w:type="dxa"/>
              <w:bottom w:w="80" w:type="dxa"/>
              <w:end w:w="120" w:type="dxa"/>
            </w:tcMar>
          </w:tcPr>
          <w:p>
            <w:r/>
            <w:r>
              <w:rPr>
                <w:rFonts w:ascii="Calibri" w:hAnsi="Calibri" w:eastAsia="Calibri"/>
                <w:b w:val="0"/>
                <w:i w:val="0"/>
                <w:color w:val="1F1F1F"/>
                <w:sz w:val="21"/>
              </w:rPr>
              <w:t>Matrices y detalle</w:t>
            </w:r>
          </w:p>
        </w:tc>
        <w:tc>
          <w:tcPr>
            <w:tcW w:type="dxa" w:w="2160"/>
            <w:vAlign w:val="center"/>
            <w:tcMar>
              <w:top w:w="80" w:type="dxa"/>
              <w:start w:w="120" w:type="dxa"/>
              <w:bottom w:w="80" w:type="dxa"/>
              <w:end w:w="120" w:type="dxa"/>
            </w:tcMar>
          </w:tcPr>
          <w:p>
            <w:r/>
            <w:r>
              <w:rPr>
                <w:rFonts w:ascii="Calibri" w:hAnsi="Calibri" w:eastAsia="Calibri"/>
                <w:b w:val="0"/>
                <w:i w:val="0"/>
                <w:color w:val="1F1F1F"/>
                <w:sz w:val="21"/>
              </w:rPr>
              <w:t>Correcto</w:t>
            </w:r>
          </w:p>
        </w:tc>
        <w:tc>
          <w:tcPr>
            <w:tcW w:type="dxa" w:w="6480"/>
            <w:vAlign w:val="center"/>
            <w:tcMar>
              <w:top w:w="80" w:type="dxa"/>
              <w:start w:w="120" w:type="dxa"/>
              <w:bottom w:w="80" w:type="dxa"/>
              <w:end w:w="120" w:type="dxa"/>
            </w:tcMar>
          </w:tcPr>
          <w:p>
            <w:r/>
            <w:r>
              <w:rPr>
                <w:rFonts w:ascii="Calibri" w:hAnsi="Calibri" w:eastAsia="Calibri"/>
                <w:b w:val="0"/>
                <w:i w:val="0"/>
                <w:color w:val="1F1F1F"/>
                <w:sz w:val="21"/>
              </w:rPr>
              <w:t>RL_MR_MATRICES y RL_MR_DETALLE separan cabecera, sujeto evaluado y valores por variable.</w:t>
            </w:r>
          </w:p>
        </w:tc>
      </w:tr>
      <w:tr>
        <w:tc>
          <w:tcPr>
            <w:tcW w:type="dxa" w:w="2160"/>
            <w:vAlign w:val="center"/>
            <w:tcMar>
              <w:top w:w="80" w:type="dxa"/>
              <w:start w:w="120" w:type="dxa"/>
              <w:bottom w:w="80" w:type="dxa"/>
              <w:end w:w="120" w:type="dxa"/>
            </w:tcMar>
          </w:tcPr>
          <w:p>
            <w:r/>
            <w:r>
              <w:rPr>
                <w:rFonts w:ascii="Calibri" w:hAnsi="Calibri" w:eastAsia="Calibri"/>
                <w:b w:val="0"/>
                <w:i w:val="0"/>
                <w:color w:val="1F1F1F"/>
                <w:sz w:val="21"/>
              </w:rPr>
              <w:t>Controles</w:t>
            </w:r>
          </w:p>
        </w:tc>
        <w:tc>
          <w:tcPr>
            <w:tcW w:type="dxa" w:w="2160"/>
            <w:vAlign w:val="center"/>
            <w:tcMar>
              <w:top w:w="80" w:type="dxa"/>
              <w:start w:w="120" w:type="dxa"/>
              <w:bottom w:w="80" w:type="dxa"/>
              <w:end w:w="120" w:type="dxa"/>
            </w:tcMar>
          </w:tcPr>
          <w:p>
            <w:r/>
            <w:r>
              <w:rPr>
                <w:rFonts w:ascii="Calibri" w:hAnsi="Calibri" w:eastAsia="Calibri"/>
                <w:b w:val="0"/>
                <w:i w:val="0"/>
                <w:color w:val="1F1F1F"/>
                <w:sz w:val="21"/>
              </w:rPr>
              <w:t>Bien encaminado</w:t>
            </w:r>
          </w:p>
        </w:tc>
        <w:tc>
          <w:tcPr>
            <w:tcW w:type="dxa" w:w="6480"/>
            <w:vAlign w:val="center"/>
            <w:tcMar>
              <w:top w:w="80" w:type="dxa"/>
              <w:start w:w="120" w:type="dxa"/>
              <w:bottom w:w="80" w:type="dxa"/>
              <w:end w:w="120" w:type="dxa"/>
            </w:tcMar>
          </w:tcPr>
          <w:p>
            <w:r/>
            <w:r>
              <w:rPr>
                <w:rFonts w:ascii="Calibri" w:hAnsi="Calibri" w:eastAsia="Calibri"/>
                <w:b w:val="0"/>
                <w:i w:val="0"/>
                <w:color w:val="1F1F1F"/>
                <w:sz w:val="21"/>
              </w:rPr>
              <w:t>RL_MR_CONTROLES cubre mitigantes, efectividad, calidad y evidencia obligatoria. Debe reforzarse en interfaz con catálogos controlados.</w:t>
            </w:r>
          </w:p>
        </w:tc>
      </w:tr>
      <w:tr>
        <w:tc>
          <w:tcPr>
            <w:tcW w:type="dxa" w:w="2160"/>
            <w:vAlign w:val="center"/>
            <w:tcMar>
              <w:top w:w="80" w:type="dxa"/>
              <w:start w:w="120" w:type="dxa"/>
              <w:bottom w:w="80" w:type="dxa"/>
              <w:end w:w="120" w:type="dxa"/>
            </w:tcMar>
          </w:tcPr>
          <w:p>
            <w:r/>
            <w:r>
              <w:rPr>
                <w:rFonts w:ascii="Calibri" w:hAnsi="Calibri" w:eastAsia="Calibri"/>
                <w:b w:val="0"/>
                <w:i w:val="0"/>
                <w:color w:val="1F1F1F"/>
                <w:sz w:val="21"/>
              </w:rPr>
              <w:t>Resultados</w:t>
            </w:r>
          </w:p>
        </w:tc>
        <w:tc>
          <w:tcPr>
            <w:tcW w:type="dxa" w:w="2160"/>
            <w:vAlign w:val="center"/>
            <w:tcMar>
              <w:top w:w="80" w:type="dxa"/>
              <w:start w:w="120" w:type="dxa"/>
              <w:bottom w:w="80" w:type="dxa"/>
              <w:end w:w="120" w:type="dxa"/>
            </w:tcMar>
          </w:tcPr>
          <w:p>
            <w:r/>
            <w:r>
              <w:rPr>
                <w:rFonts w:ascii="Calibri" w:hAnsi="Calibri" w:eastAsia="Calibri"/>
                <w:b w:val="0"/>
                <w:i w:val="0"/>
                <w:color w:val="1F1F1F"/>
                <w:sz w:val="21"/>
              </w:rPr>
              <w:t>Correcto</w:t>
            </w:r>
          </w:p>
        </w:tc>
        <w:tc>
          <w:tcPr>
            <w:tcW w:type="dxa" w:w="6480"/>
            <w:vAlign w:val="center"/>
            <w:tcMar>
              <w:top w:w="80" w:type="dxa"/>
              <w:start w:w="120" w:type="dxa"/>
              <w:bottom w:w="80" w:type="dxa"/>
              <w:end w:w="120" w:type="dxa"/>
            </w:tcMar>
          </w:tcPr>
          <w:p>
            <w:r/>
            <w:r>
              <w:rPr>
                <w:rFonts w:ascii="Calibri" w:hAnsi="Calibri" w:eastAsia="Calibri"/>
                <w:b w:val="0"/>
                <w:i w:val="0"/>
                <w:color w:val="1F1F1F"/>
                <w:sz w:val="21"/>
              </w:rPr>
              <w:t>RL_MR_RESULTADOS soporta versión de cálculo, resultado vigente, motivo de recálculo y snapshot.</w:t>
            </w:r>
          </w:p>
        </w:tc>
      </w:tr>
      <w:tr>
        <w:tc>
          <w:tcPr>
            <w:tcW w:type="dxa" w:w="2160"/>
            <w:vAlign w:val="center"/>
            <w:tcMar>
              <w:top w:w="80" w:type="dxa"/>
              <w:start w:w="120" w:type="dxa"/>
              <w:bottom w:w="80" w:type="dxa"/>
              <w:end w:w="120" w:type="dxa"/>
            </w:tcMar>
          </w:tcPr>
          <w:p>
            <w:r/>
            <w:r>
              <w:rPr>
                <w:rFonts w:ascii="Calibri" w:hAnsi="Calibri" w:eastAsia="Calibri"/>
                <w:b w:val="0"/>
                <w:i w:val="0"/>
                <w:color w:val="1F1F1F"/>
                <w:sz w:val="21"/>
              </w:rPr>
              <w:t>Historial</w:t>
            </w:r>
          </w:p>
        </w:tc>
        <w:tc>
          <w:tcPr>
            <w:tcW w:type="dxa" w:w="2160"/>
            <w:vAlign w:val="center"/>
            <w:tcMar>
              <w:top w:w="80" w:type="dxa"/>
              <w:start w:w="120" w:type="dxa"/>
              <w:bottom w:w="80" w:type="dxa"/>
              <w:end w:w="120" w:type="dxa"/>
            </w:tcMar>
          </w:tcPr>
          <w:p>
            <w:r/>
            <w:r>
              <w:rPr>
                <w:rFonts w:ascii="Calibri" w:hAnsi="Calibri" w:eastAsia="Calibri"/>
                <w:b w:val="0"/>
                <w:i w:val="0"/>
                <w:color w:val="1F1F1F"/>
                <w:sz w:val="21"/>
              </w:rPr>
              <w:t>Correcto</w:t>
            </w:r>
          </w:p>
        </w:tc>
        <w:tc>
          <w:tcPr>
            <w:tcW w:type="dxa" w:w="6480"/>
            <w:vAlign w:val="center"/>
            <w:tcMar>
              <w:top w:w="80" w:type="dxa"/>
              <w:start w:w="120" w:type="dxa"/>
              <w:bottom w:w="80" w:type="dxa"/>
              <w:end w:w="120" w:type="dxa"/>
            </w:tcMar>
          </w:tcPr>
          <w:p>
            <w:r/>
            <w:r>
              <w:rPr>
                <w:rFonts w:ascii="Calibri" w:hAnsi="Calibri" w:eastAsia="Calibri"/>
                <w:b w:val="0"/>
                <w:i w:val="0"/>
                <w:color w:val="1F1F1F"/>
                <w:sz w:val="21"/>
              </w:rPr>
              <w:t>RL_MR_HISTORIAL complementa RL_AUDITORIA para trazabilidad funcional.</w:t>
            </w:r>
          </w:p>
        </w:tc>
      </w:tr>
      <w:tr>
        <w:tc>
          <w:tcPr>
            <w:tcW w:type="dxa" w:w="2160"/>
            <w:vAlign w:val="center"/>
            <w:tcMar>
              <w:top w:w="80" w:type="dxa"/>
              <w:start w:w="120" w:type="dxa"/>
              <w:bottom w:w="80" w:type="dxa"/>
              <w:end w:w="120" w:type="dxa"/>
            </w:tcMar>
          </w:tcPr>
          <w:p>
            <w:r/>
            <w:r>
              <w:rPr>
                <w:rFonts w:ascii="Calibri" w:hAnsi="Calibri" w:eastAsia="Calibri"/>
                <w:b w:val="0"/>
                <w:i w:val="0"/>
                <w:color w:val="1F1F1F"/>
                <w:sz w:val="21"/>
              </w:rPr>
              <w:t>Comentarios Oracle</w:t>
            </w:r>
          </w:p>
        </w:tc>
        <w:tc>
          <w:tcPr>
            <w:tcW w:type="dxa" w:w="2160"/>
            <w:vAlign w:val="center"/>
            <w:tcMar>
              <w:top w:w="80" w:type="dxa"/>
              <w:start w:w="120" w:type="dxa"/>
              <w:bottom w:w="80" w:type="dxa"/>
              <w:end w:w="120" w:type="dxa"/>
            </w:tcMar>
          </w:tcPr>
          <w:p>
            <w:r/>
            <w:r>
              <w:rPr>
                <w:rFonts w:ascii="Calibri" w:hAnsi="Calibri" w:eastAsia="Calibri"/>
                <w:b w:val="0"/>
                <w:i w:val="0"/>
                <w:color w:val="1F1F1F"/>
                <w:sz w:val="21"/>
              </w:rPr>
              <w:t>Correcto en revisión estática</w:t>
            </w:r>
          </w:p>
        </w:tc>
        <w:tc>
          <w:tcPr>
            <w:tcW w:type="dxa" w:w="6480"/>
            <w:vAlign w:val="center"/>
            <w:tcMar>
              <w:top w:w="80" w:type="dxa"/>
              <w:start w:w="120" w:type="dxa"/>
              <w:bottom w:w="80" w:type="dxa"/>
              <w:end w:w="120" w:type="dxa"/>
            </w:tcMar>
          </w:tcPr>
          <w:p>
            <w:r/>
            <w:r>
              <w:rPr>
                <w:rFonts w:ascii="Calibri" w:hAnsi="Calibri" w:eastAsia="Calibri"/>
                <w:b w:val="0"/>
                <w:i w:val="0"/>
                <w:color w:val="1F1F1F"/>
                <w:sz w:val="21"/>
              </w:rPr>
              <w:t>El script 01 contiene comentarios completos de tablas y columnas. La validación final productiva debe hacerse contra diccionario Oracle después de ejecución.</w:t>
            </w:r>
          </w:p>
        </w:tc>
      </w:tr>
    </w:tbl>
    <w:p/>
    <w:p>
      <w:pPr>
        <w:pStyle w:val="Heading1"/>
        <w:spacing w:before="200" w:after="80"/>
      </w:pPr>
      <w:r>
        <w:rPr>
          <w:rFonts w:ascii="Calibri" w:hAnsi="Calibri" w:eastAsia="Calibri"/>
          <w:b/>
          <w:i w:val="0"/>
          <w:color w:val="1F4E79"/>
          <w:sz w:val="28"/>
        </w:rPr>
        <w:t>4. Observaciones críticas pendientes</w:t>
      </w:r>
    </w:p>
    <w:tbl>
      <w:tblPr>
        <w:tblStyle w:val="TableGrid"/>
        <w:tblW w:type="auto" w:w="0"/>
        <w:tblLook w:firstColumn="1" w:firstRow="1" w:lastColumn="0" w:lastRow="0" w:noHBand="0" w:noVBand="1" w:val="04A0"/>
      </w:tblPr>
      <w:tblGrid>
        <w:gridCol w:w="2556"/>
        <w:gridCol w:w="2556"/>
        <w:gridCol w:w="2556"/>
        <w:gridCol w:w="2556"/>
      </w:tblGrid>
      <w:tr>
        <w:tc>
          <w:tcPr>
            <w:tcW w:type="dxa" w:w="1296"/>
            <w:shd w:fill="FFF2CC"/>
            <w:vAlign w:val="center"/>
            <w:tcMar>
              <w:top w:w="80" w:type="dxa"/>
              <w:start w:w="120" w:type="dxa"/>
              <w:bottom w:w="80" w:type="dxa"/>
              <w:end w:w="120" w:type="dxa"/>
            </w:tcMar>
          </w:tcPr>
          <w:p>
            <w:pPr>
              <w:jc w:val="center"/>
            </w:pPr>
            <w:r>
              <w:rPr>
                <w:rFonts w:ascii="Calibri" w:hAnsi="Calibri" w:eastAsia="Calibri"/>
                <w:b/>
                <w:i w:val="0"/>
                <w:color w:val="1F1F1F"/>
                <w:sz w:val="21"/>
              </w:rPr>
              <w:t>Prioridad</w:t>
            </w:r>
          </w:p>
        </w:tc>
        <w:tc>
          <w:tcPr>
            <w:tcW w:type="dxa" w:w="3600"/>
            <w:shd w:fill="FFF2CC"/>
            <w:vAlign w:val="center"/>
            <w:tcMar>
              <w:top w:w="80" w:type="dxa"/>
              <w:start w:w="120" w:type="dxa"/>
              <w:bottom w:w="80" w:type="dxa"/>
              <w:end w:w="120" w:type="dxa"/>
            </w:tcMar>
          </w:tcPr>
          <w:p>
            <w:pPr>
              <w:jc w:val="center"/>
            </w:pPr>
            <w:r>
              <w:rPr>
                <w:rFonts w:ascii="Calibri" w:hAnsi="Calibri" w:eastAsia="Calibri"/>
                <w:b/>
                <w:i w:val="0"/>
                <w:color w:val="1F1F1F"/>
                <w:sz w:val="21"/>
              </w:rPr>
              <w:t>Observación</w:t>
            </w:r>
          </w:p>
        </w:tc>
        <w:tc>
          <w:tcPr>
            <w:tcW w:type="dxa" w:w="4320"/>
            <w:shd w:fill="FFF2CC"/>
            <w:vAlign w:val="center"/>
            <w:tcMar>
              <w:top w:w="80" w:type="dxa"/>
              <w:start w:w="120" w:type="dxa"/>
              <w:bottom w:w="80" w:type="dxa"/>
              <w:end w:w="120" w:type="dxa"/>
            </w:tcMar>
          </w:tcPr>
          <w:p>
            <w:pPr>
              <w:jc w:val="center"/>
            </w:pPr>
            <w:r>
              <w:rPr>
                <w:rFonts w:ascii="Calibri" w:hAnsi="Calibri" w:eastAsia="Calibri"/>
                <w:b/>
                <w:i w:val="0"/>
                <w:color w:val="1F1F1F"/>
                <w:sz w:val="21"/>
              </w:rPr>
              <w:t>Acción requerida</w:t>
            </w:r>
          </w:p>
        </w:tc>
        <w:tc>
          <w:tcPr>
            <w:tcW w:type="dxa" w:w="1584"/>
            <w:shd w:fill="FFF2CC"/>
            <w:vAlign w:val="center"/>
            <w:tcMar>
              <w:top w:w="80" w:type="dxa"/>
              <w:start w:w="120" w:type="dxa"/>
              <w:bottom w:w="80" w:type="dxa"/>
              <w:end w:w="120" w:type="dxa"/>
            </w:tcMar>
          </w:tcPr>
          <w:p>
            <w:pPr>
              <w:jc w:val="center"/>
            </w:pPr>
            <w:r>
              <w:rPr>
                <w:rFonts w:ascii="Calibri" w:hAnsi="Calibri" w:eastAsia="Calibri"/>
                <w:b/>
                <w:i w:val="0"/>
                <w:color w:val="1F1F1F"/>
                <w:sz w:val="21"/>
              </w:rPr>
              <w:t>Fase</w:t>
            </w:r>
          </w:p>
        </w:tc>
      </w:tr>
      <w:tr>
        <w:tc>
          <w:tcPr>
            <w:tcW w:type="dxa" w:w="1296"/>
            <w:vAlign w:val="center"/>
            <w:tcMar>
              <w:top w:w="80" w:type="dxa"/>
              <w:start w:w="120" w:type="dxa"/>
              <w:bottom w:w="80" w:type="dxa"/>
              <w:end w:w="120" w:type="dxa"/>
            </w:tcMar>
          </w:tcPr>
          <w:p>
            <w:r/>
            <w:r>
              <w:rPr>
                <w:rFonts w:ascii="Calibri" w:hAnsi="Calibri" w:eastAsia="Calibri"/>
                <w:b w:val="0"/>
                <w:i w:val="0"/>
                <w:color w:val="1F1F1F"/>
                <w:sz w:val="21"/>
              </w:rPr>
              <w:t>Alta</w:t>
            </w:r>
          </w:p>
        </w:tc>
        <w:tc>
          <w:tcPr>
            <w:tcW w:type="dxa" w:w="3600"/>
            <w:vAlign w:val="center"/>
            <w:tcMar>
              <w:top w:w="80" w:type="dxa"/>
              <w:start w:w="120" w:type="dxa"/>
              <w:bottom w:w="80" w:type="dxa"/>
              <w:end w:w="120" w:type="dxa"/>
            </w:tcMar>
          </w:tcPr>
          <w:p>
            <w:r/>
            <w:r>
              <w:rPr>
                <w:rFonts w:ascii="Calibri" w:hAnsi="Calibri" w:eastAsia="Calibri"/>
                <w:b w:val="0"/>
                <w:i w:val="0"/>
                <w:color w:val="1F1F1F"/>
                <w:sz w:val="21"/>
              </w:rPr>
              <w:t>Aún no existe interfaz para administrar metodología de Matrices de Riesgos.</w:t>
            </w:r>
          </w:p>
        </w:tc>
        <w:tc>
          <w:tcPr>
            <w:tcW w:type="dxa" w:w="4320"/>
            <w:vAlign w:val="center"/>
            <w:tcMar>
              <w:top w:w="80" w:type="dxa"/>
              <w:start w:w="120" w:type="dxa"/>
              <w:bottom w:w="80" w:type="dxa"/>
              <w:end w:w="120" w:type="dxa"/>
            </w:tcMar>
          </w:tcPr>
          <w:p>
            <w:r/>
            <w:r>
              <w:rPr>
                <w:rFonts w:ascii="Calibri" w:hAnsi="Calibri" w:eastAsia="Calibri"/>
                <w:b w:val="0"/>
                <w:i w:val="0"/>
                <w:color w:val="1F1F1F"/>
                <w:sz w:val="21"/>
              </w:rPr>
              <w:t>Construir pantallas para modelos, factores, variables, criterios, escalas, controles, estados y aprobación metodológica.</w:t>
            </w:r>
          </w:p>
        </w:tc>
        <w:tc>
          <w:tcPr>
            <w:tcW w:type="dxa" w:w="1584"/>
            <w:vAlign w:val="center"/>
            <w:tcMar>
              <w:top w:w="80" w:type="dxa"/>
              <w:start w:w="120" w:type="dxa"/>
              <w:bottom w:w="80" w:type="dxa"/>
              <w:end w:w="120" w:type="dxa"/>
            </w:tcMar>
          </w:tcPr>
          <w:p>
            <w:r/>
            <w:r>
              <w:rPr>
                <w:rFonts w:ascii="Calibri" w:hAnsi="Calibri" w:eastAsia="Calibri"/>
                <w:b w:val="0"/>
                <w:i w:val="0"/>
                <w:color w:val="1F1F1F"/>
                <w:sz w:val="21"/>
              </w:rPr>
              <w:t>Fase 8</w:t>
            </w:r>
          </w:p>
        </w:tc>
      </w:tr>
      <w:tr>
        <w:tc>
          <w:tcPr>
            <w:tcW w:type="dxa" w:w="1296"/>
            <w:vAlign w:val="center"/>
            <w:tcMar>
              <w:top w:w="80" w:type="dxa"/>
              <w:start w:w="120" w:type="dxa"/>
              <w:bottom w:w="80" w:type="dxa"/>
              <w:end w:w="120" w:type="dxa"/>
            </w:tcMar>
          </w:tcPr>
          <w:p>
            <w:r/>
            <w:r>
              <w:rPr>
                <w:rFonts w:ascii="Calibri" w:hAnsi="Calibri" w:eastAsia="Calibri"/>
                <w:b w:val="0"/>
                <w:i w:val="0"/>
                <w:color w:val="1F1F1F"/>
                <w:sz w:val="21"/>
              </w:rPr>
              <w:t>Alta</w:t>
            </w:r>
          </w:p>
        </w:tc>
        <w:tc>
          <w:tcPr>
            <w:tcW w:type="dxa" w:w="3600"/>
            <w:vAlign w:val="center"/>
            <w:tcMar>
              <w:top w:w="80" w:type="dxa"/>
              <w:start w:w="120" w:type="dxa"/>
              <w:bottom w:w="80" w:type="dxa"/>
              <w:end w:w="120" w:type="dxa"/>
            </w:tcMar>
          </w:tcPr>
          <w:p>
            <w:r/>
            <w:r>
              <w:rPr>
                <w:rFonts w:ascii="Calibri" w:hAnsi="Calibri" w:eastAsia="Calibri"/>
                <w:b w:val="0"/>
                <w:i w:val="0"/>
                <w:color w:val="1F1F1F"/>
                <w:sz w:val="21"/>
              </w:rPr>
              <w:t>El motor ya acepta metodología como datos, pero Fase 7 debe impedir que Angular envíe pesos, escalas o mitigaciones calculables.</w:t>
            </w:r>
          </w:p>
        </w:tc>
        <w:tc>
          <w:tcPr>
            <w:tcW w:type="dxa" w:w="4320"/>
            <w:vAlign w:val="center"/>
            <w:tcMar>
              <w:top w:w="80" w:type="dxa"/>
              <w:start w:w="120" w:type="dxa"/>
              <w:bottom w:w="80" w:type="dxa"/>
              <w:end w:w="120" w:type="dxa"/>
            </w:tcMar>
          </w:tcPr>
          <w:p>
            <w:r/>
            <w:r>
              <w:rPr>
                <w:rFonts w:ascii="Calibri" w:hAnsi="Calibri" w:eastAsia="Calibri"/>
                <w:b w:val="0"/>
                <w:i w:val="0"/>
                <w:color w:val="1F1F1F"/>
                <w:sz w:val="21"/>
              </w:rPr>
              <w:t>El backend debe cargar metodología vigente desde RL_MR_* mediante repositorio/servicio transaccional y usar solo datos aprobados.</w:t>
            </w:r>
          </w:p>
        </w:tc>
        <w:tc>
          <w:tcPr>
            <w:tcW w:type="dxa" w:w="1584"/>
            <w:vAlign w:val="center"/>
            <w:tcMar>
              <w:top w:w="80" w:type="dxa"/>
              <w:start w:w="120" w:type="dxa"/>
              <w:bottom w:w="80" w:type="dxa"/>
              <w:end w:w="120" w:type="dxa"/>
            </w:tcMar>
          </w:tcPr>
          <w:p>
            <w:r/>
            <w:r>
              <w:rPr>
                <w:rFonts w:ascii="Calibri" w:hAnsi="Calibri" w:eastAsia="Calibri"/>
                <w:b w:val="0"/>
                <w:i w:val="0"/>
                <w:color w:val="1F1F1F"/>
                <w:sz w:val="21"/>
              </w:rPr>
              <w:t>Fase 7</w:t>
            </w:r>
          </w:p>
        </w:tc>
      </w:tr>
      <w:tr>
        <w:tc>
          <w:tcPr>
            <w:tcW w:type="dxa" w:w="1296"/>
            <w:vAlign w:val="center"/>
            <w:tcMar>
              <w:top w:w="80" w:type="dxa"/>
              <w:start w:w="120" w:type="dxa"/>
              <w:bottom w:w="80" w:type="dxa"/>
              <w:end w:w="120" w:type="dxa"/>
            </w:tcMar>
          </w:tcPr>
          <w:p>
            <w:r/>
            <w:r>
              <w:rPr>
                <w:rFonts w:ascii="Calibri" w:hAnsi="Calibri" w:eastAsia="Calibri"/>
                <w:b w:val="0"/>
                <w:i w:val="0"/>
                <w:color w:val="1F1F1F"/>
                <w:sz w:val="21"/>
              </w:rPr>
              <w:t>Alta</w:t>
            </w:r>
          </w:p>
        </w:tc>
        <w:tc>
          <w:tcPr>
            <w:tcW w:type="dxa" w:w="3600"/>
            <w:vAlign w:val="center"/>
            <w:tcMar>
              <w:top w:w="80" w:type="dxa"/>
              <w:start w:w="120" w:type="dxa"/>
              <w:bottom w:w="80" w:type="dxa"/>
              <w:end w:w="120" w:type="dxa"/>
            </w:tcMar>
          </w:tcPr>
          <w:p>
            <w:r/>
            <w:r>
              <w:rPr>
                <w:rFonts w:ascii="Calibri" w:hAnsi="Calibri" w:eastAsia="Calibri"/>
                <w:b w:val="0"/>
                <w:i w:val="0"/>
                <w:color w:val="1F1F1F"/>
                <w:sz w:val="21"/>
              </w:rPr>
              <w:t>No se han construido endpoints REST finales para parametrización, cálculo, recálculo, aprobación, cierre e historial.</w:t>
            </w:r>
          </w:p>
        </w:tc>
        <w:tc>
          <w:tcPr>
            <w:tcW w:type="dxa" w:w="4320"/>
            <w:vAlign w:val="center"/>
            <w:tcMar>
              <w:top w:w="80" w:type="dxa"/>
              <w:start w:w="120" w:type="dxa"/>
              <w:bottom w:w="80" w:type="dxa"/>
              <w:end w:w="120" w:type="dxa"/>
            </w:tcMar>
          </w:tcPr>
          <w:p>
            <w:r/>
            <w:r>
              <w:rPr>
                <w:rFonts w:ascii="Calibri" w:hAnsi="Calibri" w:eastAsia="Calibri"/>
                <w:b w:val="0"/>
                <w:i w:val="0"/>
                <w:color w:val="1F1F1F"/>
                <w:sz w:val="21"/>
              </w:rPr>
              <w:t>Implementar Controller -&gt; Service -&gt; Repository con ModuloAuthorize(10), auditoría y transacciones.</w:t>
            </w:r>
          </w:p>
        </w:tc>
        <w:tc>
          <w:tcPr>
            <w:tcW w:type="dxa" w:w="1584"/>
            <w:vAlign w:val="center"/>
            <w:tcMar>
              <w:top w:w="80" w:type="dxa"/>
              <w:start w:w="120" w:type="dxa"/>
              <w:bottom w:w="80" w:type="dxa"/>
              <w:end w:w="120" w:type="dxa"/>
            </w:tcMar>
          </w:tcPr>
          <w:p>
            <w:r/>
            <w:r>
              <w:rPr>
                <w:rFonts w:ascii="Calibri" w:hAnsi="Calibri" w:eastAsia="Calibri"/>
                <w:b w:val="0"/>
                <w:i w:val="0"/>
                <w:color w:val="1F1F1F"/>
                <w:sz w:val="21"/>
              </w:rPr>
              <w:t>Fase 7</w:t>
            </w:r>
          </w:p>
        </w:tc>
      </w:tr>
      <w:tr>
        <w:tc>
          <w:tcPr>
            <w:tcW w:type="dxa" w:w="1296"/>
            <w:vAlign w:val="center"/>
            <w:tcMar>
              <w:top w:w="80" w:type="dxa"/>
              <w:start w:w="120" w:type="dxa"/>
              <w:bottom w:w="80" w:type="dxa"/>
              <w:end w:w="120" w:type="dxa"/>
            </w:tcMar>
          </w:tcPr>
          <w:p>
            <w:r/>
            <w:r>
              <w:rPr>
                <w:rFonts w:ascii="Calibri" w:hAnsi="Calibri" w:eastAsia="Calibri"/>
                <w:b w:val="0"/>
                <w:i w:val="0"/>
                <w:color w:val="1F1F1F"/>
                <w:sz w:val="21"/>
              </w:rPr>
              <w:t>Alta</w:t>
            </w:r>
          </w:p>
        </w:tc>
        <w:tc>
          <w:tcPr>
            <w:tcW w:type="dxa" w:w="3600"/>
            <w:vAlign w:val="center"/>
            <w:tcMar>
              <w:top w:w="80" w:type="dxa"/>
              <w:start w:w="120" w:type="dxa"/>
              <w:bottom w:w="80" w:type="dxa"/>
              <w:end w:w="120" w:type="dxa"/>
            </w:tcMar>
          </w:tcPr>
          <w:p>
            <w:r/>
            <w:r>
              <w:rPr>
                <w:rFonts w:ascii="Calibri" w:hAnsi="Calibri" w:eastAsia="Calibri"/>
                <w:b w:val="0"/>
                <w:i w:val="0"/>
                <w:color w:val="1F1F1F"/>
                <w:sz w:val="21"/>
              </w:rPr>
              <w:t>No existe aún validación runtime contra Oracle de pesos 50/25/25 y variables internas 100% desde interfaz.</w:t>
            </w:r>
          </w:p>
        </w:tc>
        <w:tc>
          <w:tcPr>
            <w:tcW w:type="dxa" w:w="4320"/>
            <w:vAlign w:val="center"/>
            <w:tcMar>
              <w:top w:w="80" w:type="dxa"/>
              <w:start w:w="120" w:type="dxa"/>
              <w:bottom w:w="80" w:type="dxa"/>
              <w:end w:w="120" w:type="dxa"/>
            </w:tcMar>
          </w:tcPr>
          <w:p>
            <w:r/>
            <w:r>
              <w:rPr>
                <w:rFonts w:ascii="Calibri" w:hAnsi="Calibri" w:eastAsia="Calibri"/>
                <w:b w:val="0"/>
                <w:i w:val="0"/>
                <w:color w:val="1F1F1F"/>
                <w:sz w:val="21"/>
              </w:rPr>
              <w:t>Agregar validaciones backend al guardar/aprobar metodología y al calcular matriz.</w:t>
            </w:r>
          </w:p>
        </w:tc>
        <w:tc>
          <w:tcPr>
            <w:tcW w:type="dxa" w:w="1584"/>
            <w:vAlign w:val="center"/>
            <w:tcMar>
              <w:top w:w="80" w:type="dxa"/>
              <w:start w:w="120" w:type="dxa"/>
              <w:bottom w:w="80" w:type="dxa"/>
              <w:end w:w="120" w:type="dxa"/>
            </w:tcMar>
          </w:tcPr>
          <w:p>
            <w:r/>
            <w:r>
              <w:rPr>
                <w:rFonts w:ascii="Calibri" w:hAnsi="Calibri" w:eastAsia="Calibri"/>
                <w:b w:val="0"/>
                <w:i w:val="0"/>
                <w:color w:val="1F1F1F"/>
                <w:sz w:val="21"/>
              </w:rPr>
              <w:t>Fase 7</w:t>
            </w:r>
          </w:p>
        </w:tc>
      </w:tr>
      <w:tr>
        <w:tc>
          <w:tcPr>
            <w:tcW w:type="dxa" w:w="1296"/>
            <w:vAlign w:val="center"/>
            <w:tcMar>
              <w:top w:w="80" w:type="dxa"/>
              <w:start w:w="120" w:type="dxa"/>
              <w:bottom w:w="80" w:type="dxa"/>
              <w:end w:w="120" w:type="dxa"/>
            </w:tcMar>
          </w:tcPr>
          <w:p>
            <w:r/>
            <w:r>
              <w:rPr>
                <w:rFonts w:ascii="Calibri" w:hAnsi="Calibri" w:eastAsia="Calibri"/>
                <w:b w:val="0"/>
                <w:i w:val="0"/>
                <w:color w:val="1F1F1F"/>
                <w:sz w:val="21"/>
              </w:rPr>
              <w:t>Media</w:t>
            </w:r>
          </w:p>
        </w:tc>
        <w:tc>
          <w:tcPr>
            <w:tcW w:type="dxa" w:w="3600"/>
            <w:vAlign w:val="center"/>
            <w:tcMar>
              <w:top w:w="80" w:type="dxa"/>
              <w:start w:w="120" w:type="dxa"/>
              <w:bottom w:w="80" w:type="dxa"/>
              <w:end w:w="120" w:type="dxa"/>
            </w:tcMar>
          </w:tcPr>
          <w:p>
            <w:r/>
            <w:r>
              <w:rPr>
                <w:rFonts w:ascii="Calibri" w:hAnsi="Calibri" w:eastAsia="Calibri"/>
                <w:b w:val="0"/>
                <w:i w:val="0"/>
                <w:color w:val="1F1F1F"/>
                <w:sz w:val="21"/>
              </w:rPr>
              <w:t>No hay pruebas automatizadas formales para el motor de cálculo.</w:t>
            </w:r>
          </w:p>
        </w:tc>
        <w:tc>
          <w:tcPr>
            <w:tcW w:type="dxa" w:w="4320"/>
            <w:vAlign w:val="center"/>
            <w:tcMar>
              <w:top w:w="80" w:type="dxa"/>
              <w:start w:w="120" w:type="dxa"/>
              <w:bottom w:w="80" w:type="dxa"/>
              <w:end w:w="120" w:type="dxa"/>
            </w:tcMar>
          </w:tcPr>
          <w:p>
            <w:r/>
            <w:r>
              <w:rPr>
                <w:rFonts w:ascii="Calibri" w:hAnsi="Calibri" w:eastAsia="Calibri"/>
                <w:b w:val="0"/>
                <w:i w:val="0"/>
                <w:color w:val="1F1F1F"/>
                <w:sz w:val="21"/>
              </w:rPr>
              <w:t>Crear proyecto de pruebas o casos controlados ejecutables para cálculo global, factor, mitigación, rangos frontera y recálculo.</w:t>
            </w:r>
          </w:p>
        </w:tc>
        <w:tc>
          <w:tcPr>
            <w:tcW w:type="dxa" w:w="1584"/>
            <w:vAlign w:val="center"/>
            <w:tcMar>
              <w:top w:w="80" w:type="dxa"/>
              <w:start w:w="120" w:type="dxa"/>
              <w:bottom w:w="80" w:type="dxa"/>
              <w:end w:w="120" w:type="dxa"/>
            </w:tcMar>
          </w:tcPr>
          <w:p>
            <w:r/>
            <w:r>
              <w:rPr>
                <w:rFonts w:ascii="Calibri" w:hAnsi="Calibri" w:eastAsia="Calibri"/>
                <w:b w:val="0"/>
                <w:i w:val="0"/>
                <w:color w:val="1F1F1F"/>
                <w:sz w:val="21"/>
              </w:rPr>
              <w:t>Fase 7</w:t>
            </w:r>
          </w:p>
        </w:tc>
      </w:tr>
      <w:tr>
        <w:tc>
          <w:tcPr>
            <w:tcW w:type="dxa" w:w="1296"/>
            <w:vAlign w:val="center"/>
            <w:tcMar>
              <w:top w:w="80" w:type="dxa"/>
              <w:start w:w="120" w:type="dxa"/>
              <w:bottom w:w="80" w:type="dxa"/>
              <w:end w:w="120" w:type="dxa"/>
            </w:tcMar>
          </w:tcPr>
          <w:p>
            <w:r/>
            <w:r>
              <w:rPr>
                <w:rFonts w:ascii="Calibri" w:hAnsi="Calibri" w:eastAsia="Calibri"/>
                <w:b w:val="0"/>
                <w:i w:val="0"/>
                <w:color w:val="1F1F1F"/>
                <w:sz w:val="21"/>
              </w:rPr>
              <w:t>Media</w:t>
            </w:r>
          </w:p>
        </w:tc>
        <w:tc>
          <w:tcPr>
            <w:tcW w:type="dxa" w:w="3600"/>
            <w:vAlign w:val="center"/>
            <w:tcMar>
              <w:top w:w="80" w:type="dxa"/>
              <w:start w:w="120" w:type="dxa"/>
              <w:bottom w:w="80" w:type="dxa"/>
              <w:end w:w="120" w:type="dxa"/>
            </w:tcMar>
          </w:tcPr>
          <w:p>
            <w:r/>
            <w:r>
              <w:rPr>
                <w:rFonts w:ascii="Calibri" w:hAnsi="Calibri" w:eastAsia="Calibri"/>
                <w:b w:val="0"/>
                <w:i w:val="0"/>
                <w:color w:val="1F1F1F"/>
                <w:sz w:val="21"/>
              </w:rPr>
              <w:t>La interfaz de reportes, mapas de calor y solidez de controles aún no existe.</w:t>
            </w:r>
          </w:p>
        </w:tc>
        <w:tc>
          <w:tcPr>
            <w:tcW w:type="dxa" w:w="4320"/>
            <w:vAlign w:val="center"/>
            <w:tcMar>
              <w:top w:w="80" w:type="dxa"/>
              <w:start w:w="120" w:type="dxa"/>
              <w:bottom w:w="80" w:type="dxa"/>
              <w:end w:w="120" w:type="dxa"/>
            </w:tcMar>
          </w:tcPr>
          <w:p>
            <w:r/>
            <w:r>
              <w:rPr>
                <w:rFonts w:ascii="Calibri" w:hAnsi="Calibri" w:eastAsia="Calibri"/>
                <w:b w:val="0"/>
                <w:i w:val="0"/>
                <w:color w:val="1F1F1F"/>
                <w:sz w:val="21"/>
              </w:rPr>
              <w:t>Construir frontend una vez cerrada la integración backend.</w:t>
            </w:r>
          </w:p>
        </w:tc>
        <w:tc>
          <w:tcPr>
            <w:tcW w:type="dxa" w:w="1584"/>
            <w:vAlign w:val="center"/>
            <w:tcMar>
              <w:top w:w="80" w:type="dxa"/>
              <w:start w:w="120" w:type="dxa"/>
              <w:bottom w:w="80" w:type="dxa"/>
              <w:end w:w="120" w:type="dxa"/>
            </w:tcMar>
          </w:tcPr>
          <w:p>
            <w:r/>
            <w:r>
              <w:rPr>
                <w:rFonts w:ascii="Calibri" w:hAnsi="Calibri" w:eastAsia="Calibri"/>
                <w:b w:val="0"/>
                <w:i w:val="0"/>
                <w:color w:val="1F1F1F"/>
                <w:sz w:val="21"/>
              </w:rPr>
              <w:t>Fase 8</w:t>
            </w:r>
          </w:p>
        </w:tc>
      </w:tr>
      <w:tr>
        <w:tc>
          <w:tcPr>
            <w:tcW w:type="dxa" w:w="1296"/>
            <w:vAlign w:val="center"/>
            <w:tcMar>
              <w:top w:w="80" w:type="dxa"/>
              <w:start w:w="120" w:type="dxa"/>
              <w:bottom w:w="80" w:type="dxa"/>
              <w:end w:w="120" w:type="dxa"/>
            </w:tcMar>
          </w:tcPr>
          <w:p>
            <w:r/>
            <w:r>
              <w:rPr>
                <w:rFonts w:ascii="Calibri" w:hAnsi="Calibri" w:eastAsia="Calibri"/>
                <w:b w:val="0"/>
                <w:i w:val="0"/>
                <w:color w:val="1F1F1F"/>
                <w:sz w:val="21"/>
              </w:rPr>
              <w:t>Media</w:t>
            </w:r>
          </w:p>
        </w:tc>
        <w:tc>
          <w:tcPr>
            <w:tcW w:type="dxa" w:w="3600"/>
            <w:vAlign w:val="center"/>
            <w:tcMar>
              <w:top w:w="80" w:type="dxa"/>
              <w:start w:w="120" w:type="dxa"/>
              <w:bottom w:w="80" w:type="dxa"/>
              <w:end w:w="120" w:type="dxa"/>
            </w:tcMar>
          </w:tcPr>
          <w:p>
            <w:r/>
            <w:r>
              <w:rPr>
                <w:rFonts w:ascii="Calibri" w:hAnsi="Calibri" w:eastAsia="Calibri"/>
                <w:b w:val="0"/>
                <w:i w:val="0"/>
                <w:color w:val="1F1F1F"/>
                <w:sz w:val="21"/>
              </w:rPr>
              <w:t>La integración DNP sigue correctamente como futura, pero requiere contrato técnico.</w:t>
            </w:r>
          </w:p>
        </w:tc>
        <w:tc>
          <w:tcPr>
            <w:tcW w:type="dxa" w:w="4320"/>
            <w:vAlign w:val="center"/>
            <w:tcMar>
              <w:top w:w="80" w:type="dxa"/>
              <w:start w:w="120" w:type="dxa"/>
              <w:bottom w:w="80" w:type="dxa"/>
              <w:end w:w="120" w:type="dxa"/>
            </w:tcMar>
          </w:tcPr>
          <w:p>
            <w:r/>
            <w:r>
              <w:rPr>
                <w:rFonts w:ascii="Calibri" w:hAnsi="Calibri" w:eastAsia="Calibri"/>
                <w:b w:val="0"/>
                <w:i w:val="0"/>
                <w:color w:val="1F1F1F"/>
                <w:sz w:val="21"/>
              </w:rPr>
              <w:t>Definir contrato, seguridad, autorización institucional, cola/bandeja y evidencia de envío antes de habilitar escritura.</w:t>
            </w:r>
          </w:p>
        </w:tc>
        <w:tc>
          <w:tcPr>
            <w:tcW w:type="dxa" w:w="1584"/>
            <w:vAlign w:val="center"/>
            <w:tcMar>
              <w:top w:w="80" w:type="dxa"/>
              <w:start w:w="120" w:type="dxa"/>
              <w:bottom w:w="80" w:type="dxa"/>
              <w:end w:w="120" w:type="dxa"/>
            </w:tcMar>
          </w:tcPr>
          <w:p>
            <w:r/>
            <w:r>
              <w:rPr>
                <w:rFonts w:ascii="Calibri" w:hAnsi="Calibri" w:eastAsia="Calibri"/>
                <w:b w:val="0"/>
                <w:i w:val="0"/>
                <w:color w:val="1F1F1F"/>
                <w:sz w:val="21"/>
              </w:rPr>
              <w:t>Fase posterior autorizada</w:t>
            </w:r>
          </w:p>
        </w:tc>
      </w:tr>
    </w:tbl>
    <w:p/>
    <w:p>
      <w:pPr>
        <w:pStyle w:val="Heading1"/>
        <w:spacing w:before="200" w:after="80"/>
      </w:pPr>
      <w:r>
        <w:rPr>
          <w:rFonts w:ascii="Calibri" w:hAnsi="Calibri" w:eastAsia="Calibri"/>
          <w:b/>
          <w:i w:val="0"/>
          <w:color w:val="1F4E79"/>
          <w:sz w:val="28"/>
        </w:rPr>
        <w:t>5. Regla obligatoria para Fase 7</w:t>
      </w:r>
    </w:p>
    <w:p>
      <w:pPr>
        <w:spacing w:after="80"/>
      </w:pPr>
      <w:r>
        <w:rPr>
          <w:rFonts w:ascii="Calibri" w:hAnsi="Calibri" w:eastAsia="Calibri"/>
          <w:b w:val="0"/>
          <w:i w:val="0"/>
          <w:color w:val="1F1F1F"/>
          <w:sz w:val="21"/>
        </w:rPr>
        <w:t>El frontend no debe enviar metodología sensible para el cálculo. Angular podrá capturar valores de evaluación, justificaciones, evidencias y acciones permitidas; pero pesos institucionales, pesos internos, escalas, mitigaciones permitidas y rangos deben leerse desde Oracle por el backend, usando únicamente metodología vigente, aprobada y activa.</w:t>
      </w:r>
    </w:p>
    <w:p>
      <w:pPr>
        <w:pStyle w:val="ListBullet"/>
        <w:spacing w:after="40"/>
      </w:pPr>
      <w:r>
        <w:rPr>
          <w:rFonts w:ascii="Calibri" w:hAnsi="Calibri" w:eastAsia="Calibri"/>
          <w:b w:val="0"/>
          <w:i w:val="0"/>
          <w:color w:val="1F1F1F"/>
          <w:sz w:val="21"/>
        </w:rPr>
        <w:t>Control de acceso: JWT + ModuloAuthorize(10), manteniendo permisos por módulo y sin permisos por acción.</w:t>
      </w:r>
    </w:p>
    <w:p>
      <w:pPr>
        <w:pStyle w:val="ListBullet"/>
        <w:spacing w:after="40"/>
      </w:pPr>
      <w:r>
        <w:rPr>
          <w:rFonts w:ascii="Calibri" w:hAnsi="Calibri" w:eastAsia="Calibri"/>
          <w:b w:val="0"/>
          <w:i w:val="0"/>
          <w:color w:val="1F1F1F"/>
          <w:sz w:val="21"/>
        </w:rPr>
        <w:t>Transacción obligatoria: cálculo, resultado, snapshot, historial y auditoría deben confirmarse o revertirse juntos.</w:t>
      </w:r>
    </w:p>
    <w:p>
      <w:pPr>
        <w:pStyle w:val="ListBullet"/>
        <w:spacing w:after="40"/>
      </w:pPr>
      <w:r>
        <w:rPr>
          <w:rFonts w:ascii="Calibri" w:hAnsi="Calibri" w:eastAsia="Calibri"/>
          <w:b w:val="0"/>
          <w:i w:val="0"/>
          <w:color w:val="1F1F1F"/>
          <w:sz w:val="21"/>
        </w:rPr>
        <w:t>Auditoría obligatoria: cálculo, recálculo, cambio de estado, aprobación, observación, cierre, exportación e impresión.</w:t>
      </w:r>
    </w:p>
    <w:p>
      <w:pPr>
        <w:pStyle w:val="ListBullet"/>
        <w:spacing w:after="40"/>
      </w:pPr>
      <w:r>
        <w:rPr>
          <w:rFonts w:ascii="Calibri" w:hAnsi="Calibri" w:eastAsia="Calibri"/>
          <w:b w:val="0"/>
          <w:i w:val="0"/>
          <w:color w:val="1F1F1F"/>
          <w:sz w:val="21"/>
        </w:rPr>
        <w:t>Bloqueo metodológico: una matriz aprobada o cerrada no debe recalcularse con metodología modificada sin generar nuevo resultado e historial.</w:t>
      </w:r>
    </w:p>
    <w:p>
      <w:pPr>
        <w:pStyle w:val="Heading1"/>
        <w:spacing w:before="200" w:after="80"/>
      </w:pPr>
      <w:r>
        <w:rPr>
          <w:rFonts w:ascii="Calibri" w:hAnsi="Calibri" w:eastAsia="Calibri"/>
          <w:b/>
          <w:i w:val="0"/>
          <w:color w:val="1F4E79"/>
          <w:sz w:val="28"/>
        </w:rPr>
        <w:t>6. Evaluación backend</w:t>
      </w:r>
    </w:p>
    <w:tbl>
      <w:tblPr>
        <w:tblStyle w:val="TableGrid"/>
        <w:tblW w:type="auto" w:w="0"/>
        <w:tblLook w:firstColumn="1" w:firstRow="1" w:lastColumn="0" w:lastRow="0" w:noHBand="0" w:noVBand="1" w:val="04A0"/>
      </w:tblPr>
      <w:tblGrid>
        <w:gridCol w:w="3408"/>
        <w:gridCol w:w="3408"/>
        <w:gridCol w:w="3408"/>
      </w:tblGrid>
      <w:tr>
        <w:tc>
          <w:tcPr>
            <w:tcW w:type="dxa" w:w="2592"/>
            <w:shd w:fill="D9EAF7"/>
            <w:vAlign w:val="center"/>
            <w:tcMar>
              <w:top w:w="80" w:type="dxa"/>
              <w:start w:w="120" w:type="dxa"/>
              <w:bottom w:w="80" w:type="dxa"/>
              <w:end w:w="120" w:type="dxa"/>
            </w:tcMar>
          </w:tcPr>
          <w:p>
            <w:pPr>
              <w:jc w:val="center"/>
            </w:pPr>
            <w:r>
              <w:rPr>
                <w:rFonts w:ascii="Calibri" w:hAnsi="Calibri" w:eastAsia="Calibri"/>
                <w:b/>
                <w:i w:val="0"/>
                <w:color w:val="1F1F1F"/>
                <w:sz w:val="21"/>
              </w:rPr>
              <w:t>Componente</w:t>
            </w:r>
          </w:p>
        </w:tc>
        <w:tc>
          <w:tcPr>
            <w:tcW w:type="dxa" w:w="2160"/>
            <w:shd w:fill="D9EAF7"/>
            <w:vAlign w:val="center"/>
            <w:tcMar>
              <w:top w:w="80" w:type="dxa"/>
              <w:start w:w="120" w:type="dxa"/>
              <w:bottom w:w="80" w:type="dxa"/>
              <w:end w:w="120" w:type="dxa"/>
            </w:tcMar>
          </w:tcPr>
          <w:p>
            <w:pPr>
              <w:jc w:val="center"/>
            </w:pPr>
            <w:r>
              <w:rPr>
                <w:rFonts w:ascii="Calibri" w:hAnsi="Calibri" w:eastAsia="Calibri"/>
                <w:b/>
                <w:i w:val="0"/>
                <w:color w:val="1F1F1F"/>
                <w:sz w:val="21"/>
              </w:rPr>
              <w:t>Estado actual</w:t>
            </w:r>
          </w:p>
        </w:tc>
        <w:tc>
          <w:tcPr>
            <w:tcW w:type="dxa" w:w="6048"/>
            <w:shd w:fill="D9EAF7"/>
            <w:vAlign w:val="center"/>
            <w:tcMar>
              <w:top w:w="80" w:type="dxa"/>
              <w:start w:w="120" w:type="dxa"/>
              <w:bottom w:w="80" w:type="dxa"/>
              <w:end w:w="120" w:type="dxa"/>
            </w:tcMar>
          </w:tcPr>
          <w:p>
            <w:pPr>
              <w:jc w:val="center"/>
            </w:pPr>
            <w:r>
              <w:rPr>
                <w:rFonts w:ascii="Calibri" w:hAnsi="Calibri" w:eastAsia="Calibri"/>
                <w:b/>
                <w:i w:val="0"/>
                <w:color w:val="1F1F1F"/>
                <w:sz w:val="21"/>
              </w:rPr>
              <w:t>Conclusión</w:t>
            </w:r>
          </w:p>
        </w:tc>
      </w:tr>
      <w:tr>
        <w:tc>
          <w:tcPr>
            <w:tcW w:type="dxa" w:w="2592"/>
            <w:vAlign w:val="center"/>
            <w:tcMar>
              <w:top w:w="80" w:type="dxa"/>
              <w:start w:w="120" w:type="dxa"/>
              <w:bottom w:w="80" w:type="dxa"/>
              <w:end w:w="120" w:type="dxa"/>
            </w:tcMar>
          </w:tcPr>
          <w:p>
            <w:r/>
            <w:r>
              <w:rPr>
                <w:rFonts w:ascii="Calibri" w:hAnsi="Calibri" w:eastAsia="Calibri"/>
                <w:b w:val="0"/>
                <w:i w:val="0"/>
                <w:color w:val="1F1F1F"/>
                <w:sz w:val="21"/>
              </w:rPr>
              <w:t>MatricesRiesgoService</w:t>
            </w:r>
          </w:p>
        </w:tc>
        <w:tc>
          <w:tcPr>
            <w:tcW w:type="dxa" w:w="2160"/>
            <w:vAlign w:val="center"/>
            <w:tcMar>
              <w:top w:w="80" w:type="dxa"/>
              <w:start w:w="120" w:type="dxa"/>
              <w:bottom w:w="80" w:type="dxa"/>
              <w:end w:w="120" w:type="dxa"/>
            </w:tcMar>
          </w:tcPr>
          <w:p>
            <w:r/>
            <w:r>
              <w:rPr>
                <w:rFonts w:ascii="Calibri" w:hAnsi="Calibri" w:eastAsia="Calibri"/>
                <w:b w:val="0"/>
                <w:i w:val="0"/>
                <w:color w:val="1F1F1F"/>
                <w:sz w:val="21"/>
              </w:rPr>
              <w:t>Ajustado</w:t>
            </w:r>
          </w:p>
        </w:tc>
        <w:tc>
          <w:tcPr>
            <w:tcW w:type="dxa" w:w="6048"/>
            <w:vAlign w:val="center"/>
            <w:tcMar>
              <w:top w:w="80" w:type="dxa"/>
              <w:start w:w="120" w:type="dxa"/>
              <w:bottom w:w="80" w:type="dxa"/>
              <w:end w:w="120" w:type="dxa"/>
            </w:tcMar>
          </w:tcPr>
          <w:p>
            <w:r/>
            <w:r>
              <w:rPr>
                <w:rFonts w:ascii="Calibri" w:hAnsi="Calibri" w:eastAsia="Calibri"/>
                <w:b w:val="0"/>
                <w:i w:val="0"/>
                <w:color w:val="1F1F1F"/>
                <w:sz w:val="21"/>
              </w:rPr>
              <w:t>Motor puro sin pesos, escalas ni mitigaciones fijas en código.</w:t>
            </w:r>
          </w:p>
        </w:tc>
      </w:tr>
      <w:tr>
        <w:tc>
          <w:tcPr>
            <w:tcW w:type="dxa" w:w="2592"/>
            <w:vAlign w:val="center"/>
            <w:tcMar>
              <w:top w:w="80" w:type="dxa"/>
              <w:start w:w="120" w:type="dxa"/>
              <w:bottom w:w="80" w:type="dxa"/>
              <w:end w:w="120" w:type="dxa"/>
            </w:tcMar>
          </w:tcPr>
          <w:p>
            <w:r/>
            <w:r>
              <w:rPr>
                <w:rFonts w:ascii="Calibri" w:hAnsi="Calibri" w:eastAsia="Calibri"/>
                <w:b w:val="0"/>
                <w:i w:val="0"/>
                <w:color w:val="1F1F1F"/>
                <w:sz w:val="21"/>
              </w:rPr>
              <w:t>MatricesRiesgoCalculoDto</w:t>
            </w:r>
          </w:p>
        </w:tc>
        <w:tc>
          <w:tcPr>
            <w:tcW w:type="dxa" w:w="2160"/>
            <w:vAlign w:val="center"/>
            <w:tcMar>
              <w:top w:w="80" w:type="dxa"/>
              <w:start w:w="120" w:type="dxa"/>
              <w:bottom w:w="80" w:type="dxa"/>
              <w:end w:w="120" w:type="dxa"/>
            </w:tcMar>
          </w:tcPr>
          <w:p>
            <w:r/>
            <w:r>
              <w:rPr>
                <w:rFonts w:ascii="Calibri" w:hAnsi="Calibri" w:eastAsia="Calibri"/>
                <w:b w:val="0"/>
                <w:i w:val="0"/>
                <w:color w:val="1F1F1F"/>
                <w:sz w:val="21"/>
              </w:rPr>
              <w:t>Ajustado</w:t>
            </w:r>
          </w:p>
        </w:tc>
        <w:tc>
          <w:tcPr>
            <w:tcW w:type="dxa" w:w="6048"/>
            <w:vAlign w:val="center"/>
            <w:tcMar>
              <w:top w:w="80" w:type="dxa"/>
              <w:start w:w="120" w:type="dxa"/>
              <w:bottom w:w="80" w:type="dxa"/>
              <w:end w:w="120" w:type="dxa"/>
            </w:tcMar>
          </w:tcPr>
          <w:p>
            <w:r/>
            <w:r>
              <w:rPr>
                <w:rFonts w:ascii="Calibri" w:hAnsi="Calibri" w:eastAsia="Calibri"/>
                <w:b w:val="0"/>
                <w:i w:val="0"/>
                <w:color w:val="1F1F1F"/>
                <w:sz w:val="21"/>
              </w:rPr>
              <w:t>Incluye bloque MetodologiaCalculoDto para que Fase 7 lo alimente desde RL_MR_*.</w:t>
            </w:r>
          </w:p>
        </w:tc>
      </w:tr>
      <w:tr>
        <w:tc>
          <w:tcPr>
            <w:tcW w:type="dxa" w:w="2592"/>
            <w:vAlign w:val="center"/>
            <w:tcMar>
              <w:top w:w="80" w:type="dxa"/>
              <w:start w:w="120" w:type="dxa"/>
              <w:bottom w:w="80" w:type="dxa"/>
              <w:end w:w="120" w:type="dxa"/>
            </w:tcMar>
          </w:tcPr>
          <w:p>
            <w:r/>
            <w:r>
              <w:rPr>
                <w:rFonts w:ascii="Calibri" w:hAnsi="Calibri" w:eastAsia="Calibri"/>
                <w:b w:val="0"/>
                <w:i w:val="0"/>
                <w:color w:val="1F1F1F"/>
                <w:sz w:val="21"/>
              </w:rPr>
              <w:t>Controladores</w:t>
            </w:r>
          </w:p>
        </w:tc>
        <w:tc>
          <w:tcPr>
            <w:tcW w:type="dxa" w:w="2160"/>
            <w:vAlign w:val="center"/>
            <w:tcMar>
              <w:top w:w="80" w:type="dxa"/>
              <w:start w:w="120" w:type="dxa"/>
              <w:bottom w:w="80" w:type="dxa"/>
              <w:end w:w="120" w:type="dxa"/>
            </w:tcMar>
          </w:tcPr>
          <w:p>
            <w:r/>
            <w:r>
              <w:rPr>
                <w:rFonts w:ascii="Calibri" w:hAnsi="Calibri" w:eastAsia="Calibri"/>
                <w:b w:val="0"/>
                <w:i w:val="0"/>
                <w:color w:val="1F1F1F"/>
                <w:sz w:val="21"/>
              </w:rPr>
              <w:t>Pendiente</w:t>
            </w:r>
          </w:p>
        </w:tc>
        <w:tc>
          <w:tcPr>
            <w:tcW w:type="dxa" w:w="6048"/>
            <w:vAlign w:val="center"/>
            <w:tcMar>
              <w:top w:w="80" w:type="dxa"/>
              <w:start w:w="120" w:type="dxa"/>
              <w:bottom w:w="80" w:type="dxa"/>
              <w:end w:w="120" w:type="dxa"/>
            </w:tcMar>
          </w:tcPr>
          <w:p>
            <w:r/>
            <w:r>
              <w:rPr>
                <w:rFonts w:ascii="Calibri" w:hAnsi="Calibri" w:eastAsia="Calibri"/>
                <w:b w:val="0"/>
                <w:i w:val="0"/>
                <w:color w:val="1F1F1F"/>
                <w:sz w:val="21"/>
              </w:rPr>
              <w:t>No se implementan aún por alcance; corresponden a Fase 7.</w:t>
            </w:r>
          </w:p>
        </w:tc>
      </w:tr>
      <w:tr>
        <w:tc>
          <w:tcPr>
            <w:tcW w:type="dxa" w:w="2592"/>
            <w:vAlign w:val="center"/>
            <w:tcMar>
              <w:top w:w="80" w:type="dxa"/>
              <w:start w:w="120" w:type="dxa"/>
              <w:bottom w:w="80" w:type="dxa"/>
              <w:end w:w="120" w:type="dxa"/>
            </w:tcMar>
          </w:tcPr>
          <w:p>
            <w:r/>
            <w:r>
              <w:rPr>
                <w:rFonts w:ascii="Calibri" w:hAnsi="Calibri" w:eastAsia="Calibri"/>
                <w:b w:val="0"/>
                <w:i w:val="0"/>
                <w:color w:val="1F1F1F"/>
                <w:sz w:val="21"/>
              </w:rPr>
              <w:t>Repositorios</w:t>
            </w:r>
          </w:p>
        </w:tc>
        <w:tc>
          <w:tcPr>
            <w:tcW w:type="dxa" w:w="2160"/>
            <w:vAlign w:val="center"/>
            <w:tcMar>
              <w:top w:w="80" w:type="dxa"/>
              <w:start w:w="120" w:type="dxa"/>
              <w:bottom w:w="80" w:type="dxa"/>
              <w:end w:w="120" w:type="dxa"/>
            </w:tcMar>
          </w:tcPr>
          <w:p>
            <w:r/>
            <w:r>
              <w:rPr>
                <w:rFonts w:ascii="Calibri" w:hAnsi="Calibri" w:eastAsia="Calibri"/>
                <w:b w:val="0"/>
                <w:i w:val="0"/>
                <w:color w:val="1F1F1F"/>
                <w:sz w:val="21"/>
              </w:rPr>
              <w:t>Pendiente</w:t>
            </w:r>
          </w:p>
        </w:tc>
        <w:tc>
          <w:tcPr>
            <w:tcW w:type="dxa" w:w="6048"/>
            <w:vAlign w:val="center"/>
            <w:tcMar>
              <w:top w:w="80" w:type="dxa"/>
              <w:start w:w="120" w:type="dxa"/>
              <w:bottom w:w="80" w:type="dxa"/>
              <w:end w:w="120" w:type="dxa"/>
            </w:tcMar>
          </w:tcPr>
          <w:p>
            <w:r/>
            <w:r>
              <w:rPr>
                <w:rFonts w:ascii="Calibri" w:hAnsi="Calibri" w:eastAsia="Calibri"/>
                <w:b w:val="0"/>
                <w:i w:val="0"/>
                <w:color w:val="1F1F1F"/>
                <w:sz w:val="21"/>
              </w:rPr>
              <w:t>Debe crearse repositorio Oracle para consultar modelo vigente, factores, variables, criterios y escalas.</w:t>
            </w:r>
          </w:p>
        </w:tc>
      </w:tr>
      <w:tr>
        <w:tc>
          <w:tcPr>
            <w:tcW w:type="dxa" w:w="2592"/>
            <w:vAlign w:val="center"/>
            <w:tcMar>
              <w:top w:w="80" w:type="dxa"/>
              <w:start w:w="120" w:type="dxa"/>
              <w:bottom w:w="80" w:type="dxa"/>
              <w:end w:w="120" w:type="dxa"/>
            </w:tcMar>
          </w:tcPr>
          <w:p>
            <w:r/>
            <w:r>
              <w:rPr>
                <w:rFonts w:ascii="Calibri" w:hAnsi="Calibri" w:eastAsia="Calibri"/>
                <w:b w:val="0"/>
                <w:i w:val="0"/>
                <w:color w:val="1F1F1F"/>
                <w:sz w:val="21"/>
              </w:rPr>
              <w:t>Auditoría runtime</w:t>
            </w:r>
          </w:p>
        </w:tc>
        <w:tc>
          <w:tcPr>
            <w:tcW w:type="dxa" w:w="2160"/>
            <w:vAlign w:val="center"/>
            <w:tcMar>
              <w:top w:w="80" w:type="dxa"/>
              <w:start w:w="120" w:type="dxa"/>
              <w:bottom w:w="80" w:type="dxa"/>
              <w:end w:w="120" w:type="dxa"/>
            </w:tcMar>
          </w:tcPr>
          <w:p>
            <w:r/>
            <w:r>
              <w:rPr>
                <w:rFonts w:ascii="Calibri" w:hAnsi="Calibri" w:eastAsia="Calibri"/>
                <w:b w:val="0"/>
                <w:i w:val="0"/>
                <w:color w:val="1F1F1F"/>
                <w:sz w:val="21"/>
              </w:rPr>
              <w:t>Pendiente</w:t>
            </w:r>
          </w:p>
        </w:tc>
        <w:tc>
          <w:tcPr>
            <w:tcW w:type="dxa" w:w="6048"/>
            <w:vAlign w:val="center"/>
            <w:tcMar>
              <w:top w:w="80" w:type="dxa"/>
              <w:start w:w="120" w:type="dxa"/>
              <w:bottom w:w="80" w:type="dxa"/>
              <w:end w:w="120" w:type="dxa"/>
            </w:tcMar>
          </w:tcPr>
          <w:p>
            <w:r/>
            <w:r>
              <w:rPr>
                <w:rFonts w:ascii="Calibri" w:hAnsi="Calibri" w:eastAsia="Calibri"/>
                <w:b w:val="0"/>
                <w:i w:val="0"/>
                <w:color w:val="1F1F1F"/>
                <w:sz w:val="21"/>
              </w:rPr>
              <w:t>Debe integrarse al persistir cálculo, recálculo y cambios de estado.</w:t>
            </w:r>
          </w:p>
        </w:tc>
      </w:tr>
      <w:tr>
        <w:tc>
          <w:tcPr>
            <w:tcW w:type="dxa" w:w="2592"/>
            <w:vAlign w:val="center"/>
            <w:tcMar>
              <w:top w:w="80" w:type="dxa"/>
              <w:start w:w="120" w:type="dxa"/>
              <w:bottom w:w="80" w:type="dxa"/>
              <w:end w:w="120" w:type="dxa"/>
            </w:tcMar>
          </w:tcPr>
          <w:p>
            <w:r/>
            <w:r>
              <w:rPr>
                <w:rFonts w:ascii="Calibri" w:hAnsi="Calibri" w:eastAsia="Calibri"/>
                <w:b w:val="0"/>
                <w:i w:val="0"/>
                <w:color w:val="1F1F1F"/>
                <w:sz w:val="21"/>
              </w:rPr>
              <w:t>Comentarios de código</w:t>
            </w:r>
          </w:p>
        </w:tc>
        <w:tc>
          <w:tcPr>
            <w:tcW w:type="dxa" w:w="2160"/>
            <w:vAlign w:val="center"/>
            <w:tcMar>
              <w:top w:w="80" w:type="dxa"/>
              <w:start w:w="120" w:type="dxa"/>
              <w:bottom w:w="80" w:type="dxa"/>
              <w:end w:w="120" w:type="dxa"/>
            </w:tcMar>
          </w:tcPr>
          <w:p>
            <w:r/>
            <w:r>
              <w:rPr>
                <w:rFonts w:ascii="Calibri" w:hAnsi="Calibri" w:eastAsia="Calibri"/>
                <w:b w:val="0"/>
                <w:i w:val="0"/>
                <w:color w:val="1F1F1F"/>
                <w:sz w:val="21"/>
              </w:rPr>
              <w:t>Mejorado</w:t>
            </w:r>
          </w:p>
        </w:tc>
        <w:tc>
          <w:tcPr>
            <w:tcW w:type="dxa" w:w="6048"/>
            <w:vAlign w:val="center"/>
            <w:tcMar>
              <w:top w:w="80" w:type="dxa"/>
              <w:start w:w="120" w:type="dxa"/>
              <w:bottom w:w="80" w:type="dxa"/>
              <w:end w:w="120" w:type="dxa"/>
            </w:tcMar>
          </w:tcPr>
          <w:p>
            <w:r/>
            <w:r>
              <w:rPr>
                <w:rFonts w:ascii="Calibri" w:hAnsi="Calibri" w:eastAsia="Calibri"/>
                <w:b w:val="0"/>
                <w:i w:val="0"/>
                <w:color w:val="1F1F1F"/>
                <w:sz w:val="21"/>
              </w:rPr>
              <w:t>Se agregó nota preventiva sobre carga de metodología desde backend.</w:t>
            </w:r>
          </w:p>
        </w:tc>
      </w:tr>
    </w:tbl>
    <w:p/>
    <w:p>
      <w:pPr>
        <w:pStyle w:val="Heading1"/>
        <w:spacing w:before="200" w:after="80"/>
      </w:pPr>
      <w:r>
        <w:rPr>
          <w:rFonts w:ascii="Calibri" w:hAnsi="Calibri" w:eastAsia="Calibri"/>
          <w:b/>
          <w:i w:val="0"/>
          <w:color w:val="1F4E79"/>
          <w:sz w:val="28"/>
        </w:rPr>
        <w:t>7. Evaluación frontend</w:t>
      </w:r>
    </w:p>
    <w:tbl>
      <w:tblPr>
        <w:tblStyle w:val="TableGrid"/>
        <w:tblW w:type="auto" w:w="0"/>
        <w:tblLook w:firstColumn="1" w:firstRow="1" w:lastColumn="0" w:lastRow="0" w:noHBand="0" w:noVBand="1" w:val="04A0"/>
      </w:tblPr>
      <w:tblGrid>
        <w:gridCol w:w="3408"/>
        <w:gridCol w:w="3408"/>
        <w:gridCol w:w="3408"/>
      </w:tblGrid>
      <w:tr>
        <w:tc>
          <w:tcPr>
            <w:tcW w:type="dxa" w:w="2880"/>
            <w:shd w:fill="D9EAF7"/>
            <w:vAlign w:val="center"/>
            <w:tcMar>
              <w:top w:w="80" w:type="dxa"/>
              <w:start w:w="120" w:type="dxa"/>
              <w:bottom w:w="80" w:type="dxa"/>
              <w:end w:w="120" w:type="dxa"/>
            </w:tcMar>
          </w:tcPr>
          <w:p>
            <w:pPr>
              <w:jc w:val="center"/>
            </w:pPr>
            <w:r>
              <w:rPr>
                <w:rFonts w:ascii="Calibri" w:hAnsi="Calibri" w:eastAsia="Calibri"/>
                <w:b/>
                <w:i w:val="0"/>
                <w:color w:val="1F1F1F"/>
                <w:sz w:val="21"/>
              </w:rPr>
              <w:t>Componente</w:t>
            </w:r>
          </w:p>
        </w:tc>
        <w:tc>
          <w:tcPr>
            <w:tcW w:type="dxa" w:w="2448"/>
            <w:shd w:fill="D9EAF7"/>
            <w:vAlign w:val="center"/>
            <w:tcMar>
              <w:top w:w="80" w:type="dxa"/>
              <w:start w:w="120" w:type="dxa"/>
              <w:bottom w:w="80" w:type="dxa"/>
              <w:end w:w="120" w:type="dxa"/>
            </w:tcMar>
          </w:tcPr>
          <w:p>
            <w:pPr>
              <w:jc w:val="center"/>
            </w:pPr>
            <w:r>
              <w:rPr>
                <w:rFonts w:ascii="Calibri" w:hAnsi="Calibri" w:eastAsia="Calibri"/>
                <w:b/>
                <w:i w:val="0"/>
                <w:color w:val="1F1F1F"/>
                <w:sz w:val="21"/>
              </w:rPr>
              <w:t>Estado actual</w:t>
            </w:r>
          </w:p>
        </w:tc>
        <w:tc>
          <w:tcPr>
            <w:tcW w:type="dxa" w:w="5472"/>
            <w:shd w:fill="D9EAF7"/>
            <w:vAlign w:val="center"/>
            <w:tcMar>
              <w:top w:w="80" w:type="dxa"/>
              <w:start w:w="120" w:type="dxa"/>
              <w:bottom w:w="80" w:type="dxa"/>
              <w:end w:w="120" w:type="dxa"/>
            </w:tcMar>
          </w:tcPr>
          <w:p>
            <w:pPr>
              <w:jc w:val="center"/>
            </w:pPr>
            <w:r>
              <w:rPr>
                <w:rFonts w:ascii="Calibri" w:hAnsi="Calibri" w:eastAsia="Calibri"/>
                <w:b/>
                <w:i w:val="0"/>
                <w:color w:val="1F1F1F"/>
                <w:sz w:val="21"/>
              </w:rPr>
              <w:t>Conclusión</w:t>
            </w:r>
          </w:p>
        </w:tc>
      </w:tr>
      <w:tr>
        <w:tc>
          <w:tcPr>
            <w:tcW w:type="dxa" w:w="2880"/>
            <w:vAlign w:val="center"/>
            <w:tcMar>
              <w:top w:w="80" w:type="dxa"/>
              <w:start w:w="120" w:type="dxa"/>
              <w:bottom w:w="80" w:type="dxa"/>
              <w:end w:w="120" w:type="dxa"/>
            </w:tcMar>
          </w:tcPr>
          <w:p>
            <w:r/>
            <w:r>
              <w:rPr>
                <w:rFonts w:ascii="Calibri" w:hAnsi="Calibri" w:eastAsia="Calibri"/>
                <w:b w:val="0"/>
                <w:i w:val="0"/>
                <w:color w:val="1F1F1F"/>
                <w:sz w:val="21"/>
              </w:rPr>
              <w:t>Pantallas Matrices de Riesgos</w:t>
            </w:r>
          </w:p>
        </w:tc>
        <w:tc>
          <w:tcPr>
            <w:tcW w:type="dxa" w:w="2448"/>
            <w:vAlign w:val="center"/>
            <w:tcMar>
              <w:top w:w="80" w:type="dxa"/>
              <w:start w:w="120" w:type="dxa"/>
              <w:bottom w:w="80" w:type="dxa"/>
              <w:end w:w="120" w:type="dxa"/>
            </w:tcMar>
          </w:tcPr>
          <w:p>
            <w:r/>
            <w:r>
              <w:rPr>
                <w:rFonts w:ascii="Calibri" w:hAnsi="Calibri" w:eastAsia="Calibri"/>
                <w:b w:val="0"/>
                <w:i w:val="0"/>
                <w:color w:val="1F1F1F"/>
                <w:sz w:val="21"/>
              </w:rPr>
              <w:t>Pendiente</w:t>
            </w:r>
          </w:p>
        </w:tc>
        <w:tc>
          <w:tcPr>
            <w:tcW w:type="dxa" w:w="5472"/>
            <w:vAlign w:val="center"/>
            <w:tcMar>
              <w:top w:w="80" w:type="dxa"/>
              <w:start w:w="120" w:type="dxa"/>
              <w:bottom w:w="80" w:type="dxa"/>
              <w:end w:w="120" w:type="dxa"/>
            </w:tcMar>
          </w:tcPr>
          <w:p>
            <w:r/>
            <w:r>
              <w:rPr>
                <w:rFonts w:ascii="Calibri" w:hAnsi="Calibri" w:eastAsia="Calibri"/>
                <w:b w:val="0"/>
                <w:i w:val="0"/>
                <w:color w:val="1F1F1F"/>
                <w:sz w:val="21"/>
              </w:rPr>
              <w:t>No se detectó módulo Angular funcional de Matrices; corresponde a Fase 8.</w:t>
            </w:r>
          </w:p>
        </w:tc>
      </w:tr>
      <w:tr>
        <w:tc>
          <w:tcPr>
            <w:tcW w:type="dxa" w:w="2880"/>
            <w:vAlign w:val="center"/>
            <w:tcMar>
              <w:top w:w="80" w:type="dxa"/>
              <w:start w:w="120" w:type="dxa"/>
              <w:bottom w:w="80" w:type="dxa"/>
              <w:end w:w="120" w:type="dxa"/>
            </w:tcMar>
          </w:tcPr>
          <w:p>
            <w:r/>
            <w:r>
              <w:rPr>
                <w:rFonts w:ascii="Calibri" w:hAnsi="Calibri" w:eastAsia="Calibri"/>
                <w:b w:val="0"/>
                <w:i w:val="0"/>
                <w:color w:val="1F1F1F"/>
                <w:sz w:val="21"/>
              </w:rPr>
              <w:t>Administración de metodología</w:t>
            </w:r>
          </w:p>
        </w:tc>
        <w:tc>
          <w:tcPr>
            <w:tcW w:type="dxa" w:w="2448"/>
            <w:vAlign w:val="center"/>
            <w:tcMar>
              <w:top w:w="80" w:type="dxa"/>
              <w:start w:w="120" w:type="dxa"/>
              <w:bottom w:w="80" w:type="dxa"/>
              <w:end w:w="120" w:type="dxa"/>
            </w:tcMar>
          </w:tcPr>
          <w:p>
            <w:r/>
            <w:r>
              <w:rPr>
                <w:rFonts w:ascii="Calibri" w:hAnsi="Calibri" w:eastAsia="Calibri"/>
                <w:b w:val="0"/>
                <w:i w:val="0"/>
                <w:color w:val="1F1F1F"/>
                <w:sz w:val="21"/>
              </w:rPr>
              <w:t>Pendiente</w:t>
            </w:r>
          </w:p>
        </w:tc>
        <w:tc>
          <w:tcPr>
            <w:tcW w:type="dxa" w:w="5472"/>
            <w:vAlign w:val="center"/>
            <w:tcMar>
              <w:top w:w="80" w:type="dxa"/>
              <w:start w:w="120" w:type="dxa"/>
              <w:bottom w:w="80" w:type="dxa"/>
              <w:end w:w="120" w:type="dxa"/>
            </w:tcMar>
          </w:tcPr>
          <w:p>
            <w:r/>
            <w:r>
              <w:rPr>
                <w:rFonts w:ascii="Calibri" w:hAnsi="Calibri" w:eastAsia="Calibri"/>
                <w:b w:val="0"/>
                <w:i w:val="0"/>
                <w:color w:val="1F1F1F"/>
                <w:sz w:val="21"/>
              </w:rPr>
              <w:t>Debe permitir gestionar modelos, factores, variables, criterios, escalas y estados, con confirmaciones y auditoría backend.</w:t>
            </w:r>
          </w:p>
        </w:tc>
      </w:tr>
      <w:tr>
        <w:tc>
          <w:tcPr>
            <w:tcW w:type="dxa" w:w="2880"/>
            <w:vAlign w:val="center"/>
            <w:tcMar>
              <w:top w:w="80" w:type="dxa"/>
              <w:start w:w="120" w:type="dxa"/>
              <w:bottom w:w="80" w:type="dxa"/>
              <w:end w:w="120" w:type="dxa"/>
            </w:tcMar>
          </w:tcPr>
          <w:p>
            <w:r/>
            <w:r>
              <w:rPr>
                <w:rFonts w:ascii="Calibri" w:hAnsi="Calibri" w:eastAsia="Calibri"/>
                <w:b w:val="0"/>
                <w:i w:val="0"/>
                <w:color w:val="1F1F1F"/>
                <w:sz w:val="21"/>
              </w:rPr>
              <w:t>Cálculo en frontend</w:t>
            </w:r>
          </w:p>
        </w:tc>
        <w:tc>
          <w:tcPr>
            <w:tcW w:type="dxa" w:w="2448"/>
            <w:vAlign w:val="center"/>
            <w:tcMar>
              <w:top w:w="80" w:type="dxa"/>
              <w:start w:w="120" w:type="dxa"/>
              <w:bottom w:w="80" w:type="dxa"/>
              <w:end w:w="120" w:type="dxa"/>
            </w:tcMar>
          </w:tcPr>
          <w:p>
            <w:r/>
            <w:r>
              <w:rPr>
                <w:rFonts w:ascii="Calibri" w:hAnsi="Calibri" w:eastAsia="Calibri"/>
                <w:b w:val="0"/>
                <w:i w:val="0"/>
                <w:color w:val="1F1F1F"/>
                <w:sz w:val="21"/>
              </w:rPr>
              <w:t>Correcto por ausencia</w:t>
            </w:r>
          </w:p>
        </w:tc>
        <w:tc>
          <w:tcPr>
            <w:tcW w:type="dxa" w:w="5472"/>
            <w:vAlign w:val="center"/>
            <w:tcMar>
              <w:top w:w="80" w:type="dxa"/>
              <w:start w:w="120" w:type="dxa"/>
              <w:bottom w:w="80" w:type="dxa"/>
              <w:end w:w="120" w:type="dxa"/>
            </w:tcMar>
          </w:tcPr>
          <w:p>
            <w:r/>
            <w:r>
              <w:rPr>
                <w:rFonts w:ascii="Calibri" w:hAnsi="Calibri" w:eastAsia="Calibri"/>
                <w:b w:val="0"/>
                <w:i w:val="0"/>
                <w:color w:val="1F1F1F"/>
                <w:sz w:val="21"/>
              </w:rPr>
              <w:t>No se detectó cálculo de Matrices en Angular; debe mantenerse así.</w:t>
            </w:r>
          </w:p>
        </w:tc>
      </w:tr>
      <w:tr>
        <w:tc>
          <w:tcPr>
            <w:tcW w:type="dxa" w:w="2880"/>
            <w:vAlign w:val="center"/>
            <w:tcMar>
              <w:top w:w="80" w:type="dxa"/>
              <w:start w:w="120" w:type="dxa"/>
              <w:bottom w:w="80" w:type="dxa"/>
              <w:end w:w="120" w:type="dxa"/>
            </w:tcMar>
          </w:tcPr>
          <w:p>
            <w:r/>
            <w:r>
              <w:rPr>
                <w:rFonts w:ascii="Calibri" w:hAnsi="Calibri" w:eastAsia="Calibri"/>
                <w:b w:val="0"/>
                <w:i w:val="0"/>
                <w:color w:val="1F1F1F"/>
                <w:sz w:val="21"/>
              </w:rPr>
              <w:t>Control de permisos</w:t>
            </w:r>
          </w:p>
        </w:tc>
        <w:tc>
          <w:tcPr>
            <w:tcW w:type="dxa" w:w="2448"/>
            <w:vAlign w:val="center"/>
            <w:tcMar>
              <w:top w:w="80" w:type="dxa"/>
              <w:start w:w="120" w:type="dxa"/>
              <w:bottom w:w="80" w:type="dxa"/>
              <w:end w:w="120" w:type="dxa"/>
            </w:tcMar>
          </w:tcPr>
          <w:p>
            <w:r/>
            <w:r>
              <w:rPr>
                <w:rFonts w:ascii="Calibri" w:hAnsi="Calibri" w:eastAsia="Calibri"/>
                <w:b w:val="0"/>
                <w:i w:val="0"/>
                <w:color w:val="1F1F1F"/>
                <w:sz w:val="21"/>
              </w:rPr>
              <w:t>Pendiente de integración</w:t>
            </w:r>
          </w:p>
        </w:tc>
        <w:tc>
          <w:tcPr>
            <w:tcW w:type="dxa" w:w="5472"/>
            <w:vAlign w:val="center"/>
            <w:tcMar>
              <w:top w:w="80" w:type="dxa"/>
              <w:start w:w="120" w:type="dxa"/>
              <w:bottom w:w="80" w:type="dxa"/>
              <w:end w:w="120" w:type="dxa"/>
            </w:tcMar>
          </w:tcPr>
          <w:p>
            <w:r/>
            <w:r>
              <w:rPr>
                <w:rFonts w:ascii="Calibri" w:hAnsi="Calibri" w:eastAsia="Calibri"/>
                <w:b w:val="0"/>
                <w:i w:val="0"/>
                <w:color w:val="1F1F1F"/>
                <w:sz w:val="21"/>
              </w:rPr>
              <w:t>Debe reutilizar guards y menú filtrado por módulo, sin permisos por acción.</w:t>
            </w:r>
          </w:p>
        </w:tc>
      </w:tr>
      <w:tr>
        <w:tc>
          <w:tcPr>
            <w:tcW w:type="dxa" w:w="2880"/>
            <w:vAlign w:val="center"/>
            <w:tcMar>
              <w:top w:w="80" w:type="dxa"/>
              <w:start w:w="120" w:type="dxa"/>
              <w:bottom w:w="80" w:type="dxa"/>
              <w:end w:w="120" w:type="dxa"/>
            </w:tcMar>
          </w:tcPr>
          <w:p>
            <w:r/>
            <w:r>
              <w:rPr>
                <w:rFonts w:ascii="Calibri" w:hAnsi="Calibri" w:eastAsia="Calibri"/>
                <w:b w:val="0"/>
                <w:i w:val="0"/>
                <w:color w:val="1F1F1F"/>
                <w:sz w:val="21"/>
              </w:rPr>
              <w:t>Mensajes y validaciones</w:t>
            </w:r>
          </w:p>
        </w:tc>
        <w:tc>
          <w:tcPr>
            <w:tcW w:type="dxa" w:w="2448"/>
            <w:vAlign w:val="center"/>
            <w:tcMar>
              <w:top w:w="80" w:type="dxa"/>
              <w:start w:w="120" w:type="dxa"/>
              <w:bottom w:w="80" w:type="dxa"/>
              <w:end w:w="120" w:type="dxa"/>
            </w:tcMar>
          </w:tcPr>
          <w:p>
            <w:r/>
            <w:r>
              <w:rPr>
                <w:rFonts w:ascii="Calibri" w:hAnsi="Calibri" w:eastAsia="Calibri"/>
                <w:b w:val="0"/>
                <w:i w:val="0"/>
                <w:color w:val="1F1F1F"/>
                <w:sz w:val="21"/>
              </w:rPr>
              <w:t>Pendiente</w:t>
            </w:r>
          </w:p>
        </w:tc>
        <w:tc>
          <w:tcPr>
            <w:tcW w:type="dxa" w:w="5472"/>
            <w:vAlign w:val="center"/>
            <w:tcMar>
              <w:top w:w="80" w:type="dxa"/>
              <w:start w:w="120" w:type="dxa"/>
              <w:bottom w:w="80" w:type="dxa"/>
              <w:end w:w="120" w:type="dxa"/>
            </w:tcMar>
          </w:tcPr>
          <w:p>
            <w:r/>
            <w:r>
              <w:rPr>
                <w:rFonts w:ascii="Calibri" w:hAnsi="Calibri" w:eastAsia="Calibri"/>
                <w:b w:val="0"/>
                <w:i w:val="0"/>
                <w:color w:val="1F1F1F"/>
                <w:sz w:val="21"/>
              </w:rPr>
              <w:t>Deben implementarse cuando existan pantallas de captura y administración.</w:t>
            </w:r>
          </w:p>
        </w:tc>
      </w:tr>
    </w:tbl>
    <w:p/>
    <w:p>
      <w:pPr>
        <w:pStyle w:val="Heading1"/>
        <w:spacing w:before="200" w:after="80"/>
      </w:pPr>
      <w:r>
        <w:rPr>
          <w:rFonts w:ascii="Calibri" w:hAnsi="Calibri" w:eastAsia="Calibri"/>
          <w:b/>
          <w:i w:val="0"/>
          <w:color w:val="1F4E79"/>
          <w:sz w:val="28"/>
        </w:rPr>
        <w:t>8. Conclusión técnica</w:t>
      </w:r>
    </w:p>
    <w:p>
      <w:pPr>
        <w:spacing w:after="80"/>
      </w:pPr>
      <w:r>
        <w:rPr>
          <w:rFonts w:ascii="Calibri" w:hAnsi="Calibri" w:eastAsia="Calibri"/>
          <w:b w:val="0"/>
          <w:i w:val="0"/>
          <w:color w:val="1F1F1F"/>
          <w:sz w:val="21"/>
        </w:rPr>
        <w:t>La revisión confirma que el diseño Oracle RL_MR_* está correctamente encaminado y documentado para soportar metodología parametrizable. La principal corrección aplicada fue retirar del motor backend los datos metodológicos fijos, dejando el cálculo preparado para trabajar con metodología cargada desde base de datos. No obstante, todavía no puede declararse control total desde interfaz hasta completar Fase 7 y Fase 8: endpoints, repositorios, transacciones, auditoría, pantallas de parametrización y pantallas de evaluación.</w:t>
      </w:r>
    </w:p>
    <w:p>
      <w:pPr>
        <w:spacing w:after="80"/>
      </w:pPr>
      <w:r>
        <w:rPr>
          <w:rFonts w:ascii="Calibri" w:hAnsi="Calibri" w:eastAsia="Calibri"/>
          <w:b/>
          <w:i w:val="0"/>
          <w:color w:val="1F1F1F"/>
          <w:sz w:val="21"/>
        </w:rPr>
        <w:t>Dictamen estricto: lo que podía corregirse sin construir el módulo completo fue corregido. Los pendientes restantes no deben resolverse con código aislado ni datos fijos; deben implementarse ordenadamente en Fase 7 y Fase 8 conforme al plan aprobado.</w:t>
      </w:r>
    </w:p>
    <w:p>
      <w:pPr>
        <w:pStyle w:val="Heading1"/>
      </w:pPr>
      <w:r>
        <w:t>8. Cierre de control previo a Fase 7</w:t>
      </w:r>
    </w:p>
    <w:p>
      <w:r>
        <w:t>Esta revisión integral Post Fase 6 queda aprobada como documento complementario de control técnico. No reabre las Fases 1 a 6 aprobadas y cerradas; únicamente ordena las reglas que deben respetarse al construir Fase 7.</w:t>
      </w:r>
    </w:p>
    <w:p>
      <w:r>
        <w:t>La continuidad autorizada es Fase 7: integración con controladores, repositorios, persistencia, auditoría, historial y transacciones. La metodología debe leerse desde RL_MR_* y Angular no debe enviar pesos, escalas ni mitigaciones.</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SGRLA IHSS - Revisión Post Fase 6 aprobada para continuidad hacia Fase 7 - Responsable: Javier Mejía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