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36"/>
        </w:rPr>
        <w:t>Revisión global previa a Fase 7</w:t>
      </w:r>
    </w:p>
    <w:p>
      <w:pPr>
        <w:jc w:val="center"/>
      </w:pPr>
      <w:r>
        <w:rPr>
          <w:color w:val="555555"/>
          <w:sz w:val="24"/>
        </w:rPr>
        <w:t>Normalización, parametrización y comentarios de auditoría en código</w:t>
      </w:r>
    </w:p>
    <w:p>
      <w:r>
        <w:t>Sistema de Gestión de Riesgo de Lavado de Activos - IHSS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Campo</w:t>
            </w:r>
          </w:p>
        </w:tc>
        <w:tc>
          <w:tcPr>
            <w:tcW w:type="dxa" w:w="4680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Valor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Responsable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Javier Mejía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Fecha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06 de julio de 2026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Versión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1.1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Estado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Documento técnico complementario aprobado para continuidad hacia Fase 7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Alcance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Sistema completo y módulo 3. Matrices de Riesgos</w:t>
            </w:r>
          </w:p>
        </w:tc>
      </w:tr>
    </w:tbl>
    <w:p/>
    <w:p>
      <w:pPr>
        <w:pStyle w:val="Heading1"/>
      </w:pPr>
      <w:r>
        <w:t>1. Objetivo</w:t>
      </w:r>
    </w:p>
    <w:p>
      <w:r>
        <w:t>Dejar documentado el análisis global del sistema y del módulo Matrices de Riesgos antes de iniciar Fase 7, indicando qué se corrigió ahora, qué debe mantenerse como regla obligatoria y qué queda pendiente para aprobación o ejecución controlada.</w:t>
      </w:r>
    </w:p>
    <w:p>
      <w:pPr>
        <w:pStyle w:val="Heading1"/>
      </w:pPr>
      <w:r>
        <w:t>2. Veredicto ejecutivo</w:t>
      </w:r>
    </w:p>
    <w:p>
      <w:pPr>
        <w:pStyle w:val="ListBullet"/>
      </w:pPr>
      <w:r>
        <w:t>Fases 1 a 6 del módulo Matrices de Riesgos permanecen aprobadas y cerradas como base documental.</w:t>
      </w:r>
    </w:p>
    <w:p>
      <w:pPr>
        <w:pStyle w:val="ListBullet"/>
      </w:pPr>
      <w:r>
        <w:t>Esta revisión no reabre las Fases 1 a 6 aprobadas y cerradas; funciona como documento complementario de control técnico para orientar la construcción de Fase 7.</w:t>
      </w:r>
    </w:p>
    <w:p>
      <w:pPr>
        <w:pStyle w:val="ListBullet"/>
      </w:pPr>
      <w:r>
        <w:t>La siguiente fase correcta es Fase 7: integración con controladores, repositorios, persistencia, auditoría y transacciones.</w:t>
      </w:r>
    </w:p>
    <w:p>
      <w:pPr>
        <w:pStyle w:val="ListBullet"/>
      </w:pPr>
      <w:r>
        <w:t>Antes de construir Fase 7 se reforzó la claridad de auditoría en código mediante comentarios de proceso en backend, frontend y base de datos.</w:t>
      </w:r>
    </w:p>
    <w:p>
      <w:pPr>
        <w:pStyle w:val="ListBullet"/>
      </w:pPr>
      <w:r>
        <w:t>No se modificó la regla institucional de permisos: continúa siendo por módulo, no por acción.</w:t>
      </w:r>
    </w:p>
    <w:p>
      <w:pPr>
        <w:pStyle w:val="ListBullet"/>
      </w:pPr>
      <w:r>
        <w:t>No se ejecutaron scripts de base de datos en esta revisión.</w:t>
      </w:r>
    </w:p>
    <w:p>
      <w:pPr>
        <w:pStyle w:val="ListBullet"/>
      </w:pPr>
      <w:r>
        <w:t>Los valores metodológicos de Matrices deben ser consultados desde RL_MR_* y administrados por interfaz/servicio, no quedar fijos en backend ni frontend.</w:t>
      </w:r>
    </w:p>
    <w:p>
      <w:pPr>
        <w:pStyle w:val="Heading1"/>
      </w:pPr>
      <w:r>
        <w:t>3. Acciones realizadas en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Ambiente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Archivo / área</w:t>
            </w:r>
          </w:p>
        </w:tc>
        <w:tc>
          <w:tcPr>
            <w:tcW w:type="dxa" w:w="4320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Acción aplicada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Backend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Program.cs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 agregaron comentarios de proceso para arranque, JWT, CORS, repositorios, servicios, contexto HTTP y pipeline.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Backend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ModuloAuthorizeAttribute.cs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 documentó la autorización por módulo basada en el claim modulos del JWT.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Backend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AuditoriaRepository.cs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 documentó el proceso central de auditoría y la paginación de bitácora.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Backend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AuthController.cs / AuthService.cs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 documentaron autenticación, usuarios, cambio de contraseña, bloqueo y auditoría.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Backend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ListasController.cs / ListasService.cs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 documentó la frontera HTTP, exportación, carga de listas y validación de positivos manuales.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Backend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EvidenciasService.cs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 documentaron validación documental, almacenamiento seguro, descarga auditada y eliminación lógica.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Backend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CoincidenciasService.cs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 documentaron consulta por fecha y calificación de coincidencias patrono/empleado.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Backend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MatricesRiesgoService.cs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 documentó el motor de cálculo, cálculo por factor, mitigación, validación crítica y consolidación global.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Frontend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app.routes.ts / modulo.guard.ts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 documentó navegación inicial, acceso denegado y validación de módulos en Angular.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Frontend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auth.interceptor.ts / auth.service.ts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 documentó token JWT, renovación de sesión, manejo 401/403 e inactividad.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Frontend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listas.service.ts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 documentó la fachada HTTP de monitoreo, evidencias, seguimientos, exportaciones y auditoría.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Base de datos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00_EJECUCION_PRIMERA_VEZ.sql / 00_EJECUCION_ACTUALIZACIONES_SEGURAS.sql / 18_add_missing_comments.sql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 agregaron comentarios DBA sobre uso seguro, alcance y finalidad documental.</w:t>
            </w:r>
          </w:p>
        </w:tc>
      </w:tr>
    </w:tbl>
    <w:p/>
    <w:p>
      <w:pPr>
        <w:pStyle w:val="Heading1"/>
      </w:pPr>
      <w:r>
        <w:t>4. Correcciones de texto y claridad</w:t>
      </w:r>
    </w:p>
    <w:p>
      <w:pPr>
        <w:pStyle w:val="ListBullet"/>
      </w:pPr>
      <w:r>
        <w:t>Se corrigieron mensajes y etiquetas de auditoría con tildes en áreas revisadas.</w:t>
      </w:r>
    </w:p>
    <w:p>
      <w:pPr>
        <w:pStyle w:val="ListBullet"/>
      </w:pPr>
      <w:r>
        <w:t>Se mantuvo nomenclatura técnica en inglés únicamente donde corresponde a código, rutas, DTOs, claims, tablas o nombres físicos.</w:t>
      </w:r>
    </w:p>
    <w:p>
      <w:pPr>
        <w:pStyle w:val="ListBullet"/>
      </w:pPr>
      <w:r>
        <w:t>Se evitó sobrecomentar lógica evidente; los comentarios se concentraron en procesos críticos auditables.</w:t>
      </w:r>
    </w:p>
    <w:p>
      <w:pPr>
        <w:pStyle w:val="Heading1"/>
      </w:pPr>
      <w:r>
        <w:t>5. Reglas obligatorias para Fase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Regla</w:t>
            </w:r>
          </w:p>
        </w:tc>
        <w:tc>
          <w:tcPr>
            <w:tcW w:type="dxa" w:w="6624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Aplicación obligatoria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Permisos</w:t>
            </w:r>
          </w:p>
        </w:tc>
        <w:tc>
          <w:tcPr>
            <w:tcW w:type="dxa" w:w="6624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Mantener RL_MODULOS y RL_USUARIO_MODULOS. No crear permisos finos por acción.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Backend calcula</w:t>
            </w:r>
          </w:p>
        </w:tc>
        <w:tc>
          <w:tcPr>
            <w:tcW w:type="dxa" w:w="6624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Angular solo captura y presenta. Fórmulas, ponderaciones, residual y niveles se calculan en backend.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Metodología parametrizada</w:t>
            </w:r>
          </w:p>
        </w:tc>
        <w:tc>
          <w:tcPr>
            <w:tcW w:type="dxa" w:w="6624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Factores, variables, escalas, mitigaciones y pesos se obtienen desde RL_MR_* y no desde constantes fijas de código.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Transacciones</w:t>
            </w:r>
          </w:p>
        </w:tc>
        <w:tc>
          <w:tcPr>
            <w:tcW w:type="dxa" w:w="6624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Cálculo, recálculo, cambio de estado, evidencias, historial y auditoría deben quedar en transacciones controladas.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Auditoría</w:t>
            </w:r>
          </w:p>
        </w:tc>
        <w:tc>
          <w:tcPr>
            <w:tcW w:type="dxa" w:w="6624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Todo endpoint crítico debe registrar RL_AUDITORIA y, cuando aplique, RL_MR_HISTORIAL.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Snapshots</w:t>
            </w:r>
          </w:p>
        </w:tc>
        <w:tc>
          <w:tcPr>
            <w:tcW w:type="dxa" w:w="6624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Matriz cerrada conserva metodología y resultado calculado para evitar edición retroactiva.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DNP</w:t>
            </w:r>
          </w:p>
        </w:tc>
        <w:tc>
          <w:tcPr>
            <w:tcW w:type="dxa" w:w="6624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Integración futura obligatoria para calificación de patrono, sin escritura directa hasta existir contrato técnico aprobado.</w:t>
            </w:r>
          </w:p>
        </w:tc>
      </w:tr>
    </w:tbl>
    <w:p/>
    <w:p>
      <w:pPr>
        <w:pStyle w:val="Heading1"/>
      </w:pPr>
      <w:r>
        <w:t>6. Observaciones pendientes controladas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Prioridad</w:t>
            </w:r>
          </w:p>
        </w:tc>
        <w:tc>
          <w:tcPr>
            <w:tcW w:type="dxa" w:w="4032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Observación</w:t>
            </w:r>
          </w:p>
        </w:tc>
        <w:tc>
          <w:tcPr>
            <w:tcW w:type="dxa" w:w="3888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Acción recomendada</w:t>
            </w:r>
          </w:p>
        </w:tc>
      </w:tr>
      <w:tr>
        <w:tc>
          <w:tcPr>
            <w:tcW w:type="dxa" w:w="1152"/>
            <w:vAlign w:val="top"/>
          </w:tcPr>
          <w:p>
            <w:r>
              <w:t>Control final</w:t>
            </w:r>
          </w:p>
        </w:tc>
        <w:tc>
          <w:tcPr>
            <w:tcW w:type="dxa" w:w="4032"/>
            <w:vAlign w:val="top"/>
          </w:tcPr>
          <w:p>
            <w:r>
              <w:t>Secretos locales de appsettings.json existen en ambiente de desarrollo.</w:t>
            </w:r>
          </w:p>
        </w:tc>
        <w:tc>
          <w:tcPr>
            <w:tcW w:type="dxa" w:w="3888"/>
            <w:vAlign w:val="top"/>
          </w:tcPr>
          <w:p>
            <w:r>
              <w:t>Resolver al cierre del proyecto o antes de subir/compartir cambios. No bloquea el inicio de Fase 7 por decisión de control del responsable.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Alta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Fase 7 todavía debe implementar repositorios y lectura real de metodología desde RL_MR_*.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Crear contratos backend que carguen modelo aprobado, factores, variables, escalas y mitigaciones desde base de datos.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Alta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 debe garantizar auditoría obligatoria por arquitectura.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Aplicar revisión de endpoints críticos y pruebas que fallen si un proceso sensible no audita.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Media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Algunos endpoints actuales usan DELETE con body para motivo.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Mantener compatibilidad actual y planificar alias PUT /inactivar en una mejora controlada.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Media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Logs técnicos locales pueden crecer con el tiempo.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Definir política de retención, limpieza y exclusión permanente del repositorio.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Media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Validación total de comentarios Oracle debe repetirse después de cada script aprobado.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Ejecutar consulta DBA de tablas/columnas sin comentarios después de cambios estructurales.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Media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Frontend actual no tiene todavía pantallas de Matrices.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Construirlas en Fase 8 con datos parametrizados y sin cálculo sensible en cliente.</w:t>
            </w:r>
          </w:p>
        </w:tc>
      </w:tr>
    </w:tbl>
    <w:p/>
    <w:p>
      <w:pPr>
        <w:pStyle w:val="Heading1"/>
      </w:pPr>
      <w:r>
        <w:t>7. Qué sigue ahora</w:t>
      </w:r>
    </w:p>
    <w:p>
      <w:pPr>
        <w:pStyle w:val="ListNumber"/>
      </w:pPr>
      <w:r>
        <w:t>Aprobar este documento corregido como control complementario previo a Fase 7.</w:t>
      </w:r>
    </w:p>
    <w:p>
      <w:pPr>
        <w:pStyle w:val="ListNumber"/>
      </w:pPr>
      <w:r>
        <w:t>Crear la Fase 7: Integración con controladores, repositorios, persistencia, auditoría y transacciones.</w:t>
      </w:r>
    </w:p>
    <w:p>
      <w:pPr>
        <w:pStyle w:val="ListNumber"/>
      </w:pPr>
      <w:r>
        <w:t>Implementar repositorios que lean metodología vigente desde RL_MR_*.</w:t>
      </w:r>
    </w:p>
    <w:p>
      <w:pPr>
        <w:pStyle w:val="ListNumber"/>
      </w:pPr>
      <w:r>
        <w:t>Impedir que Angular envíe pesos, escalas o mitigaciones.</w:t>
      </w:r>
    </w:p>
    <w:p>
      <w:pPr>
        <w:pStyle w:val="ListNumber"/>
      </w:pPr>
      <w:r>
        <w:t>Integrar el motor F6 aprobado con endpoints reales.</w:t>
      </w:r>
    </w:p>
    <w:p>
      <w:pPr>
        <w:pStyle w:val="ListNumber"/>
      </w:pPr>
      <w:r>
        <w:t>Persistir resultados, snapshots, historial y auditoría.</w:t>
      </w:r>
    </w:p>
    <w:p>
      <w:pPr>
        <w:pStyle w:val="ListNumber"/>
      </w:pPr>
      <w:r>
        <w:t>Agregar pruebas de cálculo: 50/25/25, variables internas 100%, mitigación 55%, niveles de riesgo y recálculo.</w:t>
      </w:r>
    </w:p>
    <w:p>
      <w:pPr>
        <w:pStyle w:val="ListNumber"/>
      </w:pPr>
      <w:r>
        <w:t>Dejar frontend para Fase 8, salvo validaciones mínimas necesarias.</w:t>
      </w:r>
    </w:p>
    <w:p>
      <w:pPr>
        <w:pStyle w:val="Heading1"/>
      </w:pPr>
      <w:r>
        <w:t>8. Criterio para iniciar Fase 7</w:t>
      </w:r>
    </w:p>
    <w:p>
      <w:r>
        <w:t>Se puede iniciar Fase 7 siempre que Javier Mejía confirme esta revisión como base de trabajo. La Fase 7 no debe modificar la política de permisos por módulo ni convertir valores metodológicos en constantes de backend o frontend. Cualquier ajuste solicitado por el cliente deberá tratarse como cambio controlado de metodología o flujo, no como modificación improvisada de código.</w:t>
      </w:r>
    </w:p>
    <w:p>
      <w:pPr>
        <w:pStyle w:val="Heading1"/>
      </w:pPr>
      <w:r>
        <w:t>9. Cierre</w:t>
      </w:r>
    </w:p>
    <w:p>
      <w:r>
        <w:t>Esta revisión no reabre las Fases 1 a 6 aprobadas y cerradas; funciona como documento complementario de control técnico para orientar la construcción de Fase 7.</w:t>
      </w:r>
    </w:p>
    <w:p>
      <w:r>
        <w:t>La revisión deja el proyecto en condiciones ordenadas para continuar. Se realizaron mejoras de claridad en código y scripts sin ejecutar base de datos ni alterar la arquitectura de permisos. Los pendientes quedan identificados para que no se mezclen con la construcción de Fase 7.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SGRLA IHSS - Revisión global previa a Fase 7 - Responsable: Javier Mejía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