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color w:val="0B2545"/>
          <w:sz w:val="40"/>
        </w:rPr>
        <w:t>Carga de Listas de Cautela - Version Desarrollador</w:t>
      </w:r>
    </w:p>
    <w:p>
      <w:pPr>
        <w:spacing w:after="240"/>
      </w:pPr>
      <w:r>
        <w:rPr>
          <w:color w:val="5A5A5A"/>
          <w:sz w:val="22"/>
        </w:rPr>
        <w:t>Documento tecnico completo para mantenimiento, control de cambios y auditoria del modulo.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E8EEF5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6768"/>
            <w:vAlign w:val="center"/>
            <w:shd w:fill="E8EEF5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Modulo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Carga de Listas de Cautela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Tipo de documento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Tecnico desarrollador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1.0-full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Fecha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30/06/2026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Estado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Version full generada en Word; lista para aprobacion del usuario.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Aprobacion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Pendiente de revision/firma del usuario responsable.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Fuente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Repositorio local C:/RIESGO_LAVADO</w:t>
            </w:r>
          </w:p>
        </w:tc>
      </w:tr>
    </w:tbl>
    <w:p/>
    <w:p>
      <w:pPr>
        <w:pStyle w:val="Heading1"/>
      </w:pPr>
      <w:r>
        <w:t>Componentes frontend</w:t>
      </w:r>
    </w:p>
    <w:p>
      <w:pPr>
        <w:pStyle w:val="ListBullet"/>
      </w:pPr>
      <w:r>
        <w:t>features/admin/cargar-listas/cargar-listas.component.ts/html</w:t>
      </w:r>
    </w:p>
    <w:p>
      <w:pPr>
        <w:pStyle w:val="ListBullet"/>
      </w:pPr>
      <w:r>
        <w:t>core/services/listas.service.ts</w:t>
      </w:r>
    </w:p>
    <w:p>
      <w:pPr>
        <w:pStyle w:val="Heading1"/>
      </w:pPr>
      <w:r>
        <w:t>Ruta y seguridad frontend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vAlign w:val="center"/>
            <w:shd w:fill="E8EEF5"/>
          </w:tcPr>
          <w:p>
            <w:r/>
            <w:r>
              <w:rPr>
                <w:b/>
                <w:sz w:val="18"/>
              </w:rPr>
              <w:t>Ruta</w:t>
            </w:r>
          </w:p>
        </w:tc>
        <w:tc>
          <w:tcPr>
            <w:tcW w:type="dxa" w:w="2880"/>
            <w:vAlign w:val="center"/>
            <w:shd w:fill="E8EEF5"/>
          </w:tcPr>
          <w:p>
            <w:r/>
            <w:r>
              <w:rPr>
                <w:b/>
                <w:sz w:val="18"/>
              </w:rPr>
              <w:t>Guard</w:t>
            </w:r>
          </w:p>
        </w:tc>
        <w:tc>
          <w:tcPr>
            <w:tcW w:type="dxa" w:w="3600"/>
            <w:vAlign w:val="center"/>
            <w:shd w:fill="E8EEF5"/>
          </w:tcPr>
          <w:p>
            <w:r/>
            <w:r>
              <w:rPr>
                <w:b/>
                <w:sz w:val="18"/>
              </w:rPr>
              <w:t>Modulo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/cargar-listas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moduloGuard(7)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MOD_ID 7</w:t>
            </w:r>
          </w:p>
        </w:tc>
      </w:tr>
    </w:tbl>
    <w:p/>
    <w:p>
      <w:pPr>
        <w:pStyle w:val="Heading1"/>
      </w:pPr>
      <w:r>
        <w:t>Endpoints backend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vAlign w:val="center"/>
            <w:shd w:fill="E8EEF5"/>
          </w:tcPr>
          <w:p>
            <w:r/>
            <w:r>
              <w:rPr>
                <w:b/>
                <w:sz w:val="18"/>
              </w:rPr>
              <w:t>Metodo</w:t>
            </w:r>
          </w:p>
        </w:tc>
        <w:tc>
          <w:tcPr>
            <w:tcW w:type="dxa" w:w="3600"/>
            <w:vAlign w:val="center"/>
            <w:shd w:fill="E8EEF5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168"/>
            <w:vAlign w:val="center"/>
            <w:shd w:fill="E8EEF5"/>
          </w:tcPr>
          <w:p>
            <w:r/>
            <w:r>
              <w:rPr>
                <w:b/>
                <w:sz w:val="18"/>
              </w:rPr>
              <w:t>Uso</w:t>
            </w:r>
          </w:p>
        </w:tc>
        <w:tc>
          <w:tcPr>
            <w:tcW w:type="dxa" w:w="1584"/>
            <w:vAlign w:val="center"/>
            <w:shd w:fill="E8EEF5"/>
          </w:tcPr>
          <w:p>
            <w:r/>
            <w:r>
              <w:rPr>
                <w:b/>
                <w:sz w:val="18"/>
              </w:rPr>
              <w:t>Seguridad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/api/listas/resumen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Resumen de listas cargadas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ModuloAuthorize(7)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/api/listas/cautela/upload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Carga de archivo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ModuloAuthorize(7)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/api/listas/{id}/exportar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Exportar lista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ModuloAuthorize(7)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/api/listas/tipos-listas-cautela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Tipos disponibles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ModuloAuthorize(7) cuando aplica</w:t>
            </w:r>
          </w:p>
        </w:tc>
      </w:tr>
    </w:tbl>
    <w:p/>
    <w:p>
      <w:pPr>
        <w:pStyle w:val="Heading1"/>
      </w:pPr>
      <w:r>
        <w:t>Tablas involucradas</w:t>
      </w:r>
    </w:p>
    <w:p>
      <w:pPr>
        <w:pStyle w:val="ListBullet"/>
      </w:pPr>
      <w:r>
        <w:t>DNP_IHSS.LISTA_CAUTELA</w:t>
      </w:r>
    </w:p>
    <w:p>
      <w:pPr>
        <w:pStyle w:val="ListBullet"/>
      </w:pPr>
      <w:r>
        <w:t>DNP_IHSS.TIPO_LISTA_CAUTELA</w:t>
      </w:r>
    </w:p>
    <w:p>
      <w:pPr>
        <w:pStyle w:val="ListBullet"/>
      </w:pPr>
      <w:r>
        <w:t>RL_AUDITORIA</w:t>
      </w:r>
    </w:p>
    <w:p>
      <w:pPr>
        <w:pStyle w:val="Heading1"/>
      </w:pPr>
      <w:r>
        <w:t>Reglas tecnicas y validaciones</w:t>
      </w:r>
    </w:p>
    <w:p>
      <w:pPr>
        <w:pStyle w:val="ListBullet"/>
      </w:pPr>
      <w:r>
        <w:t>Extension permitida CSV, XLSX o XML.</w:t>
      </w:r>
    </w:p>
    <w:p>
      <w:pPr>
        <w:pStyle w:val="ListBullet"/>
      </w:pPr>
      <w:r>
        <w:t>Validacion de columnas por tipo.</w:t>
      </w:r>
    </w:p>
    <w:p>
      <w:pPr>
        <w:pStyle w:val="ListBullet"/>
      </w:pPr>
      <w:r>
        <w:t>Botones bloqueados durante carga/exportacion.</w:t>
      </w:r>
    </w:p>
    <w:p>
      <w:pPr>
        <w:pStyle w:val="Heading1"/>
      </w:pPr>
      <w:r>
        <w:t>Auditorias que genera</w:t>
      </w:r>
    </w:p>
    <w:p>
      <w:pPr>
        <w:pStyle w:val="ListBullet"/>
      </w:pPr>
      <w:r>
        <w:t>Carga de lista</w:t>
      </w:r>
    </w:p>
    <w:p>
      <w:pPr>
        <w:pStyle w:val="ListBullet"/>
      </w:pPr>
      <w:r>
        <w:t>Exportacion de lista</w:t>
      </w:r>
    </w:p>
    <w:p>
      <w:pPr>
        <w:pStyle w:val="Heading1"/>
      </w:pPr>
      <w:r>
        <w:t>Criterios de cierre tecnico</w:t>
      </w:r>
    </w:p>
    <w:p>
      <w:pPr>
        <w:pStyle w:val="ListBullet"/>
      </w:pPr>
      <w:r>
        <w:t>Endpoint critico protegido por autorizacion de modulo.</w:t>
      </w:r>
    </w:p>
    <w:p>
      <w:pPr>
        <w:pStyle w:val="ListBullet"/>
      </w:pPr>
      <w:r>
        <w:t>Validacion visible en frontend y validacion critica en backend.</w:t>
      </w:r>
    </w:p>
    <w:p>
      <w:pPr>
        <w:pStyle w:val="ListBullet"/>
      </w:pPr>
      <w:r>
        <w:t>Errores de backend presentados al usuario cuando aplique.</w:t>
      </w:r>
    </w:p>
    <w:p>
      <w:pPr>
        <w:pStyle w:val="ListBullet"/>
      </w:pPr>
      <w:r>
        <w:t>Auditoria obligatoria en acciones criticas.</w:t>
      </w:r>
    </w:p>
    <w:p>
      <w:pPr>
        <w:pStyle w:val="ListBullet"/>
      </w:pPr>
      <w:r>
        <w:t>Compilacion frontend sin errores.</w:t>
      </w:r>
    </w:p>
    <w:p>
      <w:pPr>
        <w:pStyle w:val="Heading1"/>
      </w:pPr>
      <w:r>
        <w:t>Captura actualizada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30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argar_list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Captura actualizada usada como referencia visual del modulo Carga de Listas de Cautela.</w:t>
      </w:r>
    </w:p>
    <w:p>
      <w:pPr>
        <w:pStyle w:val="Heading1"/>
      </w:pPr>
      <w:r>
        <w:t>Pendientes conocidos</w:t>
      </w:r>
    </w:p>
    <w:p>
      <w:pPr>
        <w:pStyle w:val="ListBullet"/>
      </w:pPr>
      <w:r>
        <w:t>Aprobacion final del documento por el usuario responsable.</w:t>
      </w:r>
    </w:p>
    <w:p>
      <w:pPr>
        <w:pStyle w:val="ListBullet"/>
      </w:pPr>
      <w:r>
        <w:t>Actualizar este documento si cambian rutas, endpoints, tablas o reglas.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Carga de Listas de Cautela - Version Desarrollador | Version 1.0 | 30/06/2026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SGRLA-IHSS | Documentacion modular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