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23C69"/>
          <w:sz w:val="52"/>
        </w:rPr>
        <w:t>Diagramas del sistema por módulo</w:t>
        <w:br/>
      </w:r>
      <w:r>
        <w:rPr>
          <w:rFonts w:ascii="Calibri" w:hAnsi="Calibri"/>
          <w:b w:val="0"/>
          <w:color w:val="5F6B73"/>
          <w:sz w:val="30"/>
        </w:rPr>
        <w:t>Sistema Gestión de Riesgos LAFT - RIESGO_LAVADO</w:t>
      </w:r>
    </w:p>
    <w:p>
      <w:pPr>
        <w:spacing w:after="160" w:line="264" w:lineRule="auto"/>
        <w:jc w:val="center"/>
      </w:pPr>
      <w:r>
        <w:rPr>
          <w:rFonts w:ascii="Calibri" w:hAnsi="Calibri"/>
          <w:b w:val="0"/>
          <w:color w:val="263238"/>
          <w:sz w:val="22"/>
        </w:rPr>
        <w:t>Documento visual para explicar al cliente cómo funciona cada módulo: entrada, acción, validación, registro y resultado.</w:t>
      </w:r>
    </w:p>
    <w:p>
      <w:r>
        <w:drawing>
          <wp:inline xmlns:a="http://schemas.openxmlformats.org/drawingml/2006/main" xmlns:pic="http://schemas.openxmlformats.org/drawingml/2006/picture">
            <wp:extent cx="9098280" cy="5117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apa_diagramas_modu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17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1E6AA8"/>
          <w:sz w:val="32"/>
        </w:rPr>
        <w:t>Índice de diagramas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3629"/>
        <w:gridCol w:w="3629"/>
        <w:gridCol w:w="3629"/>
        <w:gridCol w:w="3629"/>
      </w:tblGrid>
      <w:tr>
        <w:tc>
          <w:tcPr>
            <w:tcW w:type="dxa" w:w="3629"/>
            <w:vAlign w:val="center"/>
            <w:shd w:fill="123C6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N.º</w:t>
            </w:r>
          </w:p>
        </w:tc>
        <w:tc>
          <w:tcPr>
            <w:tcW w:type="dxa" w:w="3629"/>
            <w:vAlign w:val="center"/>
            <w:shd w:fill="123C6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3629"/>
            <w:vAlign w:val="center"/>
            <w:shd w:fill="123C6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Usuario principal</w:t>
            </w:r>
          </w:p>
        </w:tc>
        <w:tc>
          <w:tcPr>
            <w:tcW w:type="dxa" w:w="3629"/>
            <w:vAlign w:val="center"/>
            <w:shd w:fill="123C6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Qué explica el diagrama</w:t>
            </w:r>
          </w:p>
        </w:tc>
      </w:tr>
      <w:tr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01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Inicio de sesión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Todo usuario autorizado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Controlar el ingreso seguro y mostrar solo los módulos autorizados.</w:t>
            </w:r>
          </w:p>
        </w:tc>
      </w:tr>
      <w:tr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02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Usuarios y permisos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Administrador del sistema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Administrar quién puede entrar al sistema y qué puede utilizar.</w:t>
            </w:r>
          </w:p>
        </w:tc>
      </w:tr>
      <w:tr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03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Configuración del sistema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Administrador funcional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Definir parámetros visibles y reglas operativas generales.</w:t>
            </w:r>
          </w:p>
        </w:tc>
      </w:tr>
      <w:tr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04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Tipo Listas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Administrador funcional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Definir qué tipos de listas de cautela se pueden cargar.</w:t>
            </w:r>
          </w:p>
        </w:tc>
      </w:tr>
      <w:tr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05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Cargar Listas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Usuario responsable de listas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Subir listas de cautela y dejarlas disponibles para consulta.</w:t>
            </w:r>
          </w:p>
        </w:tc>
      </w:tr>
      <w:tr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06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Monitoreo de Listas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Analista de cumplimiento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Consultar personas o empresas contra listas de cautela.</w:t>
            </w:r>
          </w:p>
        </w:tc>
      </w:tr>
      <w:tr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07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Coincidencias Patrono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Analista o supervisor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Revisar y calificar coincidencias relacionadas con patronos.</w:t>
            </w:r>
          </w:p>
        </w:tc>
      </w:tr>
      <w:tr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08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Coincidencias Empleado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Analista o supervisor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Revisar y calificar coincidencias relacionadas con empleados.</w:t>
            </w:r>
          </w:p>
        </w:tc>
      </w:tr>
      <w:tr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09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63238"/>
                <w:sz w:val="17"/>
              </w:rPr>
              <w:t>Bitácora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Administrador, auditor o supervisor</w:t>
            </w:r>
          </w:p>
        </w:tc>
        <w:tc>
          <w:tcPr>
            <w:tcW w:type="dxa" w:w="362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63238"/>
                <w:sz w:val="17"/>
              </w:rPr>
              <w:t>Consultar trazabilidad de acciones importantes del sistema.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1E6AA8"/>
          <w:sz w:val="32"/>
        </w:rPr>
        <w:t>Diagrama 01. Inicio de sesión</w:t>
      </w:r>
    </w:p>
    <w:p>
      <w:pPr>
        <w:spacing w:after="80" w:line="264" w:lineRule="auto"/>
      </w:pPr>
      <w:r>
        <w:rPr>
          <w:rFonts w:ascii="Calibri" w:hAnsi="Calibri"/>
          <w:b/>
          <w:color w:val="5F6B73"/>
          <w:sz w:val="20"/>
        </w:rPr>
        <w:t>Usuario principal: Todo usuario autorizado</w:t>
      </w:r>
    </w:p>
    <w:p>
      <w:r>
        <w:drawing>
          <wp:inline xmlns:a="http://schemas.openxmlformats.org/drawingml/2006/main" xmlns:pic="http://schemas.openxmlformats.org/drawingml/2006/picture">
            <wp:extent cx="9098280" cy="5117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de_sesió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17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1E6AA8"/>
          <w:sz w:val="32"/>
        </w:rPr>
        <w:t>Diagrama 02. Usuarios y permisos</w:t>
      </w:r>
    </w:p>
    <w:p>
      <w:pPr>
        <w:spacing w:after="80" w:line="264" w:lineRule="auto"/>
      </w:pPr>
      <w:r>
        <w:rPr>
          <w:rFonts w:ascii="Calibri" w:hAnsi="Calibri"/>
          <w:b/>
          <w:color w:val="5F6B73"/>
          <w:sz w:val="20"/>
        </w:rPr>
        <w:t>Usuario principal: Administrador del sistema</w:t>
      </w:r>
    </w:p>
    <w:p>
      <w:r>
        <w:drawing>
          <wp:inline xmlns:a="http://schemas.openxmlformats.org/drawingml/2006/main" xmlns:pic="http://schemas.openxmlformats.org/drawingml/2006/picture">
            <wp:extent cx="9098280" cy="5117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uarios_y_permi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17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1E6AA8"/>
          <w:sz w:val="32"/>
        </w:rPr>
        <w:t>Diagrama 03. Configuración del sistema</w:t>
      </w:r>
    </w:p>
    <w:p>
      <w:pPr>
        <w:spacing w:after="80" w:line="264" w:lineRule="auto"/>
      </w:pPr>
      <w:r>
        <w:rPr>
          <w:rFonts w:ascii="Calibri" w:hAnsi="Calibri"/>
          <w:b/>
          <w:color w:val="5F6B73"/>
          <w:sz w:val="20"/>
        </w:rPr>
        <w:t>Usuario principal: Administrador funcional</w:t>
      </w:r>
    </w:p>
    <w:p>
      <w:r>
        <w:drawing>
          <wp:inline xmlns:a="http://schemas.openxmlformats.org/drawingml/2006/main" xmlns:pic="http://schemas.openxmlformats.org/drawingml/2006/picture">
            <wp:extent cx="9098280" cy="5117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figuración_del_siste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17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1E6AA8"/>
          <w:sz w:val="32"/>
        </w:rPr>
        <w:t>Diagrama 04. Tipo Listas</w:t>
      </w:r>
    </w:p>
    <w:p>
      <w:pPr>
        <w:spacing w:after="80" w:line="264" w:lineRule="auto"/>
      </w:pPr>
      <w:r>
        <w:rPr>
          <w:rFonts w:ascii="Calibri" w:hAnsi="Calibri"/>
          <w:b/>
          <w:color w:val="5F6B73"/>
          <w:sz w:val="20"/>
        </w:rPr>
        <w:t>Usuario principal: Administrador funcional</w:t>
      </w:r>
    </w:p>
    <w:p>
      <w:r>
        <w:drawing>
          <wp:inline xmlns:a="http://schemas.openxmlformats.org/drawingml/2006/main" xmlns:pic="http://schemas.openxmlformats.org/drawingml/2006/picture">
            <wp:extent cx="9098280" cy="51177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ipo_list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17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1E6AA8"/>
          <w:sz w:val="32"/>
        </w:rPr>
        <w:t>Diagrama 05. Cargar Listas</w:t>
      </w:r>
    </w:p>
    <w:p>
      <w:pPr>
        <w:spacing w:after="80" w:line="264" w:lineRule="auto"/>
      </w:pPr>
      <w:r>
        <w:rPr>
          <w:rFonts w:ascii="Calibri" w:hAnsi="Calibri"/>
          <w:b/>
          <w:color w:val="5F6B73"/>
          <w:sz w:val="20"/>
        </w:rPr>
        <w:t>Usuario principal: Usuario responsable de listas</w:t>
      </w:r>
    </w:p>
    <w:p>
      <w:r>
        <w:drawing>
          <wp:inline xmlns:a="http://schemas.openxmlformats.org/drawingml/2006/main" xmlns:pic="http://schemas.openxmlformats.org/drawingml/2006/picture">
            <wp:extent cx="9098280" cy="5117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rgar_list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17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1E6AA8"/>
          <w:sz w:val="32"/>
        </w:rPr>
        <w:t>Diagrama 06. Monitoreo de Listas</w:t>
      </w:r>
    </w:p>
    <w:p>
      <w:pPr>
        <w:spacing w:after="80" w:line="264" w:lineRule="auto"/>
      </w:pPr>
      <w:r>
        <w:rPr>
          <w:rFonts w:ascii="Calibri" w:hAnsi="Calibri"/>
          <w:b/>
          <w:color w:val="5F6B73"/>
          <w:sz w:val="20"/>
        </w:rPr>
        <w:t>Usuario principal: Analista de cumplimiento</w:t>
      </w:r>
    </w:p>
    <w:p>
      <w:r>
        <w:drawing>
          <wp:inline xmlns:a="http://schemas.openxmlformats.org/drawingml/2006/main" xmlns:pic="http://schemas.openxmlformats.org/drawingml/2006/picture">
            <wp:extent cx="9098280" cy="51177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nitoreo_de_list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17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1E6AA8"/>
          <w:sz w:val="32"/>
        </w:rPr>
        <w:t>Diagrama 07. Coincidencias Patrono</w:t>
      </w:r>
    </w:p>
    <w:p>
      <w:pPr>
        <w:spacing w:after="80" w:line="264" w:lineRule="auto"/>
      </w:pPr>
      <w:r>
        <w:rPr>
          <w:rFonts w:ascii="Calibri" w:hAnsi="Calibri"/>
          <w:b/>
          <w:color w:val="5F6B73"/>
          <w:sz w:val="20"/>
        </w:rPr>
        <w:t>Usuario principal: Analista o supervisor</w:t>
      </w:r>
    </w:p>
    <w:p>
      <w:r>
        <w:drawing>
          <wp:inline xmlns:a="http://schemas.openxmlformats.org/drawingml/2006/main" xmlns:pic="http://schemas.openxmlformats.org/drawingml/2006/picture">
            <wp:extent cx="9098280" cy="51177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incidencias_patro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17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1E6AA8"/>
          <w:sz w:val="32"/>
        </w:rPr>
        <w:t>Diagrama 08. Coincidencias Empleado</w:t>
      </w:r>
    </w:p>
    <w:p>
      <w:pPr>
        <w:spacing w:after="80" w:line="264" w:lineRule="auto"/>
      </w:pPr>
      <w:r>
        <w:rPr>
          <w:rFonts w:ascii="Calibri" w:hAnsi="Calibri"/>
          <w:b/>
          <w:color w:val="5F6B73"/>
          <w:sz w:val="20"/>
        </w:rPr>
        <w:t>Usuario principal: Analista o supervisor</w:t>
      </w:r>
    </w:p>
    <w:p>
      <w:r>
        <w:drawing>
          <wp:inline xmlns:a="http://schemas.openxmlformats.org/drawingml/2006/main" xmlns:pic="http://schemas.openxmlformats.org/drawingml/2006/picture">
            <wp:extent cx="9098280" cy="51177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incidencias_emplea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17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Calibri" w:hAnsi="Calibri"/>
          <w:b/>
          <w:color w:val="1E6AA8"/>
          <w:sz w:val="32"/>
        </w:rPr>
        <w:t>Diagrama 09. Bitácora</w:t>
      </w:r>
    </w:p>
    <w:p>
      <w:pPr>
        <w:spacing w:after="80" w:line="264" w:lineRule="auto"/>
      </w:pPr>
      <w:r>
        <w:rPr>
          <w:rFonts w:ascii="Calibri" w:hAnsi="Calibri"/>
          <w:b/>
          <w:color w:val="5F6B73"/>
          <w:sz w:val="20"/>
        </w:rPr>
        <w:t>Usuario principal: Administrador, auditor o supervisor</w:t>
      </w:r>
    </w:p>
    <w:p>
      <w:r>
        <w:drawing>
          <wp:inline xmlns:a="http://schemas.openxmlformats.org/drawingml/2006/main" xmlns:pic="http://schemas.openxmlformats.org/drawingml/2006/picture">
            <wp:extent cx="9098280" cy="51177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itáco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98280" cy="51177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19" w:right="662" w:bottom="605" w:left="66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b w:val="0"/>
        <w:color w:val="5F6B73"/>
        <w:sz w:val="17"/>
      </w:rPr>
      <w:t>RIESGO_LAVADO | Documento para cliente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5F6B73"/>
        <w:sz w:val="18"/>
      </w:rPr>
      <w:t>Diagramas funcionales por módulo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Diagramas del sistema por módulo - RIESGO_LAVADO</dc:title>
  <dc:subject>Diagramas funcionales para cliente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