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2F84" w:rsidRDefault="00B83FAB">
      <w:pPr>
        <w:spacing w:before="240" w:after="40"/>
      </w:pPr>
      <w:r>
        <w:rPr>
          <w:b/>
          <w:color w:val="595959"/>
          <w:sz w:val="21"/>
        </w:rPr>
        <w:t>DOCUMENTO METODOLÓGICO</w:t>
      </w:r>
    </w:p>
    <w:p w:rsidR="00B72F84" w:rsidRDefault="00B83FAB">
      <w:pPr>
        <w:spacing w:after="80"/>
      </w:pPr>
      <w:r>
        <w:rPr>
          <w:b/>
          <w:color w:val="0B2545"/>
          <w:sz w:val="44"/>
        </w:rPr>
        <w:t>Fase 2. Levantamiento Metodológico LA/FT</w:t>
      </w:r>
    </w:p>
    <w:p w:rsidR="00B72F84" w:rsidRDefault="00B83FAB">
      <w:pPr>
        <w:spacing w:after="280"/>
      </w:pPr>
      <w:r>
        <w:rPr>
          <w:color w:val="595959"/>
          <w:sz w:val="26"/>
        </w:rPr>
        <w:t>Módulo Matrices de Riesgos - Sistema de Gestión de Riesgos LA/FT IHSS</w:t>
      </w:r>
    </w:p>
    <w:tbl>
      <w:tblPr>
        <w:tblStyle w:val="Tablaconcuadrcula"/>
        <w:tblW w:w="9360" w:type="dxa"/>
        <w:tblInd w:w="120" w:type="dxa"/>
        <w:tblLayout w:type="fixed"/>
        <w:tblLook w:val="04A0" w:firstRow="1" w:lastRow="0" w:firstColumn="1" w:lastColumn="0" w:noHBand="0" w:noVBand="1"/>
      </w:tblPr>
      <w:tblGrid>
        <w:gridCol w:w="2300"/>
        <w:gridCol w:w="7060"/>
      </w:tblGrid>
      <w:tr w:rsidR="00B72F84">
        <w:tc>
          <w:tcPr>
            <w:tcW w:w="2300" w:type="dxa"/>
            <w:shd w:val="clear" w:color="auto" w:fill="F2F4F7"/>
            <w:tcMar>
              <w:top w:w="80" w:type="dxa"/>
              <w:left w:w="120" w:type="dxa"/>
              <w:bottom w:w="80" w:type="dxa"/>
              <w:right w:w="120" w:type="dxa"/>
            </w:tcMar>
            <w:vAlign w:val="center"/>
          </w:tcPr>
          <w:p w:rsidR="00B72F84" w:rsidRDefault="00B83FAB">
            <w:r>
              <w:rPr>
                <w:b/>
              </w:rPr>
              <w:t>Proyecto</w:t>
            </w:r>
          </w:p>
        </w:tc>
        <w:tc>
          <w:tcPr>
            <w:tcW w:w="7060" w:type="dxa"/>
            <w:tcMar>
              <w:top w:w="80" w:type="dxa"/>
              <w:left w:w="120" w:type="dxa"/>
              <w:bottom w:w="80" w:type="dxa"/>
              <w:right w:w="120" w:type="dxa"/>
            </w:tcMar>
            <w:vAlign w:val="center"/>
          </w:tcPr>
          <w:p w:rsidR="00B72F84" w:rsidRDefault="00B83FAB">
            <w:r>
              <w:t>RIESGO_LAVADO - IHSS</w:t>
            </w:r>
          </w:p>
        </w:tc>
      </w:tr>
      <w:tr w:rsidR="00B72F84">
        <w:tc>
          <w:tcPr>
            <w:tcW w:w="2300" w:type="dxa"/>
            <w:shd w:val="clear" w:color="auto" w:fill="F2F4F7"/>
            <w:tcMar>
              <w:top w:w="80" w:type="dxa"/>
              <w:left w:w="120" w:type="dxa"/>
              <w:bottom w:w="80" w:type="dxa"/>
              <w:right w:w="120" w:type="dxa"/>
            </w:tcMar>
            <w:vAlign w:val="center"/>
          </w:tcPr>
          <w:p w:rsidR="00B72F84" w:rsidRDefault="00B83FAB">
            <w:r>
              <w:rPr>
                <w:b/>
              </w:rPr>
              <w:t>Módulo</w:t>
            </w:r>
          </w:p>
        </w:tc>
        <w:tc>
          <w:tcPr>
            <w:tcW w:w="7060" w:type="dxa"/>
            <w:tcMar>
              <w:top w:w="80" w:type="dxa"/>
              <w:left w:w="120" w:type="dxa"/>
              <w:bottom w:w="80" w:type="dxa"/>
              <w:right w:w="120" w:type="dxa"/>
            </w:tcMar>
            <w:vAlign w:val="center"/>
          </w:tcPr>
          <w:p w:rsidR="00B72F84" w:rsidRDefault="00B83FAB">
            <w:r>
              <w:t>Matrices de Riesgos</w:t>
            </w:r>
          </w:p>
        </w:tc>
      </w:tr>
      <w:tr w:rsidR="00B72F84">
        <w:tc>
          <w:tcPr>
            <w:tcW w:w="2300" w:type="dxa"/>
            <w:shd w:val="clear" w:color="auto" w:fill="F2F4F7"/>
            <w:tcMar>
              <w:top w:w="80" w:type="dxa"/>
              <w:left w:w="120" w:type="dxa"/>
              <w:bottom w:w="80" w:type="dxa"/>
              <w:right w:w="120" w:type="dxa"/>
            </w:tcMar>
            <w:vAlign w:val="center"/>
          </w:tcPr>
          <w:p w:rsidR="00B72F84" w:rsidRDefault="00B83FAB">
            <w:r>
              <w:rPr>
                <w:b/>
              </w:rPr>
              <w:t>Fase</w:t>
            </w:r>
          </w:p>
        </w:tc>
        <w:tc>
          <w:tcPr>
            <w:tcW w:w="7060" w:type="dxa"/>
            <w:tcMar>
              <w:top w:w="80" w:type="dxa"/>
              <w:left w:w="120" w:type="dxa"/>
              <w:bottom w:w="80" w:type="dxa"/>
              <w:right w:w="120" w:type="dxa"/>
            </w:tcMar>
            <w:vAlign w:val="center"/>
          </w:tcPr>
          <w:p w:rsidR="00B72F84" w:rsidRDefault="00B83FAB">
            <w:r>
              <w:t>Fase 2. Levantamiento metodológico LA/FT</w:t>
            </w:r>
          </w:p>
        </w:tc>
      </w:tr>
      <w:tr w:rsidR="00B72F84">
        <w:tc>
          <w:tcPr>
            <w:tcW w:w="2300" w:type="dxa"/>
            <w:shd w:val="clear" w:color="auto" w:fill="F2F4F7"/>
            <w:tcMar>
              <w:top w:w="80" w:type="dxa"/>
              <w:left w:w="120" w:type="dxa"/>
              <w:bottom w:w="80" w:type="dxa"/>
              <w:right w:w="120" w:type="dxa"/>
            </w:tcMar>
            <w:vAlign w:val="center"/>
          </w:tcPr>
          <w:p w:rsidR="00B72F84" w:rsidRDefault="00B83FAB">
            <w:r>
              <w:rPr>
                <w:b/>
              </w:rPr>
              <w:t>Versión</w:t>
            </w:r>
          </w:p>
        </w:tc>
        <w:tc>
          <w:tcPr>
            <w:tcW w:w="7060" w:type="dxa"/>
            <w:tcMar>
              <w:top w:w="80" w:type="dxa"/>
              <w:left w:w="120" w:type="dxa"/>
              <w:bottom w:w="80" w:type="dxa"/>
              <w:right w:w="120" w:type="dxa"/>
            </w:tcMar>
            <w:vAlign w:val="center"/>
          </w:tcPr>
          <w:p w:rsidR="00B72F84" w:rsidRDefault="00B83FAB">
            <w:r>
              <w:t>1.4</w:t>
            </w:r>
          </w:p>
        </w:tc>
      </w:tr>
      <w:tr w:rsidR="00B72F84">
        <w:tc>
          <w:tcPr>
            <w:tcW w:w="2300" w:type="dxa"/>
            <w:shd w:val="clear" w:color="auto" w:fill="F2F4F7"/>
            <w:tcMar>
              <w:top w:w="80" w:type="dxa"/>
              <w:left w:w="120" w:type="dxa"/>
              <w:bottom w:w="80" w:type="dxa"/>
              <w:right w:w="120" w:type="dxa"/>
            </w:tcMar>
            <w:vAlign w:val="center"/>
          </w:tcPr>
          <w:p w:rsidR="00B72F84" w:rsidRDefault="00B83FAB">
            <w:r>
              <w:rPr>
                <w:b/>
              </w:rPr>
              <w:t>Fecha</w:t>
            </w:r>
          </w:p>
        </w:tc>
        <w:tc>
          <w:tcPr>
            <w:tcW w:w="7060" w:type="dxa"/>
            <w:tcMar>
              <w:top w:w="80" w:type="dxa"/>
              <w:left w:w="120" w:type="dxa"/>
              <w:bottom w:w="80" w:type="dxa"/>
              <w:right w:w="120" w:type="dxa"/>
            </w:tcMar>
            <w:vAlign w:val="center"/>
          </w:tcPr>
          <w:p w:rsidR="00B72F84" w:rsidRDefault="00B83FAB">
            <w:r>
              <w:t>02/07/2026</w:t>
            </w:r>
          </w:p>
        </w:tc>
      </w:tr>
      <w:tr w:rsidR="00B72F84">
        <w:tc>
          <w:tcPr>
            <w:tcW w:w="2300" w:type="dxa"/>
            <w:shd w:val="clear" w:color="auto" w:fill="F2F4F7"/>
            <w:tcMar>
              <w:top w:w="80" w:type="dxa"/>
              <w:left w:w="120" w:type="dxa"/>
              <w:bottom w:w="80" w:type="dxa"/>
              <w:right w:w="120" w:type="dxa"/>
            </w:tcMar>
            <w:vAlign w:val="center"/>
          </w:tcPr>
          <w:p w:rsidR="00B72F84" w:rsidRDefault="00B83FAB">
            <w:r>
              <w:rPr>
                <w:b/>
              </w:rPr>
              <w:t>Estado</w:t>
            </w:r>
          </w:p>
        </w:tc>
        <w:tc>
          <w:tcPr>
            <w:tcW w:w="7060" w:type="dxa"/>
            <w:tcMar>
              <w:top w:w="80" w:type="dxa"/>
              <w:left w:w="120" w:type="dxa"/>
              <w:bottom w:w="80" w:type="dxa"/>
              <w:right w:w="120" w:type="dxa"/>
            </w:tcMar>
            <w:vAlign w:val="center"/>
          </w:tcPr>
          <w:p w:rsidR="00B72F84" w:rsidRDefault="00B83FAB">
            <w:r>
              <w:t>Fase 2 aprobada y cerrada</w:t>
            </w:r>
          </w:p>
        </w:tc>
      </w:tr>
      <w:tr w:rsidR="00B72F84">
        <w:tc>
          <w:tcPr>
            <w:tcW w:w="2300" w:type="dxa"/>
            <w:shd w:val="clear" w:color="auto" w:fill="F2F4F7"/>
            <w:tcMar>
              <w:top w:w="80" w:type="dxa"/>
              <w:left w:w="120" w:type="dxa"/>
              <w:bottom w:w="80" w:type="dxa"/>
              <w:right w:w="120" w:type="dxa"/>
            </w:tcMar>
            <w:vAlign w:val="center"/>
          </w:tcPr>
          <w:p w:rsidR="00B72F84" w:rsidRDefault="00B83FAB">
            <w:r>
              <w:rPr>
                <w:b/>
              </w:rPr>
              <w:t>Responsable</w:t>
            </w:r>
          </w:p>
        </w:tc>
        <w:tc>
          <w:tcPr>
            <w:tcW w:w="7060" w:type="dxa"/>
            <w:tcMar>
              <w:top w:w="80" w:type="dxa"/>
              <w:left w:w="120" w:type="dxa"/>
              <w:bottom w:w="80" w:type="dxa"/>
              <w:right w:w="120" w:type="dxa"/>
            </w:tcMar>
            <w:vAlign w:val="center"/>
          </w:tcPr>
          <w:p w:rsidR="00B72F84" w:rsidRDefault="00B83FAB">
            <w:r>
              <w:t>Javier Mejía</w:t>
            </w:r>
          </w:p>
        </w:tc>
      </w:tr>
      <w:tr w:rsidR="00B72F84">
        <w:tc>
          <w:tcPr>
            <w:tcW w:w="2300" w:type="dxa"/>
            <w:shd w:val="clear" w:color="auto" w:fill="F2F4F7"/>
            <w:tcMar>
              <w:top w:w="80" w:type="dxa"/>
              <w:left w:w="120" w:type="dxa"/>
              <w:bottom w:w="80" w:type="dxa"/>
              <w:right w:w="120" w:type="dxa"/>
            </w:tcMar>
            <w:vAlign w:val="center"/>
          </w:tcPr>
          <w:p w:rsidR="00B72F84" w:rsidRDefault="00B83FAB">
            <w:r>
              <w:rPr>
                <w:b/>
              </w:rPr>
              <w:t>Fuente</w:t>
            </w:r>
          </w:p>
        </w:tc>
        <w:tc>
          <w:tcPr>
            <w:tcW w:w="7060" w:type="dxa"/>
            <w:tcMar>
              <w:top w:w="80" w:type="dxa"/>
              <w:left w:w="120" w:type="dxa"/>
              <w:bottom w:w="80" w:type="dxa"/>
              <w:right w:w="120" w:type="dxa"/>
            </w:tcMar>
            <w:vAlign w:val="center"/>
          </w:tcPr>
          <w:p w:rsidR="00B72F84" w:rsidRDefault="00B83FAB">
            <w:r>
              <w:t>Fase 1 aprobada, Fase 2 aprobada y criterios de control documental vigentes</w:t>
            </w:r>
          </w:p>
        </w:tc>
      </w:tr>
      <w:tr w:rsidR="00B72F84">
        <w:tc>
          <w:tcPr>
            <w:tcW w:w="2300" w:type="dxa"/>
            <w:shd w:val="clear" w:color="auto" w:fill="F2F4F7"/>
            <w:tcMar>
              <w:top w:w="80" w:type="dxa"/>
              <w:left w:w="120" w:type="dxa"/>
              <w:bottom w:w="80" w:type="dxa"/>
              <w:right w:w="120" w:type="dxa"/>
            </w:tcMar>
            <w:vAlign w:val="center"/>
          </w:tcPr>
          <w:p w:rsidR="00B72F84" w:rsidRDefault="00B83FAB">
            <w:r>
              <w:rPr>
                <w:b/>
              </w:rPr>
              <w:t>Ubicación</w:t>
            </w:r>
          </w:p>
        </w:tc>
        <w:tc>
          <w:tcPr>
            <w:tcW w:w="7060" w:type="dxa"/>
            <w:tcMar>
              <w:top w:w="80" w:type="dxa"/>
              <w:left w:w="120" w:type="dxa"/>
              <w:bottom w:w="80" w:type="dxa"/>
              <w:right w:w="120" w:type="dxa"/>
            </w:tcMar>
            <w:vAlign w:val="center"/>
          </w:tcPr>
          <w:p w:rsidR="00B72F84" w:rsidRDefault="00B83FAB">
            <w:r>
              <w:t>docs/3. Módulo Matrices de Riesgos/Fase 2 - Metodología LA-FT</w:t>
            </w:r>
          </w:p>
        </w:tc>
      </w:tr>
    </w:tbl>
    <w:p w:rsidR="00677CB8" w:rsidRDefault="00677CB8">
      <w:pPr>
        <w:pStyle w:val="Ttulo1"/>
      </w:pPr>
    </w:p>
    <w:p w:rsidR="00677CB8" w:rsidRDefault="00677CB8">
      <w:pPr>
        <w:spacing w:after="200" w:line="276" w:lineRule="auto"/>
        <w:rPr>
          <w:rFonts w:asciiTheme="majorHAnsi" w:eastAsiaTheme="majorEastAsia" w:hAnsiTheme="majorHAnsi" w:cstheme="majorBidi"/>
          <w:b/>
          <w:bCs/>
          <w:color w:val="2E74B5"/>
          <w:sz w:val="32"/>
          <w:szCs w:val="28"/>
        </w:rPr>
      </w:pPr>
      <w:r>
        <w:br w:type="page"/>
      </w:r>
    </w:p>
    <w:p w:rsidR="00B72F84" w:rsidRDefault="00B83FAB">
      <w:pPr>
        <w:pStyle w:val="Ttulo1"/>
      </w:pPr>
      <w:r>
        <w:lastRenderedPageBreak/>
        <w:t>0. Control de cambios</w:t>
      </w:r>
    </w:p>
    <w:tbl>
      <w:tblPr>
        <w:tblStyle w:val="Tablaconcuadrcula"/>
        <w:tblW w:w="9360" w:type="dxa"/>
        <w:tblInd w:w="120" w:type="dxa"/>
        <w:tblLayout w:type="fixed"/>
        <w:tblLook w:val="04A0" w:firstRow="1" w:lastRow="0" w:firstColumn="1" w:lastColumn="0" w:noHBand="0" w:noVBand="1"/>
      </w:tblPr>
      <w:tblGrid>
        <w:gridCol w:w="900"/>
        <w:gridCol w:w="1350"/>
        <w:gridCol w:w="4400"/>
        <w:gridCol w:w="1500"/>
        <w:gridCol w:w="1210"/>
      </w:tblGrid>
      <w:tr w:rsidR="00B72F84">
        <w:trPr>
          <w:tblHeader/>
        </w:trPr>
        <w:tc>
          <w:tcPr>
            <w:tcW w:w="900" w:type="dxa"/>
            <w:shd w:val="clear" w:color="auto" w:fill="E8EEF5"/>
            <w:tcMar>
              <w:top w:w="80" w:type="dxa"/>
              <w:left w:w="120" w:type="dxa"/>
              <w:bottom w:w="80" w:type="dxa"/>
              <w:right w:w="120" w:type="dxa"/>
            </w:tcMar>
            <w:vAlign w:val="center"/>
          </w:tcPr>
          <w:p w:rsidR="00B72F84" w:rsidRDefault="00B83FAB">
            <w:r>
              <w:rPr>
                <w:b/>
              </w:rPr>
              <w:t>Versión</w:t>
            </w:r>
          </w:p>
        </w:tc>
        <w:tc>
          <w:tcPr>
            <w:tcW w:w="1350" w:type="dxa"/>
            <w:shd w:val="clear" w:color="auto" w:fill="E8EEF5"/>
            <w:tcMar>
              <w:top w:w="80" w:type="dxa"/>
              <w:left w:w="120" w:type="dxa"/>
              <w:bottom w:w="80" w:type="dxa"/>
              <w:right w:w="120" w:type="dxa"/>
            </w:tcMar>
            <w:vAlign w:val="center"/>
          </w:tcPr>
          <w:p w:rsidR="00B72F84" w:rsidRDefault="00B83FAB">
            <w:r>
              <w:rPr>
                <w:b/>
              </w:rPr>
              <w:t>Fecha</w:t>
            </w:r>
          </w:p>
        </w:tc>
        <w:tc>
          <w:tcPr>
            <w:tcW w:w="4400" w:type="dxa"/>
            <w:shd w:val="clear" w:color="auto" w:fill="E8EEF5"/>
            <w:tcMar>
              <w:top w:w="80" w:type="dxa"/>
              <w:left w:w="120" w:type="dxa"/>
              <w:bottom w:w="80" w:type="dxa"/>
              <w:right w:w="120" w:type="dxa"/>
            </w:tcMar>
            <w:vAlign w:val="center"/>
          </w:tcPr>
          <w:p w:rsidR="00B72F84" w:rsidRDefault="00B83FAB">
            <w:r>
              <w:rPr>
                <w:b/>
              </w:rPr>
              <w:t>Descripción del cambio</w:t>
            </w:r>
          </w:p>
        </w:tc>
        <w:tc>
          <w:tcPr>
            <w:tcW w:w="1500" w:type="dxa"/>
            <w:shd w:val="clear" w:color="auto" w:fill="E8EEF5"/>
            <w:tcMar>
              <w:top w:w="80" w:type="dxa"/>
              <w:left w:w="120" w:type="dxa"/>
              <w:bottom w:w="80" w:type="dxa"/>
              <w:right w:w="120" w:type="dxa"/>
            </w:tcMar>
            <w:vAlign w:val="center"/>
          </w:tcPr>
          <w:p w:rsidR="00B72F84" w:rsidRDefault="00B83FAB">
            <w:r>
              <w:rPr>
                <w:b/>
              </w:rPr>
              <w:t>Responsable</w:t>
            </w:r>
          </w:p>
        </w:tc>
        <w:tc>
          <w:tcPr>
            <w:tcW w:w="1210" w:type="dxa"/>
            <w:shd w:val="clear" w:color="auto" w:fill="E8EEF5"/>
            <w:tcMar>
              <w:top w:w="80" w:type="dxa"/>
              <w:left w:w="120" w:type="dxa"/>
              <w:bottom w:w="80" w:type="dxa"/>
              <w:right w:w="120" w:type="dxa"/>
            </w:tcMar>
            <w:vAlign w:val="center"/>
          </w:tcPr>
          <w:p w:rsidR="00B72F84" w:rsidRDefault="00B83FAB">
            <w:r>
              <w:rPr>
                <w:b/>
              </w:rPr>
              <w:t>Estado</w:t>
            </w:r>
          </w:p>
        </w:tc>
      </w:tr>
      <w:tr w:rsidR="00B72F84">
        <w:tc>
          <w:tcPr>
            <w:tcW w:w="900" w:type="dxa"/>
          </w:tcPr>
          <w:p w:rsidR="00B72F84" w:rsidRDefault="00B83FAB">
            <w:pPr>
              <w:jc w:val="center"/>
            </w:pPr>
            <w:r>
              <w:t>1.0</w:t>
            </w:r>
          </w:p>
        </w:tc>
        <w:tc>
          <w:tcPr>
            <w:tcW w:w="1350" w:type="dxa"/>
          </w:tcPr>
          <w:p w:rsidR="00B72F84" w:rsidRDefault="00B83FAB">
            <w:r>
              <w:t>02/07/2026</w:t>
            </w:r>
          </w:p>
        </w:tc>
        <w:tc>
          <w:tcPr>
            <w:tcW w:w="4400" w:type="dxa"/>
          </w:tcPr>
          <w:p w:rsidR="00B72F84" w:rsidRDefault="00B83FAB">
            <w:r>
              <w:t>Creación de la metodología base de Fase 2 para revisión.</w:t>
            </w:r>
          </w:p>
        </w:tc>
        <w:tc>
          <w:tcPr>
            <w:tcW w:w="1500" w:type="dxa"/>
          </w:tcPr>
          <w:p w:rsidR="00B72F84" w:rsidRDefault="00B83FAB">
            <w:r>
              <w:t>Javier Mejía</w:t>
            </w:r>
          </w:p>
        </w:tc>
        <w:tc>
          <w:tcPr>
            <w:tcW w:w="1210" w:type="dxa"/>
          </w:tcPr>
          <w:p w:rsidR="00B72F84" w:rsidRDefault="00B83FAB">
            <w:pPr>
              <w:jc w:val="center"/>
            </w:pPr>
            <w:r>
              <w:t>Revisión</w:t>
            </w:r>
          </w:p>
        </w:tc>
      </w:tr>
      <w:tr w:rsidR="00B72F84">
        <w:tc>
          <w:tcPr>
            <w:tcW w:w="900" w:type="dxa"/>
          </w:tcPr>
          <w:p w:rsidR="00B72F84" w:rsidRDefault="00B83FAB">
            <w:pPr>
              <w:jc w:val="center"/>
            </w:pPr>
            <w:r>
              <w:t>1.1</w:t>
            </w:r>
          </w:p>
        </w:tc>
        <w:tc>
          <w:tcPr>
            <w:tcW w:w="1350" w:type="dxa"/>
          </w:tcPr>
          <w:p w:rsidR="00B72F84" w:rsidRDefault="00B83FAB">
            <w:r>
              <w:t>02/07/2026</w:t>
            </w:r>
          </w:p>
        </w:tc>
        <w:tc>
          <w:tcPr>
            <w:tcW w:w="4400" w:type="dxa"/>
          </w:tcPr>
          <w:p w:rsidR="00B72F84" w:rsidRDefault="00B83FAB">
            <w:r>
              <w:t xml:space="preserve">Ajuste metodológico al requerimiento del cliente: factores institucionales Proveedores </w:t>
            </w:r>
            <w:r>
              <w:t>50%, Clientes/Patronos 25% y Empleados 25%; variables definidas por Cumplimiento.</w:t>
            </w:r>
          </w:p>
        </w:tc>
        <w:tc>
          <w:tcPr>
            <w:tcW w:w="1500" w:type="dxa"/>
          </w:tcPr>
          <w:p w:rsidR="00B72F84" w:rsidRDefault="00B83FAB">
            <w:r>
              <w:t>Javier Mejía</w:t>
            </w:r>
          </w:p>
        </w:tc>
        <w:tc>
          <w:tcPr>
            <w:tcW w:w="1210" w:type="dxa"/>
          </w:tcPr>
          <w:p w:rsidR="00B72F84" w:rsidRDefault="00B83FAB">
            <w:pPr>
              <w:jc w:val="center"/>
            </w:pPr>
            <w:r>
              <w:t>Revisión</w:t>
            </w:r>
          </w:p>
        </w:tc>
      </w:tr>
      <w:tr w:rsidR="00B72F84">
        <w:tc>
          <w:tcPr>
            <w:tcW w:w="900" w:type="dxa"/>
          </w:tcPr>
          <w:p w:rsidR="00B72F84" w:rsidRDefault="00B83FAB">
            <w:pPr>
              <w:jc w:val="center"/>
            </w:pPr>
            <w:r>
              <w:t>1.2</w:t>
            </w:r>
          </w:p>
        </w:tc>
        <w:tc>
          <w:tcPr>
            <w:tcW w:w="1350" w:type="dxa"/>
          </w:tcPr>
          <w:p w:rsidR="00B72F84" w:rsidRDefault="00B83FAB">
            <w:r>
              <w:t>02/07/2026</w:t>
            </w:r>
          </w:p>
        </w:tc>
        <w:tc>
          <w:tcPr>
            <w:tcW w:w="4400" w:type="dxa"/>
          </w:tcPr>
          <w:p w:rsidR="00B72F84" w:rsidRDefault="00B83FAB">
            <w:r>
              <w:t>Incorporación de lectura funcional de imágenes del cliente, campos mínimos por submódulo y trazabilidad módulo/submódulo.</w:t>
            </w:r>
          </w:p>
        </w:tc>
        <w:tc>
          <w:tcPr>
            <w:tcW w:w="1500" w:type="dxa"/>
          </w:tcPr>
          <w:p w:rsidR="00B72F84" w:rsidRDefault="00B83FAB">
            <w:r>
              <w:t>Javier Mejía</w:t>
            </w:r>
          </w:p>
        </w:tc>
        <w:tc>
          <w:tcPr>
            <w:tcW w:w="1210" w:type="dxa"/>
          </w:tcPr>
          <w:p w:rsidR="00B72F84" w:rsidRDefault="00B83FAB">
            <w:pPr>
              <w:jc w:val="center"/>
            </w:pPr>
            <w:r>
              <w:t>R</w:t>
            </w:r>
            <w:r>
              <w:t>evisión</w:t>
            </w:r>
          </w:p>
        </w:tc>
      </w:tr>
      <w:tr w:rsidR="00B72F84">
        <w:tc>
          <w:tcPr>
            <w:tcW w:w="900" w:type="dxa"/>
          </w:tcPr>
          <w:p w:rsidR="00B72F84" w:rsidRDefault="00B83FAB">
            <w:pPr>
              <w:jc w:val="center"/>
            </w:pPr>
            <w:r>
              <w:t>1.3</w:t>
            </w:r>
          </w:p>
        </w:tc>
        <w:tc>
          <w:tcPr>
            <w:tcW w:w="1350" w:type="dxa"/>
          </w:tcPr>
          <w:p w:rsidR="00B72F84" w:rsidRDefault="00B83FAB">
            <w:r>
              <w:t>02/07/2026</w:t>
            </w:r>
          </w:p>
        </w:tc>
        <w:tc>
          <w:tcPr>
            <w:tcW w:w="4400" w:type="dxa"/>
          </w:tcPr>
          <w:p w:rsidR="00B72F84" w:rsidRDefault="00B83FAB">
            <w:r>
              <w:t>Ajustes finales: ponderaciones internas por variable, DNP como integración obligatoria futura, reportería de solidez de controles y normalización del nombre del módulo.</w:t>
            </w:r>
          </w:p>
        </w:tc>
        <w:tc>
          <w:tcPr>
            <w:tcW w:w="1500" w:type="dxa"/>
          </w:tcPr>
          <w:p w:rsidR="00B72F84" w:rsidRDefault="00B83FAB">
            <w:r>
              <w:t>Javier Mejía</w:t>
            </w:r>
          </w:p>
        </w:tc>
        <w:tc>
          <w:tcPr>
            <w:tcW w:w="1210" w:type="dxa"/>
          </w:tcPr>
          <w:p w:rsidR="00B72F84" w:rsidRDefault="00B83FAB">
            <w:r>
              <w:t>Final para aprobación funcional</w:t>
            </w:r>
          </w:p>
        </w:tc>
      </w:tr>
      <w:tr w:rsidR="00B72F84">
        <w:tc>
          <w:tcPr>
            <w:tcW w:w="900" w:type="dxa"/>
          </w:tcPr>
          <w:p w:rsidR="00B72F84" w:rsidRDefault="00B83FAB">
            <w:pPr>
              <w:jc w:val="center"/>
            </w:pPr>
            <w:r>
              <w:t>1.4</w:t>
            </w:r>
          </w:p>
        </w:tc>
        <w:tc>
          <w:tcPr>
            <w:tcW w:w="1350" w:type="dxa"/>
          </w:tcPr>
          <w:p w:rsidR="00B72F84" w:rsidRDefault="00B83FAB">
            <w:r>
              <w:t>02/07/2026</w:t>
            </w:r>
          </w:p>
        </w:tc>
        <w:tc>
          <w:tcPr>
            <w:tcW w:w="4400" w:type="dxa"/>
          </w:tcPr>
          <w:p w:rsidR="00B72F84" w:rsidRDefault="00B83FAB">
            <w:r>
              <w:t>Aprobación formal y cierre de Fase 2 como base metodológica para iniciar Fase 3.</w:t>
            </w:r>
          </w:p>
        </w:tc>
        <w:tc>
          <w:tcPr>
            <w:tcW w:w="1500" w:type="dxa"/>
          </w:tcPr>
          <w:p w:rsidR="00B72F84" w:rsidRDefault="00B83FAB">
            <w:r>
              <w:t>Javier Mejía</w:t>
            </w:r>
          </w:p>
        </w:tc>
        <w:tc>
          <w:tcPr>
            <w:tcW w:w="1210" w:type="dxa"/>
          </w:tcPr>
          <w:p w:rsidR="00B72F84" w:rsidRDefault="00B83FAB">
            <w:r>
              <w:t>Aprobado y cerrado</w:t>
            </w:r>
          </w:p>
        </w:tc>
      </w:tr>
    </w:tbl>
    <w:p w:rsidR="00B72F84" w:rsidRDefault="00B83FAB">
      <w:pPr>
        <w:pStyle w:val="Ttulo1"/>
      </w:pPr>
      <w:r>
        <w:t>1. Propósito de la fase</w:t>
      </w:r>
    </w:p>
    <w:p w:rsidR="00B72F84" w:rsidRDefault="00B83FAB">
      <w:r>
        <w:t>La Fase 2 convierte el requerimiento funcional del Módulo Matrices de Riesgos en una metodología operativa, medible, v</w:t>
      </w:r>
      <w:r>
        <w:t>ersionable y auditable. Este documento queda como base funcional aprobada para factores, criterios, escalas, pesos, reglas de cálculo, estados y controles antes de diseñar tablas definitivas, endpoints o pantallas.</w:t>
      </w:r>
    </w:p>
    <w:p w:rsidR="00B72F84" w:rsidRDefault="00B83FAB">
      <w:pPr>
        <w:pStyle w:val="Ttulo1"/>
      </w:pPr>
      <w:r>
        <w:t>2. Alcance metodológico</w:t>
      </w:r>
    </w:p>
    <w:p w:rsidR="00B72F84" w:rsidRDefault="00B83FAB">
      <w:pPr>
        <w:pStyle w:val="Listaconvietas"/>
        <w:spacing w:after="80"/>
      </w:pPr>
      <w:r>
        <w:t xml:space="preserve">Definir los tres </w:t>
      </w:r>
      <w:r>
        <w:t>factores institucionales obligatorios: Proveedores, Clientes/Patronos y Empleados.</w:t>
      </w:r>
    </w:p>
    <w:p w:rsidR="00B72F84" w:rsidRDefault="00B83FAB">
      <w:pPr>
        <w:pStyle w:val="Listaconvietas"/>
        <w:spacing w:after="80"/>
      </w:pPr>
      <w:r>
        <w:t>Mantener la ponderación institucional establecida: Proveedores 50%, Clientes/Patronos 25% y Empleados 25%.</w:t>
      </w:r>
    </w:p>
    <w:p w:rsidR="00B72F84" w:rsidRDefault="00B83FAB">
      <w:pPr>
        <w:pStyle w:val="Listaconvietas"/>
        <w:spacing w:after="80"/>
      </w:pPr>
      <w:r>
        <w:t>Definir criterios y variables medibles por cada factor institucion</w:t>
      </w:r>
      <w:r>
        <w:t>al.</w:t>
      </w:r>
    </w:p>
    <w:p w:rsidR="00B72F84" w:rsidRDefault="00B83FAB">
      <w:pPr>
        <w:pStyle w:val="Listaconvietas"/>
        <w:spacing w:after="80"/>
      </w:pPr>
      <w:r>
        <w:t>Establecer escalas de calificación de 1 a 5.</w:t>
      </w:r>
    </w:p>
    <w:p w:rsidR="00B72F84" w:rsidRDefault="00B83FAB">
      <w:pPr>
        <w:pStyle w:val="Listaconvietas"/>
        <w:spacing w:after="80"/>
      </w:pPr>
      <w:r>
        <w:t>Definir ponderaciones internas por variable dentro de cada factor institucional, asegurando que totalicen 100% por factor.</w:t>
      </w:r>
    </w:p>
    <w:p w:rsidR="00B72F84" w:rsidRDefault="00B83FAB">
      <w:pPr>
        <w:pStyle w:val="Listaconvietas"/>
        <w:spacing w:after="80"/>
      </w:pPr>
      <w:r>
        <w:t>Separar riesgo inherente, controles mitigantes, riesgo residual y planes de acción.</w:t>
      </w:r>
    </w:p>
    <w:p w:rsidR="00B72F84" w:rsidRDefault="00B83FAB">
      <w:pPr>
        <w:pStyle w:val="Listaconvietas"/>
        <w:spacing w:after="80"/>
      </w:pPr>
      <w:r>
        <w:t>Definir reglas de obligatoriedad, aprobación, vigencia, versionamiento y auditoría.</w:t>
      </w:r>
    </w:p>
    <w:p w:rsidR="00B72F84" w:rsidRDefault="00B83FAB">
      <w:pPr>
        <w:pStyle w:val="Listaconvietas"/>
        <w:spacing w:after="80"/>
      </w:pPr>
      <w:r>
        <w:t>Mantener la fórmula y ponderaciones como base metodológica aprobada para el diseño técnico de Fase 3.</w:t>
      </w:r>
    </w:p>
    <w:p w:rsidR="00B72F84" w:rsidRDefault="00B83FAB">
      <w:pPr>
        <w:pStyle w:val="Ttulo1"/>
      </w:pPr>
      <w:r>
        <w:lastRenderedPageBreak/>
        <w:t>3. Principios metodológicos</w:t>
      </w:r>
    </w:p>
    <w:tbl>
      <w:tblPr>
        <w:tblStyle w:val="Tablaconcuadrcula"/>
        <w:tblW w:w="9360" w:type="dxa"/>
        <w:tblInd w:w="120" w:type="dxa"/>
        <w:tblLayout w:type="fixed"/>
        <w:tblLook w:val="04A0" w:firstRow="1" w:lastRow="0" w:firstColumn="1" w:lastColumn="0" w:noHBand="0" w:noVBand="1"/>
      </w:tblPr>
      <w:tblGrid>
        <w:gridCol w:w="2300"/>
        <w:gridCol w:w="7060"/>
      </w:tblGrid>
      <w:tr w:rsidR="00B72F84">
        <w:trPr>
          <w:tblHeader/>
        </w:trPr>
        <w:tc>
          <w:tcPr>
            <w:tcW w:w="2300" w:type="dxa"/>
            <w:shd w:val="clear" w:color="auto" w:fill="E8EEF5"/>
            <w:tcMar>
              <w:top w:w="80" w:type="dxa"/>
              <w:left w:w="120" w:type="dxa"/>
              <w:bottom w:w="80" w:type="dxa"/>
              <w:right w:w="120" w:type="dxa"/>
            </w:tcMar>
            <w:vAlign w:val="center"/>
          </w:tcPr>
          <w:p w:rsidR="00B72F84" w:rsidRDefault="00B83FAB">
            <w:r>
              <w:rPr>
                <w:b/>
              </w:rPr>
              <w:t>Principio</w:t>
            </w:r>
          </w:p>
        </w:tc>
        <w:tc>
          <w:tcPr>
            <w:tcW w:w="7060" w:type="dxa"/>
            <w:shd w:val="clear" w:color="auto" w:fill="E8EEF5"/>
            <w:tcMar>
              <w:top w:w="80" w:type="dxa"/>
              <w:left w:w="120" w:type="dxa"/>
              <w:bottom w:w="80" w:type="dxa"/>
              <w:right w:w="120" w:type="dxa"/>
            </w:tcMar>
            <w:vAlign w:val="center"/>
          </w:tcPr>
          <w:p w:rsidR="00B72F84" w:rsidRDefault="00B83FAB">
            <w:r>
              <w:rPr>
                <w:b/>
              </w:rPr>
              <w:t>Regla de aplicación</w:t>
            </w:r>
          </w:p>
        </w:tc>
      </w:tr>
      <w:tr w:rsidR="00B72F84">
        <w:tc>
          <w:tcPr>
            <w:tcW w:w="2300" w:type="dxa"/>
          </w:tcPr>
          <w:p w:rsidR="00B72F84" w:rsidRDefault="00B83FAB">
            <w:r>
              <w:t>Trazabilidad</w:t>
            </w:r>
          </w:p>
        </w:tc>
        <w:tc>
          <w:tcPr>
            <w:tcW w:w="7060" w:type="dxa"/>
          </w:tcPr>
          <w:p w:rsidR="00B72F84" w:rsidRDefault="00B83FAB">
            <w:r>
              <w:t>Toda matriz debe conservar quién la creó, quién la revisó, quién la aprobó, fecha, versión metodológica y justificación.</w:t>
            </w:r>
          </w:p>
        </w:tc>
      </w:tr>
      <w:tr w:rsidR="00B72F84">
        <w:tc>
          <w:tcPr>
            <w:tcW w:w="2300" w:type="dxa"/>
          </w:tcPr>
          <w:p w:rsidR="00B72F84" w:rsidRDefault="00B83FAB">
            <w:r>
              <w:t>Versionamiento</w:t>
            </w:r>
          </w:p>
        </w:tc>
        <w:tc>
          <w:tcPr>
            <w:tcW w:w="7060" w:type="dxa"/>
          </w:tcPr>
          <w:p w:rsidR="00B72F84" w:rsidRDefault="00B83FAB">
            <w:r>
              <w:t>Los cambios de factores, escalas o pesos no deben alterar matrices cerradas; cada cierre debe guardar snap</w:t>
            </w:r>
            <w:r>
              <w:t>shot metodológico.</w:t>
            </w:r>
          </w:p>
        </w:tc>
      </w:tr>
      <w:tr w:rsidR="00B72F84">
        <w:tc>
          <w:tcPr>
            <w:tcW w:w="2300" w:type="dxa"/>
          </w:tcPr>
          <w:p w:rsidR="00B72F84" w:rsidRDefault="00B83FAB">
            <w:r>
              <w:t>Cálculo en backend</w:t>
            </w:r>
          </w:p>
        </w:tc>
        <w:tc>
          <w:tcPr>
            <w:tcW w:w="7060" w:type="dxa"/>
          </w:tcPr>
          <w:p w:rsidR="00B72F84" w:rsidRDefault="00B83FAB">
            <w:r>
              <w:t>El frontend no debe calcular riesgo inherente, mitigación ni residual; solo debe capturar datos y mostrar resultados.</w:t>
            </w:r>
          </w:p>
        </w:tc>
      </w:tr>
      <w:tr w:rsidR="00B72F84">
        <w:tc>
          <w:tcPr>
            <w:tcW w:w="2300" w:type="dxa"/>
          </w:tcPr>
          <w:p w:rsidR="00B72F84" w:rsidRDefault="00B83FAB">
            <w:r>
              <w:t>Auditoría</w:t>
            </w:r>
          </w:p>
        </w:tc>
        <w:tc>
          <w:tcPr>
            <w:tcW w:w="7060" w:type="dxa"/>
          </w:tcPr>
          <w:p w:rsidR="00B72F84" w:rsidRDefault="00B83FAB">
            <w:r>
              <w:t>Toda creación, edición, aprobación, recalculo, cierre, inactivación, exportación o impre</w:t>
            </w:r>
            <w:r>
              <w:t>sión debe registrar auditoría.</w:t>
            </w:r>
          </w:p>
        </w:tc>
      </w:tr>
      <w:tr w:rsidR="00B72F84">
        <w:tc>
          <w:tcPr>
            <w:tcW w:w="2300" w:type="dxa"/>
          </w:tcPr>
          <w:p w:rsidR="00B72F84" w:rsidRDefault="00B83FAB">
            <w:r>
              <w:t>Evidencia</w:t>
            </w:r>
          </w:p>
        </w:tc>
        <w:tc>
          <w:tcPr>
            <w:tcW w:w="7060" w:type="dxa"/>
          </w:tcPr>
          <w:p w:rsidR="00B72F84" w:rsidRDefault="00B83FAB">
            <w:r>
              <w:t>Toda justificación relevante debe permitir soporte documental cuando aplique, bajo reglas de evidencias protegidas.</w:t>
            </w:r>
          </w:p>
        </w:tc>
      </w:tr>
      <w:tr w:rsidR="00B72F84">
        <w:tc>
          <w:tcPr>
            <w:tcW w:w="2300" w:type="dxa"/>
          </w:tcPr>
          <w:p w:rsidR="00B72F84" w:rsidRDefault="00B83FAB">
            <w:r>
              <w:t>Aprobación</w:t>
            </w:r>
          </w:p>
        </w:tc>
        <w:tc>
          <w:tcPr>
            <w:tcW w:w="7060" w:type="dxa"/>
          </w:tcPr>
          <w:p w:rsidR="00B72F84" w:rsidRDefault="00B83FAB">
            <w:r>
              <w:t>Ninguna metodología nueva entra en vigencia sin revisión y aprobación funcional.</w:t>
            </w:r>
          </w:p>
        </w:tc>
      </w:tr>
    </w:tbl>
    <w:p w:rsidR="00B72F84" w:rsidRDefault="00B83FAB">
      <w:pPr>
        <w:pStyle w:val="Ttulo1"/>
      </w:pPr>
      <w:r>
        <w:t xml:space="preserve">4. </w:t>
      </w:r>
      <w:r>
        <w:t>Submódulos requeridos por el cliente</w:t>
      </w:r>
    </w:p>
    <w:tbl>
      <w:tblPr>
        <w:tblStyle w:val="Tablaconcuadrcula"/>
        <w:tblW w:w="9360" w:type="dxa"/>
        <w:tblInd w:w="120" w:type="dxa"/>
        <w:tblLayout w:type="fixed"/>
        <w:tblLook w:val="04A0" w:firstRow="1" w:lastRow="0" w:firstColumn="1" w:lastColumn="0" w:noHBand="0" w:noVBand="1"/>
      </w:tblPr>
      <w:tblGrid>
        <w:gridCol w:w="2500"/>
        <w:gridCol w:w="4300"/>
        <w:gridCol w:w="2560"/>
      </w:tblGrid>
      <w:tr w:rsidR="00B72F84">
        <w:trPr>
          <w:tblHeader/>
        </w:trPr>
        <w:tc>
          <w:tcPr>
            <w:tcW w:w="2500" w:type="dxa"/>
            <w:shd w:val="clear" w:color="auto" w:fill="E8EEF5"/>
            <w:tcMar>
              <w:top w:w="80" w:type="dxa"/>
              <w:left w:w="120" w:type="dxa"/>
              <w:bottom w:w="80" w:type="dxa"/>
              <w:right w:w="120" w:type="dxa"/>
            </w:tcMar>
            <w:vAlign w:val="center"/>
          </w:tcPr>
          <w:p w:rsidR="00B72F84" w:rsidRDefault="00B83FAB">
            <w:r>
              <w:rPr>
                <w:b/>
              </w:rPr>
              <w:t>Submódulo</w:t>
            </w:r>
          </w:p>
        </w:tc>
        <w:tc>
          <w:tcPr>
            <w:tcW w:w="4300" w:type="dxa"/>
            <w:shd w:val="clear" w:color="auto" w:fill="E8EEF5"/>
            <w:tcMar>
              <w:top w:w="80" w:type="dxa"/>
              <w:left w:w="120" w:type="dxa"/>
              <w:bottom w:w="80" w:type="dxa"/>
              <w:right w:w="120" w:type="dxa"/>
            </w:tcMar>
            <w:vAlign w:val="center"/>
          </w:tcPr>
          <w:p w:rsidR="00B72F84" w:rsidRDefault="00B83FAB">
            <w:r>
              <w:rPr>
                <w:b/>
              </w:rPr>
              <w:t>Regla metodológica requerida</w:t>
            </w:r>
          </w:p>
        </w:tc>
        <w:tc>
          <w:tcPr>
            <w:tcW w:w="2560" w:type="dxa"/>
            <w:shd w:val="clear" w:color="auto" w:fill="E8EEF5"/>
            <w:tcMar>
              <w:top w:w="80" w:type="dxa"/>
              <w:left w:w="120" w:type="dxa"/>
              <w:bottom w:w="80" w:type="dxa"/>
              <w:right w:w="120" w:type="dxa"/>
            </w:tcMar>
            <w:vAlign w:val="center"/>
          </w:tcPr>
          <w:p w:rsidR="00B72F84" w:rsidRDefault="00B83FAB">
            <w:r>
              <w:rPr>
                <w:b/>
              </w:rPr>
              <w:t>Cobertura en esta versión</w:t>
            </w:r>
          </w:p>
        </w:tc>
      </w:tr>
      <w:tr w:rsidR="00B72F84">
        <w:tc>
          <w:tcPr>
            <w:tcW w:w="2500" w:type="dxa"/>
          </w:tcPr>
          <w:p w:rsidR="00B72F84" w:rsidRDefault="00B83FAB">
            <w:r>
              <w:t>Identificación de factores de riesgo</w:t>
            </w:r>
          </w:p>
        </w:tc>
        <w:tc>
          <w:tcPr>
            <w:tcW w:w="4300" w:type="dxa"/>
          </w:tcPr>
          <w:p w:rsidR="00B72F84" w:rsidRDefault="00B83FAB">
            <w:r>
              <w:t>Debe alimentar riesgos identificados, identificación/calificación, mitigadores y plan de acción.</w:t>
            </w:r>
          </w:p>
        </w:tc>
        <w:tc>
          <w:tcPr>
            <w:tcW w:w="2560" w:type="dxa"/>
          </w:tcPr>
          <w:p w:rsidR="00B72F84" w:rsidRDefault="00B83FAB">
            <w:r>
              <w:t>Cubierto como estru</w:t>
            </w:r>
            <w:r>
              <w:t>ctura funcional obligatoria por secciones.</w:t>
            </w:r>
          </w:p>
        </w:tc>
      </w:tr>
      <w:tr w:rsidR="00B72F84">
        <w:tc>
          <w:tcPr>
            <w:tcW w:w="2500" w:type="dxa"/>
          </w:tcPr>
          <w:p w:rsidR="00B72F84" w:rsidRDefault="00B83FAB">
            <w:r>
              <w:t>Perfilamiento de factores de riesgo</w:t>
            </w:r>
          </w:p>
        </w:tc>
        <w:tc>
          <w:tcPr>
            <w:tcW w:w="4300" w:type="dxa"/>
          </w:tcPr>
          <w:p w:rsidR="00B72F84" w:rsidRDefault="00B83FAB">
            <w:r>
              <w:t>Debe calificar Clientes/Patronos, Proveedores y Empleados con variables definidas por Cumplimiento.</w:t>
            </w:r>
          </w:p>
        </w:tc>
        <w:tc>
          <w:tcPr>
            <w:tcW w:w="2560" w:type="dxa"/>
          </w:tcPr>
          <w:p w:rsidR="00B72F84" w:rsidRDefault="00B83FAB">
            <w:r>
              <w:t>Cubierto con factores institucionales 50/25/25 y variables independientes.</w:t>
            </w:r>
          </w:p>
        </w:tc>
      </w:tr>
      <w:tr w:rsidR="00B72F84">
        <w:tc>
          <w:tcPr>
            <w:tcW w:w="2500" w:type="dxa"/>
          </w:tcPr>
          <w:p w:rsidR="00B72F84" w:rsidRDefault="00B83FAB">
            <w:r>
              <w:t>Matriz resumen por factor</w:t>
            </w:r>
          </w:p>
        </w:tc>
        <w:tc>
          <w:tcPr>
            <w:tcW w:w="4300" w:type="dxa"/>
          </w:tcPr>
          <w:p w:rsidR="00B72F84" w:rsidRDefault="00B83FAB">
            <w:r>
              <w:t>Debe mostrar resumen individual por factor y resumen institucional.</w:t>
            </w:r>
          </w:p>
        </w:tc>
        <w:tc>
          <w:tcPr>
            <w:tcW w:w="2560" w:type="dxa"/>
          </w:tcPr>
          <w:p w:rsidR="00B72F84" w:rsidRDefault="00B83FAB">
            <w:r>
              <w:t>Cubierto como salida mínima obligatoria.</w:t>
            </w:r>
          </w:p>
        </w:tc>
      </w:tr>
      <w:tr w:rsidR="00B72F84">
        <w:tc>
          <w:tcPr>
            <w:tcW w:w="2500" w:type="dxa"/>
          </w:tcPr>
          <w:p w:rsidR="00B72F84" w:rsidRDefault="00B83FAB">
            <w:r>
              <w:t>Mapa de calor</w:t>
            </w:r>
          </w:p>
        </w:tc>
        <w:tc>
          <w:tcPr>
            <w:tcW w:w="4300" w:type="dxa"/>
          </w:tcPr>
          <w:p w:rsidR="00B72F84" w:rsidRDefault="00B83FAB">
            <w:r>
              <w:t>Debe mostrar información por factor y consolidado institucional.</w:t>
            </w:r>
          </w:p>
        </w:tc>
        <w:tc>
          <w:tcPr>
            <w:tcW w:w="2560" w:type="dxa"/>
          </w:tcPr>
          <w:p w:rsidR="00B72F84" w:rsidRDefault="00B83FAB">
            <w:r>
              <w:t xml:space="preserve">Cubierto para riesgo inherente y </w:t>
            </w:r>
            <w:r>
              <w:t>residual.</w:t>
            </w:r>
          </w:p>
        </w:tc>
      </w:tr>
      <w:tr w:rsidR="00B72F84">
        <w:tc>
          <w:tcPr>
            <w:tcW w:w="2500" w:type="dxa"/>
          </w:tcPr>
          <w:p w:rsidR="00B72F84" w:rsidRDefault="00B83FAB">
            <w:r>
              <w:t>Reportería estadística dinámica</w:t>
            </w:r>
          </w:p>
        </w:tc>
        <w:tc>
          <w:tcPr>
            <w:tcW w:w="4300" w:type="dxa"/>
          </w:tcPr>
          <w:p w:rsidR="00B72F84" w:rsidRDefault="00B83FAB">
            <w:r>
              <w:t>Debe permitir reportes dinámicos, filtros, comparativos y explotación de resultados.</w:t>
            </w:r>
          </w:p>
        </w:tc>
        <w:tc>
          <w:tcPr>
            <w:tcW w:w="2560" w:type="dxa"/>
          </w:tcPr>
          <w:p w:rsidR="00B72F84" w:rsidRDefault="00B83FAB">
            <w:r>
              <w:t>Cubierto como catálogo inicial sujeto a ampliación durante el desarrollo.</w:t>
            </w:r>
          </w:p>
        </w:tc>
      </w:tr>
    </w:tbl>
    <w:p w:rsidR="00B72F84" w:rsidRDefault="00B83FAB">
      <w:pPr>
        <w:pStyle w:val="Ttulo2"/>
      </w:pPr>
      <w:r>
        <w:lastRenderedPageBreak/>
        <w:t>4.1 Lectura funcional de imágenes del cliente</w:t>
      </w:r>
    </w:p>
    <w:p w:rsidR="00B72F84" w:rsidRDefault="00B83FAB">
      <w:r>
        <w:t>Las imá</w:t>
      </w:r>
      <w:r>
        <w:t>genes del requerimiento se interpretan como referencia funcional de las hojas, pantallas, cálculos y reportes que debe cubrir el módulo. El sistema no copiará literalmente las imágenes; las convertirá en formularios, catálogos, reglas de cálculo, vistas de</w:t>
      </w:r>
      <w:r>
        <w:t xml:space="preserve"> resumen, mapas y reportes auditados.</w:t>
      </w:r>
    </w:p>
    <w:tbl>
      <w:tblPr>
        <w:tblStyle w:val="Tablaconcuadrcula"/>
        <w:tblW w:w="9360" w:type="dxa"/>
        <w:tblInd w:w="120" w:type="dxa"/>
        <w:tblLayout w:type="fixed"/>
        <w:tblLook w:val="04A0" w:firstRow="1" w:lastRow="0" w:firstColumn="1" w:lastColumn="0" w:noHBand="0" w:noVBand="1"/>
      </w:tblPr>
      <w:tblGrid>
        <w:gridCol w:w="2100"/>
        <w:gridCol w:w="5200"/>
        <w:gridCol w:w="2060"/>
      </w:tblGrid>
      <w:tr w:rsidR="00B72F84">
        <w:trPr>
          <w:tblHeader/>
        </w:trPr>
        <w:tc>
          <w:tcPr>
            <w:tcW w:w="2100" w:type="dxa"/>
            <w:shd w:val="clear" w:color="auto" w:fill="E8EEF5"/>
            <w:tcMar>
              <w:top w:w="80" w:type="dxa"/>
              <w:left w:w="120" w:type="dxa"/>
              <w:bottom w:w="80" w:type="dxa"/>
              <w:right w:w="120" w:type="dxa"/>
            </w:tcMar>
            <w:vAlign w:val="center"/>
          </w:tcPr>
          <w:p w:rsidR="00B72F84" w:rsidRDefault="00B83FAB">
            <w:r>
              <w:rPr>
                <w:b/>
              </w:rPr>
              <w:t>Referencia</w:t>
            </w:r>
          </w:p>
        </w:tc>
        <w:tc>
          <w:tcPr>
            <w:tcW w:w="5200" w:type="dxa"/>
            <w:shd w:val="clear" w:color="auto" w:fill="E8EEF5"/>
            <w:tcMar>
              <w:top w:w="80" w:type="dxa"/>
              <w:left w:w="120" w:type="dxa"/>
              <w:bottom w:w="80" w:type="dxa"/>
              <w:right w:w="120" w:type="dxa"/>
            </w:tcMar>
            <w:vAlign w:val="center"/>
          </w:tcPr>
          <w:p w:rsidR="00B72F84" w:rsidRDefault="00B83FAB">
            <w:r>
              <w:rPr>
                <w:b/>
              </w:rPr>
              <w:t>Lectura funcional</w:t>
            </w:r>
          </w:p>
        </w:tc>
        <w:tc>
          <w:tcPr>
            <w:tcW w:w="2060" w:type="dxa"/>
            <w:shd w:val="clear" w:color="auto" w:fill="E8EEF5"/>
            <w:tcMar>
              <w:top w:w="80" w:type="dxa"/>
              <w:left w:w="120" w:type="dxa"/>
              <w:bottom w:w="80" w:type="dxa"/>
              <w:right w:w="120" w:type="dxa"/>
            </w:tcMar>
            <w:vAlign w:val="center"/>
          </w:tcPr>
          <w:p w:rsidR="00B72F84" w:rsidRDefault="00B83FAB">
            <w:r>
              <w:rPr>
                <w:b/>
              </w:rPr>
              <w:t>Submódulo destino</w:t>
            </w:r>
          </w:p>
        </w:tc>
      </w:tr>
      <w:tr w:rsidR="00B72F84">
        <w:tc>
          <w:tcPr>
            <w:tcW w:w="2100" w:type="dxa"/>
          </w:tcPr>
          <w:p w:rsidR="00B72F84" w:rsidRDefault="00B83FAB">
            <w:r>
              <w:t>Matriz factor / variables / ponderación / decisión / observaciones</w:t>
            </w:r>
          </w:p>
        </w:tc>
        <w:tc>
          <w:tcPr>
            <w:tcW w:w="5200" w:type="dxa"/>
          </w:tcPr>
          <w:p w:rsidR="00B72F84" w:rsidRDefault="00B83FAB">
            <w:r>
              <w:t>Permite configurar o revisar variables de cada factor institucional, su ponderación interna, decisión y</w:t>
            </w:r>
            <w:r>
              <w:t xml:space="preserve"> observaciones.</w:t>
            </w:r>
          </w:p>
        </w:tc>
        <w:tc>
          <w:tcPr>
            <w:tcW w:w="2060" w:type="dxa"/>
          </w:tcPr>
          <w:p w:rsidR="00B72F84" w:rsidRDefault="00B83FAB">
            <w:r>
              <w:t>Perfilamiento / scoring.</w:t>
            </w:r>
          </w:p>
        </w:tc>
      </w:tr>
      <w:tr w:rsidR="00B72F84">
        <w:tc>
          <w:tcPr>
            <w:tcW w:w="2100" w:type="dxa"/>
          </w:tcPr>
          <w:p w:rsidR="00B72F84" w:rsidRDefault="00B83FAB">
            <w:r>
              <w:t>Evaluación del riesgo del cliente</w:t>
            </w:r>
          </w:p>
        </w:tc>
        <w:tc>
          <w:tcPr>
            <w:tcW w:w="5200" w:type="dxa"/>
          </w:tcPr>
          <w:p w:rsidR="00B72F84" w:rsidRDefault="00B83FAB">
            <w:r>
              <w:t>Define rangos de valor mínimo, valor máximo, escala y criterio de supervisión para clasificar el resultado.</w:t>
            </w:r>
          </w:p>
        </w:tc>
        <w:tc>
          <w:tcPr>
            <w:tcW w:w="2060" w:type="dxa"/>
          </w:tcPr>
          <w:p w:rsidR="00B72F84" w:rsidRDefault="00B83FAB">
            <w:r>
              <w:t>Perfilamiento / scoring y matriz resumen.</w:t>
            </w:r>
          </w:p>
        </w:tc>
      </w:tr>
      <w:tr w:rsidR="00B72F84">
        <w:tc>
          <w:tcPr>
            <w:tcW w:w="2100" w:type="dxa"/>
          </w:tcPr>
          <w:p w:rsidR="00B72F84" w:rsidRDefault="00B83FAB">
            <w:r>
              <w:t>Detalle de clientes y pondera</w:t>
            </w:r>
            <w:r>
              <w:t>ción</w:t>
            </w:r>
          </w:p>
        </w:tc>
        <w:tc>
          <w:tcPr>
            <w:tcW w:w="5200" w:type="dxa"/>
          </w:tcPr>
          <w:p w:rsidR="00B72F84" w:rsidRDefault="00B83FAB">
            <w:r>
              <w:t>Muestra cálculo individual, total del factor, porcentaje individual y ponderación institucional del 25% para Clientes/Patronos.</w:t>
            </w:r>
          </w:p>
        </w:tc>
        <w:tc>
          <w:tcPr>
            <w:tcW w:w="2060" w:type="dxa"/>
          </w:tcPr>
          <w:p w:rsidR="00B72F84" w:rsidRDefault="00B83FAB">
            <w:r>
              <w:t>Matriz resumen por factor.</w:t>
            </w:r>
          </w:p>
        </w:tc>
      </w:tr>
      <w:tr w:rsidR="00B72F84">
        <w:tc>
          <w:tcPr>
            <w:tcW w:w="2100" w:type="dxa"/>
          </w:tcPr>
          <w:p w:rsidR="00B72F84" w:rsidRDefault="00B83FAB">
            <w:r>
              <w:t>Identificación del riesgo</w:t>
            </w:r>
          </w:p>
        </w:tc>
        <w:tc>
          <w:tcPr>
            <w:tcW w:w="5200" w:type="dxa"/>
          </w:tcPr>
          <w:p w:rsidR="00B72F84" w:rsidRDefault="00B83FAB">
            <w:r>
              <w:t xml:space="preserve">Registra factor, subfactor, variable, evento, probabilidad, impacto, </w:t>
            </w:r>
            <w:r>
              <w:t>puntaje total y nivel de riesgo inherente.</w:t>
            </w:r>
          </w:p>
        </w:tc>
        <w:tc>
          <w:tcPr>
            <w:tcW w:w="2060" w:type="dxa"/>
          </w:tcPr>
          <w:p w:rsidR="00B72F84" w:rsidRDefault="00B83FAB">
            <w:r>
              <w:t>Identificación de factores de riesgo.</w:t>
            </w:r>
          </w:p>
        </w:tc>
      </w:tr>
      <w:tr w:rsidR="00B72F84">
        <w:tc>
          <w:tcPr>
            <w:tcW w:w="2100" w:type="dxa"/>
          </w:tcPr>
          <w:p w:rsidR="00B72F84" w:rsidRDefault="00B83FAB">
            <w:r>
              <w:t>Evaluación de mitigadores</w:t>
            </w:r>
          </w:p>
        </w:tc>
        <w:tc>
          <w:tcPr>
            <w:tcW w:w="5200" w:type="dxa"/>
          </w:tcPr>
          <w:p w:rsidR="00B72F84" w:rsidRDefault="00B83FAB">
            <w:r>
              <w:t>Registra controles, periodicidad, oportunidad, automatización, procedimientos, calidad del control y riesgo residual.</w:t>
            </w:r>
          </w:p>
        </w:tc>
        <w:tc>
          <w:tcPr>
            <w:tcW w:w="2060" w:type="dxa"/>
          </w:tcPr>
          <w:p w:rsidR="00B72F84" w:rsidRDefault="00B83FAB">
            <w:r>
              <w:t xml:space="preserve">Controles mitigantes y riesgo </w:t>
            </w:r>
            <w:r>
              <w:t>residual.</w:t>
            </w:r>
          </w:p>
        </w:tc>
      </w:tr>
      <w:tr w:rsidR="00B72F84">
        <w:tc>
          <w:tcPr>
            <w:tcW w:w="2100" w:type="dxa"/>
          </w:tcPr>
          <w:p w:rsidR="00B72F84" w:rsidRDefault="00B83FAB">
            <w:r>
              <w:t>Plan de acción</w:t>
            </w:r>
          </w:p>
        </w:tc>
        <w:tc>
          <w:tcPr>
            <w:tcW w:w="5200" w:type="dxa"/>
          </w:tcPr>
          <w:p w:rsidR="00B72F84" w:rsidRDefault="00B83FAB">
            <w:r>
              <w:t>Registra actividades, responsables, periodicidad, fechas, medios de prueba, observaciones y estado.</w:t>
            </w:r>
          </w:p>
        </w:tc>
        <w:tc>
          <w:tcPr>
            <w:tcW w:w="2060" w:type="dxa"/>
          </w:tcPr>
          <w:p w:rsidR="00B72F84" w:rsidRDefault="00B83FAB">
            <w:r>
              <w:t>Planes de acción.</w:t>
            </w:r>
          </w:p>
        </w:tc>
      </w:tr>
      <w:tr w:rsidR="00B72F84">
        <w:tc>
          <w:tcPr>
            <w:tcW w:w="2100" w:type="dxa"/>
          </w:tcPr>
          <w:p w:rsidR="00B72F84" w:rsidRDefault="00B83FAB">
            <w:r>
              <w:t>Crear riesgo</w:t>
            </w:r>
          </w:p>
        </w:tc>
        <w:tc>
          <w:tcPr>
            <w:tcW w:w="5200" w:type="dxa"/>
          </w:tcPr>
          <w:p w:rsidR="00B72F84" w:rsidRDefault="00B83FAB">
            <w:r>
              <w:t>Representa formulario de captura de riesgo, impacto, frecuencia, descripción, evidencia, asociacio</w:t>
            </w:r>
            <w:r>
              <w:t>nes, procesos, controles y responsables.</w:t>
            </w:r>
          </w:p>
        </w:tc>
        <w:tc>
          <w:tcPr>
            <w:tcW w:w="2060" w:type="dxa"/>
          </w:tcPr>
          <w:p w:rsidR="00B72F84" w:rsidRDefault="00B83FAB">
            <w:r>
              <w:t>Captura funcional de riesgos.</w:t>
            </w:r>
          </w:p>
        </w:tc>
      </w:tr>
      <w:tr w:rsidR="00B72F84">
        <w:tc>
          <w:tcPr>
            <w:tcW w:w="2100" w:type="dxa"/>
          </w:tcPr>
          <w:p w:rsidR="00B72F84" w:rsidRDefault="00B83FAB">
            <w:r>
              <w:t>Crear control</w:t>
            </w:r>
          </w:p>
        </w:tc>
        <w:tc>
          <w:tcPr>
            <w:tcW w:w="5200" w:type="dxa"/>
          </w:tcPr>
          <w:p w:rsidR="00B72F84" w:rsidRDefault="00B83FAB">
            <w:r>
              <w:t>Representa formulario de control, diseño, ejecución, evidencia, responsables y resultado de calificación.</w:t>
            </w:r>
          </w:p>
        </w:tc>
        <w:tc>
          <w:tcPr>
            <w:tcW w:w="2060" w:type="dxa"/>
          </w:tcPr>
          <w:p w:rsidR="00B72F84" w:rsidRDefault="00B83FAB">
            <w:r>
              <w:t>Captura funcional de controles.</w:t>
            </w:r>
          </w:p>
        </w:tc>
      </w:tr>
      <w:tr w:rsidR="00B72F84">
        <w:tc>
          <w:tcPr>
            <w:tcW w:w="2100" w:type="dxa"/>
          </w:tcPr>
          <w:p w:rsidR="00B72F84" w:rsidRDefault="00B83FAB">
            <w:r>
              <w:t>Mapa de calor</w:t>
            </w:r>
          </w:p>
        </w:tc>
        <w:tc>
          <w:tcPr>
            <w:tcW w:w="5200" w:type="dxa"/>
          </w:tcPr>
          <w:p w:rsidR="00B72F84" w:rsidRDefault="00B83FAB">
            <w:r>
              <w:t>Representa consul</w:t>
            </w:r>
            <w:r>
              <w:t>ta por fecha, período, riesgo inherente/residual, sistema, proceso, comparativo y descarga.</w:t>
            </w:r>
          </w:p>
        </w:tc>
        <w:tc>
          <w:tcPr>
            <w:tcW w:w="2060" w:type="dxa"/>
          </w:tcPr>
          <w:p w:rsidR="00B72F84" w:rsidRDefault="00B83FAB">
            <w:r>
              <w:t>Mapa de calor.</w:t>
            </w:r>
          </w:p>
        </w:tc>
      </w:tr>
      <w:tr w:rsidR="00B72F84">
        <w:tc>
          <w:tcPr>
            <w:tcW w:w="2100" w:type="dxa"/>
          </w:tcPr>
          <w:p w:rsidR="00B72F84" w:rsidRDefault="00B83FAB">
            <w:r>
              <w:t>Gráficos estadísticos</w:t>
            </w:r>
          </w:p>
        </w:tc>
        <w:tc>
          <w:tcPr>
            <w:tcW w:w="5200" w:type="dxa"/>
          </w:tcPr>
          <w:p w:rsidR="00B72F84" w:rsidRDefault="00B83FAB">
            <w:r>
              <w:t>Representa distribución por niveles, sujetos activos, actualización de expedientes, debida diligencia y solidez de controles.</w:t>
            </w:r>
          </w:p>
        </w:tc>
        <w:tc>
          <w:tcPr>
            <w:tcW w:w="2060" w:type="dxa"/>
          </w:tcPr>
          <w:p w:rsidR="00B72F84" w:rsidRDefault="00B83FAB">
            <w:r>
              <w:t>Reportería estadística dinámica.</w:t>
            </w:r>
          </w:p>
        </w:tc>
      </w:tr>
    </w:tbl>
    <w:p w:rsidR="00B72F84" w:rsidRDefault="00B83FAB">
      <w:pPr>
        <w:pStyle w:val="Ttulo2"/>
      </w:pPr>
      <w:r>
        <w:lastRenderedPageBreak/>
        <w:t>4.2 Campos mínimos por submódulo</w:t>
      </w:r>
    </w:p>
    <w:tbl>
      <w:tblPr>
        <w:tblStyle w:val="Tablaconcuadrcula"/>
        <w:tblW w:w="9360" w:type="dxa"/>
        <w:tblInd w:w="120" w:type="dxa"/>
        <w:tblLayout w:type="fixed"/>
        <w:tblLook w:val="04A0" w:firstRow="1" w:lastRow="0" w:firstColumn="1" w:lastColumn="0" w:noHBand="0" w:noVBand="1"/>
      </w:tblPr>
      <w:tblGrid>
        <w:gridCol w:w="2200"/>
        <w:gridCol w:w="5000"/>
        <w:gridCol w:w="2160"/>
      </w:tblGrid>
      <w:tr w:rsidR="00B72F84">
        <w:trPr>
          <w:tblHeader/>
        </w:trPr>
        <w:tc>
          <w:tcPr>
            <w:tcW w:w="2200" w:type="dxa"/>
            <w:shd w:val="clear" w:color="auto" w:fill="E8EEF5"/>
            <w:tcMar>
              <w:top w:w="80" w:type="dxa"/>
              <w:left w:w="120" w:type="dxa"/>
              <w:bottom w:w="80" w:type="dxa"/>
              <w:right w:w="120" w:type="dxa"/>
            </w:tcMar>
            <w:vAlign w:val="center"/>
          </w:tcPr>
          <w:p w:rsidR="00B72F84" w:rsidRDefault="00B83FAB">
            <w:r>
              <w:rPr>
                <w:b/>
              </w:rPr>
              <w:t>Submódulo</w:t>
            </w:r>
          </w:p>
        </w:tc>
        <w:tc>
          <w:tcPr>
            <w:tcW w:w="5000" w:type="dxa"/>
            <w:shd w:val="clear" w:color="auto" w:fill="E8EEF5"/>
            <w:tcMar>
              <w:top w:w="80" w:type="dxa"/>
              <w:left w:w="120" w:type="dxa"/>
              <w:bottom w:w="80" w:type="dxa"/>
              <w:right w:w="120" w:type="dxa"/>
            </w:tcMar>
            <w:vAlign w:val="center"/>
          </w:tcPr>
          <w:p w:rsidR="00B72F84" w:rsidRDefault="00B83FAB">
            <w:r>
              <w:rPr>
                <w:b/>
              </w:rPr>
              <w:t>Campos mínimos</w:t>
            </w:r>
          </w:p>
        </w:tc>
        <w:tc>
          <w:tcPr>
            <w:tcW w:w="2160" w:type="dxa"/>
            <w:shd w:val="clear" w:color="auto" w:fill="E8EEF5"/>
            <w:tcMar>
              <w:top w:w="80" w:type="dxa"/>
              <w:left w:w="120" w:type="dxa"/>
              <w:bottom w:w="80" w:type="dxa"/>
              <w:right w:w="120" w:type="dxa"/>
            </w:tcMar>
            <w:vAlign w:val="center"/>
          </w:tcPr>
          <w:p w:rsidR="00B72F84" w:rsidRDefault="00B83FAB">
            <w:r>
              <w:rPr>
                <w:b/>
              </w:rPr>
              <w:t>Regla de negocio</w:t>
            </w:r>
          </w:p>
        </w:tc>
      </w:tr>
      <w:tr w:rsidR="00B72F84">
        <w:tc>
          <w:tcPr>
            <w:tcW w:w="2200" w:type="dxa"/>
          </w:tcPr>
          <w:p w:rsidR="00B72F84" w:rsidRDefault="00B83FAB">
            <w:r>
              <w:t>Identificación de factores de riesgo</w:t>
            </w:r>
          </w:p>
        </w:tc>
        <w:tc>
          <w:tcPr>
            <w:tcW w:w="5000" w:type="dxa"/>
          </w:tcPr>
          <w:p w:rsidR="00B72F84" w:rsidRDefault="00B83FAB">
            <w:r>
              <w:t>Factor institucional, subfactor, variable, evento de riesgo, probabilidad, puntos de probabilidad, impacto, p</w:t>
            </w:r>
            <w:r>
              <w:t>untos de impacto, total, nivel inherente.</w:t>
            </w:r>
          </w:p>
        </w:tc>
        <w:tc>
          <w:tcPr>
            <w:tcW w:w="2160" w:type="dxa"/>
          </w:tcPr>
          <w:p w:rsidR="00B72F84" w:rsidRDefault="00B83FAB">
            <w:r>
              <w:t>Probabilidad e impacto deben generar el nivel inherente desde backend.</w:t>
            </w:r>
          </w:p>
        </w:tc>
      </w:tr>
      <w:tr w:rsidR="00B72F84">
        <w:tc>
          <w:tcPr>
            <w:tcW w:w="2200" w:type="dxa"/>
          </w:tcPr>
          <w:p w:rsidR="00B72F84" w:rsidRDefault="00B83FAB">
            <w:r>
              <w:t>Perfilamiento / scoring</w:t>
            </w:r>
          </w:p>
        </w:tc>
        <w:tc>
          <w:tcPr>
            <w:tcW w:w="5000" w:type="dxa"/>
          </w:tcPr>
          <w:p w:rsidR="00B72F84" w:rsidRDefault="00B83FAB">
            <w:r>
              <w:t xml:space="preserve">Factor institucional, variable, ponderación interna, decisión, observaciones, valor mínimo, valor máximo, escala y </w:t>
            </w:r>
            <w:r>
              <w:t>criterio de supervisión.</w:t>
            </w:r>
          </w:p>
        </w:tc>
        <w:tc>
          <w:tcPr>
            <w:tcW w:w="2160" w:type="dxa"/>
          </w:tcPr>
          <w:p w:rsidR="00B72F84" w:rsidRDefault="00B83FAB">
            <w:r>
              <w:t>Cada factor institucional se mide de manera independiente con variables definidas por Cumplimiento.</w:t>
            </w:r>
          </w:p>
        </w:tc>
      </w:tr>
      <w:tr w:rsidR="00B72F84">
        <w:tc>
          <w:tcPr>
            <w:tcW w:w="2200" w:type="dxa"/>
          </w:tcPr>
          <w:p w:rsidR="00B72F84" w:rsidRDefault="00B83FAB">
            <w:r>
              <w:t>Controles mitigantes</w:t>
            </w:r>
          </w:p>
        </w:tc>
        <w:tc>
          <w:tcPr>
            <w:tcW w:w="5000" w:type="dxa"/>
          </w:tcPr>
          <w:p w:rsidR="00B72F84" w:rsidRDefault="00B83FAB">
            <w:r>
              <w:t xml:space="preserve">Existencia de control, descripción, periodicidad, oportunidad, automatización, procedimientos, calidad, </w:t>
            </w:r>
            <w:r>
              <w:t>promedio, calidad total, puntos residuales y riesgo residual.</w:t>
            </w:r>
          </w:p>
        </w:tc>
        <w:tc>
          <w:tcPr>
            <w:tcW w:w="2160" w:type="dxa"/>
          </w:tcPr>
          <w:p w:rsidR="00B72F84" w:rsidRDefault="00B83FAB">
            <w:r>
              <w:t>El control solo mitiga si tiene evidencia, responsable y evaluación suficiente.</w:t>
            </w:r>
          </w:p>
        </w:tc>
      </w:tr>
      <w:tr w:rsidR="00B72F84">
        <w:tc>
          <w:tcPr>
            <w:tcW w:w="2200" w:type="dxa"/>
          </w:tcPr>
          <w:p w:rsidR="00B72F84" w:rsidRDefault="00B83FAB">
            <w:r>
              <w:t>Planes de acción</w:t>
            </w:r>
          </w:p>
        </w:tc>
        <w:tc>
          <w:tcPr>
            <w:tcW w:w="5000" w:type="dxa"/>
          </w:tcPr>
          <w:p w:rsidR="00B72F84" w:rsidRDefault="00B83FAB">
            <w:r>
              <w:t>Actividades, responsables, periodicidad, fecha de inicio, fecha de finalización, medios de prueb</w:t>
            </w:r>
            <w:r>
              <w:t>a, observaciones y estado.</w:t>
            </w:r>
          </w:p>
        </w:tc>
        <w:tc>
          <w:tcPr>
            <w:tcW w:w="2160" w:type="dxa"/>
          </w:tcPr>
          <w:p w:rsidR="00B72F84" w:rsidRDefault="00B83FAB">
            <w:r>
              <w:t>Riesgo residual alto o crítico debe exigir plan de acción.</w:t>
            </w:r>
          </w:p>
        </w:tc>
      </w:tr>
      <w:tr w:rsidR="00B72F84">
        <w:tc>
          <w:tcPr>
            <w:tcW w:w="2200" w:type="dxa"/>
          </w:tcPr>
          <w:p w:rsidR="00B72F84" w:rsidRDefault="00B83FAB">
            <w:r>
              <w:t>Matriz resumen</w:t>
            </w:r>
          </w:p>
        </w:tc>
        <w:tc>
          <w:tcPr>
            <w:tcW w:w="5000" w:type="dxa"/>
          </w:tcPr>
          <w:p w:rsidR="00B72F84" w:rsidRDefault="00B83FAB">
            <w:r>
              <w:t>Detalle por sujeto, riesgo individual, porcentaje individual, ponderado por factor, cantidad, promedio residual, escala y criterio de supervisión.</w:t>
            </w:r>
          </w:p>
        </w:tc>
        <w:tc>
          <w:tcPr>
            <w:tcW w:w="2160" w:type="dxa"/>
          </w:tcPr>
          <w:p w:rsidR="00B72F84" w:rsidRDefault="00B83FAB">
            <w:r>
              <w:t>Debe mo</w:t>
            </w:r>
            <w:r>
              <w:t>strar resumen por factor institucional y consolidado institucional.</w:t>
            </w:r>
          </w:p>
        </w:tc>
      </w:tr>
      <w:tr w:rsidR="00B72F84">
        <w:tc>
          <w:tcPr>
            <w:tcW w:w="2200" w:type="dxa"/>
          </w:tcPr>
          <w:p w:rsidR="00B72F84" w:rsidRDefault="00B83FAB">
            <w:r>
              <w:t>Mapa de calor</w:t>
            </w:r>
          </w:p>
        </w:tc>
        <w:tc>
          <w:tcPr>
            <w:tcW w:w="5000" w:type="dxa"/>
          </w:tcPr>
          <w:p w:rsidR="00B72F84" w:rsidRDefault="00B83FAB">
            <w:r>
              <w:t>Fecha, rango, período, inherente/residual, sistema, proceso, nivel, comparativo y descarga.</w:t>
            </w:r>
          </w:p>
        </w:tc>
        <w:tc>
          <w:tcPr>
            <w:tcW w:w="2160" w:type="dxa"/>
          </w:tcPr>
          <w:p w:rsidR="00B72F84" w:rsidRDefault="00B83FAB">
            <w:r>
              <w:t>Debe permitir vista actual, histórica, por factor e institucional.</w:t>
            </w:r>
          </w:p>
        </w:tc>
      </w:tr>
      <w:tr w:rsidR="00B72F84">
        <w:tc>
          <w:tcPr>
            <w:tcW w:w="2200" w:type="dxa"/>
          </w:tcPr>
          <w:p w:rsidR="00B72F84" w:rsidRDefault="00B83FAB">
            <w:r>
              <w:t>Reportería di</w:t>
            </w:r>
            <w:r>
              <w:t>námica</w:t>
            </w:r>
          </w:p>
        </w:tc>
        <w:tc>
          <w:tcPr>
            <w:tcW w:w="5000" w:type="dxa"/>
          </w:tcPr>
          <w:p w:rsidR="00B72F84" w:rsidRDefault="00B83FAB">
            <w:r>
              <w:t>Gráficos por nivel, factor, sujeto, actualización de expedientes, debida diligencia, controles y distribución institucional.</w:t>
            </w:r>
          </w:p>
        </w:tc>
        <w:tc>
          <w:tcPr>
            <w:tcW w:w="2160" w:type="dxa"/>
          </w:tcPr>
          <w:p w:rsidR="00B72F84" w:rsidRDefault="00B83FAB">
            <w:r>
              <w:t>Toda exportación o descarga debe auditarse.</w:t>
            </w:r>
          </w:p>
        </w:tc>
      </w:tr>
    </w:tbl>
    <w:p w:rsidR="00B72F84" w:rsidRDefault="00B83FAB">
      <w:pPr>
        <w:pStyle w:val="Ttulo1"/>
      </w:pPr>
      <w:r>
        <w:t>5. Factores institucionales obligatorios</w:t>
      </w:r>
    </w:p>
    <w:p w:rsidR="00B72F84" w:rsidRDefault="00B83FAB">
      <w:r>
        <w:t xml:space="preserve">Esta regla se toma como base fija del </w:t>
      </w:r>
      <w:r>
        <w:t>requerimiento del cliente y no debe modificarse en la metodología de la versión inicial. El riesgo institucional se compone de tres factores generales: Proveedores, Clientes/Patronos y Empleados. Cada factor se mide de manera independiente mediante variabl</w:t>
      </w:r>
      <w:r>
        <w:t>es de riesgo definidas por la Sección de Cumplimiento.</w:t>
      </w:r>
    </w:p>
    <w:tbl>
      <w:tblPr>
        <w:tblStyle w:val="Tablaconcuadrcula"/>
        <w:tblW w:w="9360" w:type="dxa"/>
        <w:tblInd w:w="120" w:type="dxa"/>
        <w:tblLayout w:type="fixed"/>
        <w:tblLook w:val="04A0" w:firstRow="1" w:lastRow="0" w:firstColumn="1" w:lastColumn="0" w:noHBand="0" w:noVBand="1"/>
      </w:tblPr>
      <w:tblGrid>
        <w:gridCol w:w="900"/>
        <w:gridCol w:w="2600"/>
        <w:gridCol w:w="1100"/>
        <w:gridCol w:w="4760"/>
      </w:tblGrid>
      <w:tr w:rsidR="00B72F84">
        <w:trPr>
          <w:tblHeader/>
        </w:trPr>
        <w:tc>
          <w:tcPr>
            <w:tcW w:w="900" w:type="dxa"/>
            <w:shd w:val="clear" w:color="auto" w:fill="E8EEF5"/>
            <w:tcMar>
              <w:top w:w="80" w:type="dxa"/>
              <w:left w:w="120" w:type="dxa"/>
              <w:bottom w:w="80" w:type="dxa"/>
              <w:right w:w="120" w:type="dxa"/>
            </w:tcMar>
            <w:vAlign w:val="center"/>
          </w:tcPr>
          <w:p w:rsidR="00B72F84" w:rsidRDefault="00B83FAB">
            <w:r>
              <w:rPr>
                <w:b/>
              </w:rPr>
              <w:lastRenderedPageBreak/>
              <w:t>Código</w:t>
            </w:r>
          </w:p>
        </w:tc>
        <w:tc>
          <w:tcPr>
            <w:tcW w:w="2600" w:type="dxa"/>
            <w:shd w:val="clear" w:color="auto" w:fill="E8EEF5"/>
            <w:tcMar>
              <w:top w:w="80" w:type="dxa"/>
              <w:left w:w="120" w:type="dxa"/>
              <w:bottom w:w="80" w:type="dxa"/>
              <w:right w:w="120" w:type="dxa"/>
            </w:tcMar>
            <w:vAlign w:val="center"/>
          </w:tcPr>
          <w:p w:rsidR="00B72F84" w:rsidRDefault="00B83FAB">
            <w:r>
              <w:rPr>
                <w:b/>
              </w:rPr>
              <w:t>Factor institucional</w:t>
            </w:r>
          </w:p>
        </w:tc>
        <w:tc>
          <w:tcPr>
            <w:tcW w:w="1100" w:type="dxa"/>
            <w:shd w:val="clear" w:color="auto" w:fill="E8EEF5"/>
            <w:tcMar>
              <w:top w:w="80" w:type="dxa"/>
              <w:left w:w="120" w:type="dxa"/>
              <w:bottom w:w="80" w:type="dxa"/>
              <w:right w:w="120" w:type="dxa"/>
            </w:tcMar>
            <w:vAlign w:val="center"/>
          </w:tcPr>
          <w:p w:rsidR="00B72F84" w:rsidRDefault="00B83FAB">
            <w:r>
              <w:rPr>
                <w:b/>
              </w:rPr>
              <w:t>Peso fijo</w:t>
            </w:r>
          </w:p>
        </w:tc>
        <w:tc>
          <w:tcPr>
            <w:tcW w:w="4760" w:type="dxa"/>
            <w:shd w:val="clear" w:color="auto" w:fill="E8EEF5"/>
            <w:tcMar>
              <w:top w:w="80" w:type="dxa"/>
              <w:left w:w="120" w:type="dxa"/>
              <w:bottom w:w="80" w:type="dxa"/>
              <w:right w:w="120" w:type="dxa"/>
            </w:tcMar>
            <w:vAlign w:val="center"/>
          </w:tcPr>
          <w:p w:rsidR="00B72F84" w:rsidRDefault="00B83FAB">
            <w:r>
              <w:rPr>
                <w:b/>
              </w:rPr>
              <w:t>Regla</w:t>
            </w:r>
          </w:p>
        </w:tc>
      </w:tr>
      <w:tr w:rsidR="00B72F84">
        <w:tc>
          <w:tcPr>
            <w:tcW w:w="900" w:type="dxa"/>
          </w:tcPr>
          <w:p w:rsidR="00B72F84" w:rsidRDefault="00B83FAB">
            <w:pPr>
              <w:jc w:val="center"/>
            </w:pPr>
            <w:r>
              <w:t>FI01</w:t>
            </w:r>
          </w:p>
        </w:tc>
        <w:tc>
          <w:tcPr>
            <w:tcW w:w="2600" w:type="dxa"/>
          </w:tcPr>
          <w:p w:rsidR="00B72F84" w:rsidRDefault="00B83FAB">
            <w:r>
              <w:t>Proveedores</w:t>
            </w:r>
          </w:p>
        </w:tc>
        <w:tc>
          <w:tcPr>
            <w:tcW w:w="1100" w:type="dxa"/>
          </w:tcPr>
          <w:p w:rsidR="00B72F84" w:rsidRDefault="00B83FAB">
            <w:pPr>
              <w:jc w:val="center"/>
            </w:pPr>
            <w:r>
              <w:t>50%</w:t>
            </w:r>
          </w:p>
        </w:tc>
        <w:tc>
          <w:tcPr>
            <w:tcW w:w="4760" w:type="dxa"/>
          </w:tcPr>
          <w:p w:rsidR="00B72F84" w:rsidRDefault="00B83FAB">
            <w:r>
              <w:t>Factor institucional con mayor peso dentro del riesgo total.</w:t>
            </w:r>
          </w:p>
        </w:tc>
      </w:tr>
      <w:tr w:rsidR="00B72F84">
        <w:tc>
          <w:tcPr>
            <w:tcW w:w="900" w:type="dxa"/>
          </w:tcPr>
          <w:p w:rsidR="00B72F84" w:rsidRDefault="00B83FAB">
            <w:pPr>
              <w:jc w:val="center"/>
            </w:pPr>
            <w:r>
              <w:t>FI02</w:t>
            </w:r>
          </w:p>
        </w:tc>
        <w:tc>
          <w:tcPr>
            <w:tcW w:w="2600" w:type="dxa"/>
          </w:tcPr>
          <w:p w:rsidR="00B72F84" w:rsidRDefault="00B83FAB">
            <w:r>
              <w:t>Clientes/Patronos</w:t>
            </w:r>
          </w:p>
        </w:tc>
        <w:tc>
          <w:tcPr>
            <w:tcW w:w="1100" w:type="dxa"/>
          </w:tcPr>
          <w:p w:rsidR="00B72F84" w:rsidRDefault="00B83FAB">
            <w:pPr>
              <w:jc w:val="center"/>
            </w:pPr>
            <w:r>
              <w:t>25%</w:t>
            </w:r>
          </w:p>
        </w:tc>
        <w:tc>
          <w:tcPr>
            <w:tcW w:w="4760" w:type="dxa"/>
          </w:tcPr>
          <w:p w:rsidR="00B72F84" w:rsidRDefault="00B83FAB">
            <w:r>
              <w:t xml:space="preserve">Factor institucional asociado a clientes o </w:t>
            </w:r>
            <w:r>
              <w:t>patronos evaluados por variables aprobadas.</w:t>
            </w:r>
          </w:p>
        </w:tc>
      </w:tr>
      <w:tr w:rsidR="00B72F84">
        <w:tc>
          <w:tcPr>
            <w:tcW w:w="900" w:type="dxa"/>
          </w:tcPr>
          <w:p w:rsidR="00B72F84" w:rsidRDefault="00B83FAB">
            <w:pPr>
              <w:jc w:val="center"/>
            </w:pPr>
            <w:r>
              <w:t>FI03</w:t>
            </w:r>
          </w:p>
        </w:tc>
        <w:tc>
          <w:tcPr>
            <w:tcW w:w="2600" w:type="dxa"/>
          </w:tcPr>
          <w:p w:rsidR="00B72F84" w:rsidRDefault="00B83FAB">
            <w:r>
              <w:t>Empleados</w:t>
            </w:r>
          </w:p>
        </w:tc>
        <w:tc>
          <w:tcPr>
            <w:tcW w:w="1100" w:type="dxa"/>
          </w:tcPr>
          <w:p w:rsidR="00B72F84" w:rsidRDefault="00B83FAB">
            <w:pPr>
              <w:jc w:val="center"/>
            </w:pPr>
            <w:r>
              <w:t>25%</w:t>
            </w:r>
          </w:p>
        </w:tc>
        <w:tc>
          <w:tcPr>
            <w:tcW w:w="4760" w:type="dxa"/>
          </w:tcPr>
          <w:p w:rsidR="00B72F84" w:rsidRDefault="00B83FAB">
            <w:r>
              <w:t>Factor institucional asociado a empleados y exposición funcional interna.</w:t>
            </w:r>
          </w:p>
        </w:tc>
      </w:tr>
    </w:tbl>
    <w:p w:rsidR="00B72F84" w:rsidRDefault="00B83FAB">
      <w:r>
        <w:t xml:space="preserve">La suma de los tres factores institucionales es 100% del riesgo institucional. Las variables internas de cada factor </w:t>
      </w:r>
      <w:r>
        <w:t>podrán parametrizarse, pero no sustituyen esta ponderación institucional.</w:t>
      </w:r>
    </w:p>
    <w:p w:rsidR="00B72F84" w:rsidRDefault="00B83FAB">
      <w:pPr>
        <w:pStyle w:val="Ttulo1"/>
      </w:pPr>
      <w:r>
        <w:t>6. Sujetos o alcances evaluables</w:t>
      </w:r>
    </w:p>
    <w:tbl>
      <w:tblPr>
        <w:tblStyle w:val="Tablaconcuadrcula"/>
        <w:tblW w:w="9360" w:type="dxa"/>
        <w:tblInd w:w="120" w:type="dxa"/>
        <w:tblLayout w:type="fixed"/>
        <w:tblLook w:val="04A0" w:firstRow="1" w:lastRow="0" w:firstColumn="1" w:lastColumn="0" w:noHBand="0" w:noVBand="1"/>
      </w:tblPr>
      <w:tblGrid>
        <w:gridCol w:w="1600"/>
        <w:gridCol w:w="5000"/>
        <w:gridCol w:w="2760"/>
      </w:tblGrid>
      <w:tr w:rsidR="00B72F84">
        <w:trPr>
          <w:tblHeader/>
        </w:trPr>
        <w:tc>
          <w:tcPr>
            <w:tcW w:w="1600" w:type="dxa"/>
            <w:shd w:val="clear" w:color="auto" w:fill="E8EEF5"/>
            <w:tcMar>
              <w:top w:w="80" w:type="dxa"/>
              <w:left w:w="120" w:type="dxa"/>
              <w:bottom w:w="80" w:type="dxa"/>
              <w:right w:w="120" w:type="dxa"/>
            </w:tcMar>
            <w:vAlign w:val="center"/>
          </w:tcPr>
          <w:p w:rsidR="00B72F84" w:rsidRDefault="00B83FAB">
            <w:r>
              <w:rPr>
                <w:b/>
              </w:rPr>
              <w:t>Alcance</w:t>
            </w:r>
          </w:p>
        </w:tc>
        <w:tc>
          <w:tcPr>
            <w:tcW w:w="5000" w:type="dxa"/>
            <w:shd w:val="clear" w:color="auto" w:fill="E8EEF5"/>
            <w:tcMar>
              <w:top w:w="80" w:type="dxa"/>
              <w:left w:w="120" w:type="dxa"/>
              <w:bottom w:w="80" w:type="dxa"/>
              <w:right w:w="120" w:type="dxa"/>
            </w:tcMar>
            <w:vAlign w:val="center"/>
          </w:tcPr>
          <w:p w:rsidR="00B72F84" w:rsidRDefault="00B83FAB">
            <w:r>
              <w:rPr>
                <w:b/>
              </w:rPr>
              <w:t>Uso dentro de la matriz</w:t>
            </w:r>
          </w:p>
        </w:tc>
        <w:tc>
          <w:tcPr>
            <w:tcW w:w="2760" w:type="dxa"/>
            <w:shd w:val="clear" w:color="auto" w:fill="E8EEF5"/>
            <w:tcMar>
              <w:top w:w="80" w:type="dxa"/>
              <w:left w:w="120" w:type="dxa"/>
              <w:bottom w:w="80" w:type="dxa"/>
              <w:right w:w="120" w:type="dxa"/>
            </w:tcMar>
            <w:vAlign w:val="center"/>
          </w:tcPr>
          <w:p w:rsidR="00B72F84" w:rsidRDefault="00B83FAB">
            <w:r>
              <w:rPr>
                <w:b/>
              </w:rPr>
              <w:t>Observación</w:t>
            </w:r>
          </w:p>
        </w:tc>
      </w:tr>
      <w:tr w:rsidR="00B72F84">
        <w:tc>
          <w:tcPr>
            <w:tcW w:w="1600" w:type="dxa"/>
          </w:tcPr>
          <w:p w:rsidR="00B72F84" w:rsidRDefault="00B83FAB">
            <w:pPr>
              <w:jc w:val="center"/>
            </w:pPr>
            <w:r>
              <w:t>Patrono</w:t>
            </w:r>
          </w:p>
        </w:tc>
        <w:tc>
          <w:tcPr>
            <w:tcW w:w="5000" w:type="dxa"/>
          </w:tcPr>
          <w:p w:rsidR="00B72F84" w:rsidRDefault="00B83FAB">
            <w:r>
              <w:t xml:space="preserve">Evaluación de riesgo asociado a empleador, aportaciones, coincidencias y comportamiento </w:t>
            </w:r>
            <w:r>
              <w:t>registrado.</w:t>
            </w:r>
          </w:p>
        </w:tc>
        <w:tc>
          <w:tcPr>
            <w:tcW w:w="2760" w:type="dxa"/>
          </w:tcPr>
          <w:p w:rsidR="00B72F84" w:rsidRDefault="00B83FAB">
            <w:r>
              <w:t>Puede reutilizar información de monitoreo y coincidencias.</w:t>
            </w:r>
          </w:p>
        </w:tc>
      </w:tr>
      <w:tr w:rsidR="00B72F84">
        <w:tc>
          <w:tcPr>
            <w:tcW w:w="1600" w:type="dxa"/>
          </w:tcPr>
          <w:p w:rsidR="00B72F84" w:rsidRDefault="00B83FAB">
            <w:r>
              <w:t>Proveedor</w:t>
            </w:r>
          </w:p>
        </w:tc>
        <w:tc>
          <w:tcPr>
            <w:tcW w:w="5000" w:type="dxa"/>
          </w:tcPr>
          <w:p w:rsidR="00B72F84" w:rsidRDefault="00B83FAB">
            <w:r>
              <w:t>Evaluación de riesgo asociado a contratación, rubro, ubicación, antecedentes y controles.</w:t>
            </w:r>
          </w:p>
        </w:tc>
        <w:tc>
          <w:tcPr>
            <w:tcW w:w="2760" w:type="dxa"/>
          </w:tcPr>
          <w:p w:rsidR="00B72F84" w:rsidRDefault="00B83FAB">
            <w:r>
              <w:t>Debe quedar preparado para futuras integraciones.</w:t>
            </w:r>
          </w:p>
        </w:tc>
      </w:tr>
      <w:tr w:rsidR="00B72F84">
        <w:tc>
          <w:tcPr>
            <w:tcW w:w="1600" w:type="dxa"/>
          </w:tcPr>
          <w:p w:rsidR="00B72F84" w:rsidRDefault="00B83FAB">
            <w:pPr>
              <w:jc w:val="center"/>
            </w:pPr>
            <w:r>
              <w:t>Empleado</w:t>
            </w:r>
          </w:p>
        </w:tc>
        <w:tc>
          <w:tcPr>
            <w:tcW w:w="5000" w:type="dxa"/>
          </w:tcPr>
          <w:p w:rsidR="00B72F84" w:rsidRDefault="00B83FAB">
            <w:r>
              <w:t>Evaluación de riesgo aso</w:t>
            </w:r>
            <w:r>
              <w:t>ciado a cargo, exposición, funciones sensibles y hallazgos internos.</w:t>
            </w:r>
          </w:p>
        </w:tc>
        <w:tc>
          <w:tcPr>
            <w:tcW w:w="2760" w:type="dxa"/>
          </w:tcPr>
          <w:p w:rsidR="00B72F84" w:rsidRDefault="00B83FAB">
            <w:r>
              <w:t>Debe respetar permisos y confidencialidad.</w:t>
            </w:r>
          </w:p>
        </w:tc>
      </w:tr>
      <w:tr w:rsidR="00B72F84">
        <w:tc>
          <w:tcPr>
            <w:tcW w:w="1600" w:type="dxa"/>
          </w:tcPr>
          <w:p w:rsidR="00B72F84" w:rsidRDefault="00B83FAB">
            <w:pPr>
              <w:jc w:val="center"/>
            </w:pPr>
            <w:r>
              <w:t>Área</w:t>
            </w:r>
          </w:p>
        </w:tc>
        <w:tc>
          <w:tcPr>
            <w:tcW w:w="5000" w:type="dxa"/>
          </w:tcPr>
          <w:p w:rsidR="00B72F84" w:rsidRDefault="00B83FAB">
            <w:r>
              <w:t>Evaluación de procesos o unidades internas con exposición LA/FT.</w:t>
            </w:r>
          </w:p>
        </w:tc>
        <w:tc>
          <w:tcPr>
            <w:tcW w:w="2760" w:type="dxa"/>
          </w:tcPr>
          <w:p w:rsidR="00B72F84" w:rsidRDefault="00B83FAB">
            <w:r>
              <w:t>Útil para matriz institucional.</w:t>
            </w:r>
          </w:p>
        </w:tc>
      </w:tr>
      <w:tr w:rsidR="00B72F84">
        <w:tc>
          <w:tcPr>
            <w:tcW w:w="1600" w:type="dxa"/>
          </w:tcPr>
          <w:p w:rsidR="00B72F84" w:rsidRDefault="00B83FAB">
            <w:pPr>
              <w:jc w:val="center"/>
            </w:pPr>
            <w:r>
              <w:t>Proceso</w:t>
            </w:r>
          </w:p>
        </w:tc>
        <w:tc>
          <w:tcPr>
            <w:tcW w:w="5000" w:type="dxa"/>
          </w:tcPr>
          <w:p w:rsidR="00B72F84" w:rsidRDefault="00B83FAB">
            <w:r>
              <w:t xml:space="preserve">Evaluación de procesos críticos </w:t>
            </w:r>
            <w:r>
              <w:t>del sistema o de operación institucional.</w:t>
            </w:r>
          </w:p>
        </w:tc>
        <w:tc>
          <w:tcPr>
            <w:tcW w:w="2760" w:type="dxa"/>
          </w:tcPr>
          <w:p w:rsidR="00B72F84" w:rsidRDefault="00B83FAB">
            <w:r>
              <w:t>Puede asociarse a controles internos.</w:t>
            </w:r>
          </w:p>
        </w:tc>
      </w:tr>
      <w:tr w:rsidR="00B72F84">
        <w:tc>
          <w:tcPr>
            <w:tcW w:w="1600" w:type="dxa"/>
          </w:tcPr>
          <w:p w:rsidR="00B72F84" w:rsidRDefault="00B83FAB">
            <w:r>
              <w:t>Caso positivo</w:t>
            </w:r>
          </w:p>
        </w:tc>
        <w:tc>
          <w:tcPr>
            <w:tcW w:w="5000" w:type="dxa"/>
          </w:tcPr>
          <w:p w:rsidR="00B72F84" w:rsidRDefault="00B83FAB">
            <w:r>
              <w:t>Evaluación derivada de hallazgos de monitoreo o seguimiento.</w:t>
            </w:r>
          </w:p>
        </w:tc>
        <w:tc>
          <w:tcPr>
            <w:tcW w:w="2760" w:type="dxa"/>
          </w:tcPr>
          <w:p w:rsidR="00B72F84" w:rsidRDefault="00B83FAB">
            <w:r>
              <w:t>Debe conservar relación con evidencias y seguimientos.</w:t>
            </w:r>
          </w:p>
        </w:tc>
      </w:tr>
      <w:tr w:rsidR="00B72F84">
        <w:tc>
          <w:tcPr>
            <w:tcW w:w="1600" w:type="dxa"/>
          </w:tcPr>
          <w:p w:rsidR="00B72F84" w:rsidRDefault="00B83FAB">
            <w:r>
              <w:t>Institucional</w:t>
            </w:r>
          </w:p>
        </w:tc>
        <w:tc>
          <w:tcPr>
            <w:tcW w:w="5000" w:type="dxa"/>
          </w:tcPr>
          <w:p w:rsidR="00B72F84" w:rsidRDefault="00B83FAB">
            <w:r>
              <w:t>Matriz global consolidada para</w:t>
            </w:r>
            <w:r>
              <w:t xml:space="preserve"> visión ejecutiva.</w:t>
            </w:r>
          </w:p>
        </w:tc>
        <w:tc>
          <w:tcPr>
            <w:tcW w:w="2760" w:type="dxa"/>
          </w:tcPr>
          <w:p w:rsidR="00B72F84" w:rsidRDefault="00B83FAB">
            <w:r>
              <w:t>Debe alimentarse de resultados agregados.</w:t>
            </w:r>
          </w:p>
        </w:tc>
      </w:tr>
    </w:tbl>
    <w:p w:rsidR="00677CB8" w:rsidRDefault="00677CB8">
      <w:pPr>
        <w:pStyle w:val="Ttulo1"/>
      </w:pPr>
    </w:p>
    <w:p w:rsidR="00677CB8" w:rsidRDefault="00677CB8">
      <w:pPr>
        <w:spacing w:after="200" w:line="276" w:lineRule="auto"/>
        <w:rPr>
          <w:rFonts w:asciiTheme="majorHAnsi" w:eastAsiaTheme="majorEastAsia" w:hAnsiTheme="majorHAnsi" w:cstheme="majorBidi"/>
          <w:b/>
          <w:bCs/>
          <w:color w:val="2E74B5"/>
          <w:sz w:val="32"/>
          <w:szCs w:val="28"/>
        </w:rPr>
      </w:pPr>
      <w:r>
        <w:br w:type="page"/>
      </w:r>
    </w:p>
    <w:p w:rsidR="00B72F84" w:rsidRDefault="00B83FAB">
      <w:pPr>
        <w:pStyle w:val="Ttulo1"/>
      </w:pPr>
      <w:r>
        <w:lastRenderedPageBreak/>
        <w:t>7. Variables metodológicas por factor institucional</w:t>
      </w:r>
    </w:p>
    <w:tbl>
      <w:tblPr>
        <w:tblStyle w:val="Tablaconcuadrcula"/>
        <w:tblW w:w="9360" w:type="dxa"/>
        <w:tblInd w:w="120" w:type="dxa"/>
        <w:tblLayout w:type="fixed"/>
        <w:tblLook w:val="04A0" w:firstRow="1" w:lastRow="0" w:firstColumn="1" w:lastColumn="0" w:noHBand="0" w:noVBand="1"/>
      </w:tblPr>
      <w:tblGrid>
        <w:gridCol w:w="900"/>
        <w:gridCol w:w="2400"/>
        <w:gridCol w:w="3900"/>
        <w:gridCol w:w="2160"/>
      </w:tblGrid>
      <w:tr w:rsidR="00B72F84">
        <w:trPr>
          <w:tblHeader/>
        </w:trPr>
        <w:tc>
          <w:tcPr>
            <w:tcW w:w="900" w:type="dxa"/>
            <w:shd w:val="clear" w:color="auto" w:fill="E8EEF5"/>
            <w:tcMar>
              <w:top w:w="80" w:type="dxa"/>
              <w:left w:w="120" w:type="dxa"/>
              <w:bottom w:w="80" w:type="dxa"/>
              <w:right w:w="120" w:type="dxa"/>
            </w:tcMar>
            <w:vAlign w:val="center"/>
          </w:tcPr>
          <w:p w:rsidR="00B72F84" w:rsidRDefault="00B83FAB">
            <w:r>
              <w:rPr>
                <w:b/>
              </w:rPr>
              <w:t>Código</w:t>
            </w:r>
          </w:p>
        </w:tc>
        <w:tc>
          <w:tcPr>
            <w:tcW w:w="2400" w:type="dxa"/>
            <w:shd w:val="clear" w:color="auto" w:fill="E8EEF5"/>
            <w:tcMar>
              <w:top w:w="80" w:type="dxa"/>
              <w:left w:w="120" w:type="dxa"/>
              <w:bottom w:w="80" w:type="dxa"/>
              <w:right w:w="120" w:type="dxa"/>
            </w:tcMar>
            <w:vAlign w:val="center"/>
          </w:tcPr>
          <w:p w:rsidR="00B72F84" w:rsidRDefault="00B83FAB">
            <w:r>
              <w:rPr>
                <w:b/>
              </w:rPr>
              <w:t>Variable / dimensión</w:t>
            </w:r>
          </w:p>
        </w:tc>
        <w:tc>
          <w:tcPr>
            <w:tcW w:w="3900" w:type="dxa"/>
            <w:shd w:val="clear" w:color="auto" w:fill="E8EEF5"/>
            <w:tcMar>
              <w:top w:w="80" w:type="dxa"/>
              <w:left w:w="120" w:type="dxa"/>
              <w:bottom w:w="80" w:type="dxa"/>
              <w:right w:w="120" w:type="dxa"/>
            </w:tcMar>
            <w:vAlign w:val="center"/>
          </w:tcPr>
          <w:p w:rsidR="00B72F84" w:rsidRDefault="00B83FAB">
            <w:r>
              <w:rPr>
                <w:b/>
              </w:rPr>
              <w:t>Descripción</w:t>
            </w:r>
          </w:p>
        </w:tc>
        <w:tc>
          <w:tcPr>
            <w:tcW w:w="2160" w:type="dxa"/>
            <w:shd w:val="clear" w:color="auto" w:fill="E8EEF5"/>
            <w:tcMar>
              <w:top w:w="80" w:type="dxa"/>
              <w:left w:w="120" w:type="dxa"/>
              <w:bottom w:w="80" w:type="dxa"/>
              <w:right w:w="120" w:type="dxa"/>
            </w:tcMar>
            <w:vAlign w:val="center"/>
          </w:tcPr>
          <w:p w:rsidR="00B72F84" w:rsidRDefault="00B83FAB">
            <w:r>
              <w:rPr>
                <w:b/>
              </w:rPr>
              <w:t>Regla</w:t>
            </w:r>
          </w:p>
        </w:tc>
      </w:tr>
      <w:tr w:rsidR="00B72F84">
        <w:tc>
          <w:tcPr>
            <w:tcW w:w="900" w:type="dxa"/>
          </w:tcPr>
          <w:p w:rsidR="00B72F84" w:rsidRDefault="00B83FAB">
            <w:pPr>
              <w:jc w:val="center"/>
            </w:pPr>
            <w:r>
              <w:t>V01</w:t>
            </w:r>
          </w:p>
        </w:tc>
        <w:tc>
          <w:tcPr>
            <w:tcW w:w="2400" w:type="dxa"/>
          </w:tcPr>
          <w:p w:rsidR="00B72F84" w:rsidRDefault="00B83FAB">
            <w:r>
              <w:t>Perfil del sujeto evaluado</w:t>
            </w:r>
          </w:p>
        </w:tc>
        <w:tc>
          <w:tcPr>
            <w:tcW w:w="3900" w:type="dxa"/>
          </w:tcPr>
          <w:p w:rsidR="00B72F84" w:rsidRDefault="00B83FAB">
            <w:r>
              <w:t xml:space="preserve">Identidad, tipo de sujeto, naturaleza, exposición y condición </w:t>
            </w:r>
            <w:r>
              <w:t>institucional.</w:t>
            </w:r>
          </w:p>
        </w:tc>
        <w:tc>
          <w:tcPr>
            <w:tcW w:w="2160" w:type="dxa"/>
          </w:tcPr>
          <w:p w:rsidR="00B72F84" w:rsidRDefault="00B83FAB">
            <w:r>
              <w:t>Cumplimiento define si aplica y su peso interno por factor.</w:t>
            </w:r>
          </w:p>
        </w:tc>
      </w:tr>
      <w:tr w:rsidR="00B72F84">
        <w:tc>
          <w:tcPr>
            <w:tcW w:w="900" w:type="dxa"/>
          </w:tcPr>
          <w:p w:rsidR="00B72F84" w:rsidRDefault="00B83FAB">
            <w:pPr>
              <w:jc w:val="center"/>
            </w:pPr>
            <w:r>
              <w:t>V02</w:t>
            </w:r>
          </w:p>
        </w:tc>
        <w:tc>
          <w:tcPr>
            <w:tcW w:w="2400" w:type="dxa"/>
          </w:tcPr>
          <w:p w:rsidR="00B72F84" w:rsidRDefault="00B83FAB">
            <w:r>
              <w:t>Actividad, rubro o función</w:t>
            </w:r>
          </w:p>
        </w:tc>
        <w:tc>
          <w:tcPr>
            <w:tcW w:w="3900" w:type="dxa"/>
          </w:tcPr>
          <w:p w:rsidR="00B72F84" w:rsidRDefault="00B83FAB">
            <w:r>
              <w:t>Rubro económico, función sensible, proceso crítico o actividad con exposición LA/FT.</w:t>
            </w:r>
          </w:p>
        </w:tc>
        <w:tc>
          <w:tcPr>
            <w:tcW w:w="2160" w:type="dxa"/>
          </w:tcPr>
          <w:p w:rsidR="00B72F84" w:rsidRDefault="00B83FAB">
            <w:r>
              <w:t>Puede variar entre Proveedores, Clientes/Patronos y Empleados.</w:t>
            </w:r>
          </w:p>
        </w:tc>
      </w:tr>
      <w:tr w:rsidR="00B72F84">
        <w:tc>
          <w:tcPr>
            <w:tcW w:w="900" w:type="dxa"/>
          </w:tcPr>
          <w:p w:rsidR="00B72F84" w:rsidRDefault="00B83FAB">
            <w:pPr>
              <w:jc w:val="center"/>
            </w:pPr>
            <w:r>
              <w:t>V03</w:t>
            </w:r>
          </w:p>
        </w:tc>
        <w:tc>
          <w:tcPr>
            <w:tcW w:w="2400" w:type="dxa"/>
          </w:tcPr>
          <w:p w:rsidR="00B72F84" w:rsidRDefault="00B83FAB">
            <w:r>
              <w:t>Ubicación geográfica</w:t>
            </w:r>
          </w:p>
        </w:tc>
        <w:tc>
          <w:tcPr>
            <w:tcW w:w="3900" w:type="dxa"/>
          </w:tcPr>
          <w:p w:rsidR="00B72F84" w:rsidRDefault="00B83FAB">
            <w:r>
              <w:t>Zona, municipio, país, jurisdicción o exposición territorial.</w:t>
            </w:r>
          </w:p>
        </w:tc>
        <w:tc>
          <w:tcPr>
            <w:tcW w:w="2160" w:type="dxa"/>
          </w:tcPr>
          <w:p w:rsidR="00B72F84" w:rsidRDefault="00B83FAB">
            <w:r>
              <w:t>Debe permitir catálogos o captura controlada.</w:t>
            </w:r>
          </w:p>
        </w:tc>
      </w:tr>
      <w:tr w:rsidR="00B72F84">
        <w:tc>
          <w:tcPr>
            <w:tcW w:w="900" w:type="dxa"/>
          </w:tcPr>
          <w:p w:rsidR="00B72F84" w:rsidRDefault="00B83FAB">
            <w:pPr>
              <w:jc w:val="center"/>
            </w:pPr>
            <w:r>
              <w:t>V04</w:t>
            </w:r>
          </w:p>
        </w:tc>
        <w:tc>
          <w:tcPr>
            <w:tcW w:w="2400" w:type="dxa"/>
          </w:tcPr>
          <w:p w:rsidR="00B72F84" w:rsidRDefault="00B83FAB">
            <w:r>
              <w:t>Antecedentes y coincidencias</w:t>
            </w:r>
          </w:p>
        </w:tc>
        <w:tc>
          <w:tcPr>
            <w:tcW w:w="3900" w:type="dxa"/>
          </w:tcPr>
          <w:p w:rsidR="00B72F84" w:rsidRDefault="00B83FAB">
            <w:r>
              <w:t>Coincidencias en listas, positivos manuales, historial de seguimientos y hallazgos.</w:t>
            </w:r>
          </w:p>
        </w:tc>
        <w:tc>
          <w:tcPr>
            <w:tcW w:w="2160" w:type="dxa"/>
          </w:tcPr>
          <w:p w:rsidR="00B72F84" w:rsidRDefault="00B83FAB">
            <w:r>
              <w:t>Puede</w:t>
            </w:r>
            <w:r>
              <w:t xml:space="preserve"> integrarse con Monitoreo de Listas.</w:t>
            </w:r>
          </w:p>
        </w:tc>
      </w:tr>
      <w:tr w:rsidR="00B72F84">
        <w:tc>
          <w:tcPr>
            <w:tcW w:w="900" w:type="dxa"/>
          </w:tcPr>
          <w:p w:rsidR="00B72F84" w:rsidRDefault="00B83FAB">
            <w:pPr>
              <w:jc w:val="center"/>
            </w:pPr>
            <w:r>
              <w:t>V05</w:t>
            </w:r>
          </w:p>
        </w:tc>
        <w:tc>
          <w:tcPr>
            <w:tcW w:w="2400" w:type="dxa"/>
          </w:tcPr>
          <w:p w:rsidR="00B72F84" w:rsidRDefault="00B83FAB">
            <w:r>
              <w:t>Comportamiento transaccional u operativo</w:t>
            </w:r>
          </w:p>
        </w:tc>
        <w:tc>
          <w:tcPr>
            <w:tcW w:w="3900" w:type="dxa"/>
          </w:tcPr>
          <w:p w:rsidR="00B72F84" w:rsidRDefault="00B83FAB">
            <w:r>
              <w:t>Volumen, frecuencia, variaciones, patrones inusuales o comportamiento operativo.</w:t>
            </w:r>
          </w:p>
        </w:tc>
        <w:tc>
          <w:tcPr>
            <w:tcW w:w="2160" w:type="dxa"/>
          </w:tcPr>
          <w:p w:rsidR="00B72F84" w:rsidRDefault="00B83FAB">
            <w:r>
              <w:t>Puede provenir de datos internos o captura manual.</w:t>
            </w:r>
          </w:p>
        </w:tc>
      </w:tr>
      <w:tr w:rsidR="00B72F84">
        <w:tc>
          <w:tcPr>
            <w:tcW w:w="900" w:type="dxa"/>
          </w:tcPr>
          <w:p w:rsidR="00B72F84" w:rsidRDefault="00B83FAB">
            <w:pPr>
              <w:jc w:val="center"/>
            </w:pPr>
            <w:r>
              <w:t>V06</w:t>
            </w:r>
          </w:p>
        </w:tc>
        <w:tc>
          <w:tcPr>
            <w:tcW w:w="2400" w:type="dxa"/>
          </w:tcPr>
          <w:p w:rsidR="00B72F84" w:rsidRDefault="00B83FAB">
            <w:r>
              <w:t>Canal, producto o relación instituci</w:t>
            </w:r>
            <w:r>
              <w:t>onal</w:t>
            </w:r>
          </w:p>
        </w:tc>
        <w:tc>
          <w:tcPr>
            <w:tcW w:w="3900" w:type="dxa"/>
          </w:tcPr>
          <w:p w:rsidR="00B72F84" w:rsidRDefault="00B83FAB">
            <w:r>
              <w:t>Tipo de interacción, canal de atención, relación contractual o exposición operativa.</w:t>
            </w:r>
          </w:p>
        </w:tc>
        <w:tc>
          <w:tcPr>
            <w:tcW w:w="2160" w:type="dxa"/>
          </w:tcPr>
          <w:p w:rsidR="00B72F84" w:rsidRDefault="00B83FAB">
            <w:r>
              <w:t>Debe parametrizarse por factor institucional.</w:t>
            </w:r>
          </w:p>
        </w:tc>
      </w:tr>
      <w:tr w:rsidR="00B72F84">
        <w:tc>
          <w:tcPr>
            <w:tcW w:w="900" w:type="dxa"/>
          </w:tcPr>
          <w:p w:rsidR="00B72F84" w:rsidRDefault="00B83FAB">
            <w:pPr>
              <w:jc w:val="center"/>
            </w:pPr>
            <w:r>
              <w:t>V07</w:t>
            </w:r>
          </w:p>
        </w:tc>
        <w:tc>
          <w:tcPr>
            <w:tcW w:w="2400" w:type="dxa"/>
          </w:tcPr>
          <w:p w:rsidR="00B72F84" w:rsidRDefault="00B83FAB">
            <w:r>
              <w:t>Control interno y evidencia disponible</w:t>
            </w:r>
          </w:p>
        </w:tc>
        <w:tc>
          <w:tcPr>
            <w:tcW w:w="3900" w:type="dxa"/>
          </w:tcPr>
          <w:p w:rsidR="00B72F84" w:rsidRDefault="00B83FAB">
            <w:r>
              <w:t xml:space="preserve">Calidad documental, controles existentes, soportes, seguimiento y capacidad </w:t>
            </w:r>
            <w:r>
              <w:t>de mitigación.</w:t>
            </w:r>
          </w:p>
        </w:tc>
        <w:tc>
          <w:tcPr>
            <w:tcW w:w="2160" w:type="dxa"/>
          </w:tcPr>
          <w:p w:rsidR="00B72F84" w:rsidRDefault="00B83FAB">
            <w:r>
              <w:t>Debe vincularse con evidencias y controles.</w:t>
            </w:r>
          </w:p>
        </w:tc>
      </w:tr>
    </w:tbl>
    <w:p w:rsidR="00B72F84" w:rsidRDefault="00B83FAB">
      <w:r>
        <w:t>Las variables V01-V07 son dimensiones metodológicas iniciales. No sustituyen los tres factores institucionales obligatorios. Cada factor institucional tendrá su propia matriz de variables, con pes</w:t>
      </w:r>
      <w:r>
        <w:t>os internos definidos y aprobados por la Sección de Cumplimiento.</w:t>
      </w:r>
    </w:p>
    <w:p w:rsidR="00677CB8" w:rsidRDefault="00677CB8">
      <w:pPr>
        <w:spacing w:after="200" w:line="276" w:lineRule="auto"/>
        <w:rPr>
          <w:rFonts w:asciiTheme="majorHAnsi" w:eastAsiaTheme="majorEastAsia" w:hAnsiTheme="majorHAnsi" w:cstheme="majorBidi"/>
          <w:b/>
          <w:bCs/>
          <w:color w:val="2E74B5"/>
          <w:sz w:val="32"/>
          <w:szCs w:val="28"/>
        </w:rPr>
      </w:pPr>
      <w:r>
        <w:br w:type="page"/>
      </w:r>
    </w:p>
    <w:p w:rsidR="00B72F84" w:rsidRDefault="00B83FAB">
      <w:pPr>
        <w:pStyle w:val="Ttulo1"/>
      </w:pPr>
      <w:r>
        <w:lastRenderedPageBreak/>
        <w:t>8. Ponderación interna de variables por factor</w:t>
      </w:r>
    </w:p>
    <w:tbl>
      <w:tblPr>
        <w:tblStyle w:val="Tablaconcuadrcula"/>
        <w:tblW w:w="9360" w:type="dxa"/>
        <w:tblInd w:w="120" w:type="dxa"/>
        <w:tblLayout w:type="fixed"/>
        <w:tblLook w:val="04A0" w:firstRow="1" w:lastRow="0" w:firstColumn="1" w:lastColumn="0" w:noHBand="0" w:noVBand="1"/>
      </w:tblPr>
      <w:tblGrid>
        <w:gridCol w:w="2300"/>
        <w:gridCol w:w="4300"/>
        <w:gridCol w:w="2760"/>
      </w:tblGrid>
      <w:tr w:rsidR="00B72F84">
        <w:trPr>
          <w:tblHeader/>
        </w:trPr>
        <w:tc>
          <w:tcPr>
            <w:tcW w:w="2300" w:type="dxa"/>
            <w:shd w:val="clear" w:color="auto" w:fill="E8EEF5"/>
            <w:tcMar>
              <w:top w:w="80" w:type="dxa"/>
              <w:left w:w="120" w:type="dxa"/>
              <w:bottom w:w="80" w:type="dxa"/>
              <w:right w:w="120" w:type="dxa"/>
            </w:tcMar>
            <w:vAlign w:val="center"/>
          </w:tcPr>
          <w:p w:rsidR="00B72F84" w:rsidRDefault="00B83FAB">
            <w:r>
              <w:rPr>
                <w:b/>
              </w:rPr>
              <w:t>Factor institucional</w:t>
            </w:r>
          </w:p>
        </w:tc>
        <w:tc>
          <w:tcPr>
            <w:tcW w:w="4300" w:type="dxa"/>
            <w:shd w:val="clear" w:color="auto" w:fill="E8EEF5"/>
            <w:tcMar>
              <w:top w:w="80" w:type="dxa"/>
              <w:left w:w="120" w:type="dxa"/>
              <w:bottom w:w="80" w:type="dxa"/>
              <w:right w:w="120" w:type="dxa"/>
            </w:tcMar>
            <w:vAlign w:val="center"/>
          </w:tcPr>
          <w:p w:rsidR="00B72F84" w:rsidRDefault="00B83FAB">
            <w:r>
              <w:rPr>
                <w:b/>
              </w:rPr>
              <w:t>Variables internas</w:t>
            </w:r>
          </w:p>
        </w:tc>
        <w:tc>
          <w:tcPr>
            <w:tcW w:w="2760" w:type="dxa"/>
            <w:shd w:val="clear" w:color="auto" w:fill="E8EEF5"/>
            <w:tcMar>
              <w:top w:w="80" w:type="dxa"/>
              <w:left w:w="120" w:type="dxa"/>
              <w:bottom w:w="80" w:type="dxa"/>
              <w:right w:w="120" w:type="dxa"/>
            </w:tcMar>
            <w:vAlign w:val="center"/>
          </w:tcPr>
          <w:p w:rsidR="00B72F84" w:rsidRDefault="00B83FAB">
            <w:r>
              <w:rPr>
                <w:b/>
              </w:rPr>
              <w:t>Regla de ponderación interna</w:t>
            </w:r>
          </w:p>
        </w:tc>
      </w:tr>
      <w:tr w:rsidR="00B72F84">
        <w:tc>
          <w:tcPr>
            <w:tcW w:w="2300" w:type="dxa"/>
          </w:tcPr>
          <w:p w:rsidR="00B72F84" w:rsidRDefault="00B83FAB">
            <w:r>
              <w:t>Proveedores</w:t>
            </w:r>
          </w:p>
        </w:tc>
        <w:tc>
          <w:tcPr>
            <w:tcW w:w="4300" w:type="dxa"/>
          </w:tcPr>
          <w:p w:rsidR="00B72F84" w:rsidRDefault="00B83FAB">
            <w:r>
              <w:t xml:space="preserve">Variables aprobadas por Cumplimiento para evaluación de </w:t>
            </w:r>
            <w:r>
              <w:t>proveedores.</w:t>
            </w:r>
          </w:p>
        </w:tc>
        <w:tc>
          <w:tcPr>
            <w:tcW w:w="2760" w:type="dxa"/>
          </w:tcPr>
          <w:p w:rsidR="00B72F84" w:rsidRDefault="00B83FAB">
            <w:r>
              <w:t>Los pesos internos deben sumar 100% dentro del factor Proveedores.</w:t>
            </w:r>
          </w:p>
        </w:tc>
      </w:tr>
      <w:tr w:rsidR="00B72F84">
        <w:tc>
          <w:tcPr>
            <w:tcW w:w="2300" w:type="dxa"/>
          </w:tcPr>
          <w:p w:rsidR="00B72F84" w:rsidRDefault="00B83FAB">
            <w:r>
              <w:t>Clientes/Patronos</w:t>
            </w:r>
          </w:p>
        </w:tc>
        <w:tc>
          <w:tcPr>
            <w:tcW w:w="4300" w:type="dxa"/>
          </w:tcPr>
          <w:p w:rsidR="00B72F84" w:rsidRDefault="00B83FAB">
            <w:r>
              <w:t>Variables aprobadas por Cumplimiento para evaluación de clientes o patronos.</w:t>
            </w:r>
          </w:p>
        </w:tc>
        <w:tc>
          <w:tcPr>
            <w:tcW w:w="2760" w:type="dxa"/>
          </w:tcPr>
          <w:p w:rsidR="00B72F84" w:rsidRDefault="00B83FAB">
            <w:r>
              <w:t>Los pesos internos deben sumar 100% dentro del factor Clientes/Patronos.</w:t>
            </w:r>
          </w:p>
        </w:tc>
      </w:tr>
      <w:tr w:rsidR="00B72F84">
        <w:tc>
          <w:tcPr>
            <w:tcW w:w="2300" w:type="dxa"/>
          </w:tcPr>
          <w:p w:rsidR="00B72F84" w:rsidRDefault="00B83FAB">
            <w:r>
              <w:t>Emplea</w:t>
            </w:r>
            <w:r>
              <w:t>dos</w:t>
            </w:r>
          </w:p>
        </w:tc>
        <w:tc>
          <w:tcPr>
            <w:tcW w:w="4300" w:type="dxa"/>
          </w:tcPr>
          <w:p w:rsidR="00B72F84" w:rsidRDefault="00B83FAB">
            <w:r>
              <w:t>Variables aprobadas por Cumplimiento para evaluación de empleados.</w:t>
            </w:r>
          </w:p>
        </w:tc>
        <w:tc>
          <w:tcPr>
            <w:tcW w:w="2760" w:type="dxa"/>
          </w:tcPr>
          <w:p w:rsidR="00B72F84" w:rsidRDefault="00B83FAB">
            <w:r>
              <w:t>Los pesos internos deben sumar 100% dentro del factor Empleados.</w:t>
            </w:r>
          </w:p>
        </w:tc>
      </w:tr>
    </w:tbl>
    <w:p w:rsidR="00B72F84" w:rsidRDefault="00B83FAB">
      <w:pPr>
        <w:pStyle w:val="Ttulo1"/>
      </w:pPr>
      <w:r>
        <w:t>9. Escala general de calificación</w:t>
      </w:r>
    </w:p>
    <w:tbl>
      <w:tblPr>
        <w:tblStyle w:val="Tablaconcuadrcula"/>
        <w:tblW w:w="9360" w:type="dxa"/>
        <w:tblInd w:w="120" w:type="dxa"/>
        <w:tblLayout w:type="fixed"/>
        <w:tblLook w:val="04A0" w:firstRow="1" w:lastRow="0" w:firstColumn="1" w:lastColumn="0" w:noHBand="0" w:noVBand="1"/>
      </w:tblPr>
      <w:tblGrid>
        <w:gridCol w:w="900"/>
        <w:gridCol w:w="1600"/>
        <w:gridCol w:w="6860"/>
      </w:tblGrid>
      <w:tr w:rsidR="00B72F84">
        <w:trPr>
          <w:tblHeader/>
        </w:trPr>
        <w:tc>
          <w:tcPr>
            <w:tcW w:w="900" w:type="dxa"/>
            <w:shd w:val="clear" w:color="auto" w:fill="E8EEF5"/>
            <w:tcMar>
              <w:top w:w="80" w:type="dxa"/>
              <w:left w:w="120" w:type="dxa"/>
              <w:bottom w:w="80" w:type="dxa"/>
              <w:right w:w="120" w:type="dxa"/>
            </w:tcMar>
            <w:vAlign w:val="center"/>
          </w:tcPr>
          <w:p w:rsidR="00B72F84" w:rsidRDefault="00B83FAB">
            <w:r>
              <w:rPr>
                <w:b/>
              </w:rPr>
              <w:t>Valor</w:t>
            </w:r>
          </w:p>
        </w:tc>
        <w:tc>
          <w:tcPr>
            <w:tcW w:w="1600" w:type="dxa"/>
            <w:shd w:val="clear" w:color="auto" w:fill="E8EEF5"/>
            <w:tcMar>
              <w:top w:w="80" w:type="dxa"/>
              <w:left w:w="120" w:type="dxa"/>
              <w:bottom w:w="80" w:type="dxa"/>
              <w:right w:w="120" w:type="dxa"/>
            </w:tcMar>
            <w:vAlign w:val="center"/>
          </w:tcPr>
          <w:p w:rsidR="00B72F84" w:rsidRDefault="00B83FAB">
            <w:r>
              <w:rPr>
                <w:b/>
              </w:rPr>
              <w:t>Nivel</w:t>
            </w:r>
          </w:p>
        </w:tc>
        <w:tc>
          <w:tcPr>
            <w:tcW w:w="6860" w:type="dxa"/>
            <w:shd w:val="clear" w:color="auto" w:fill="E8EEF5"/>
            <w:tcMar>
              <w:top w:w="80" w:type="dxa"/>
              <w:left w:w="120" w:type="dxa"/>
              <w:bottom w:w="80" w:type="dxa"/>
              <w:right w:w="120" w:type="dxa"/>
            </w:tcMar>
            <w:vAlign w:val="center"/>
          </w:tcPr>
          <w:p w:rsidR="00B72F84" w:rsidRDefault="00B83FAB">
            <w:r>
              <w:rPr>
                <w:b/>
              </w:rPr>
              <w:t>Criterio general</w:t>
            </w:r>
          </w:p>
        </w:tc>
      </w:tr>
      <w:tr w:rsidR="00B72F84">
        <w:tc>
          <w:tcPr>
            <w:tcW w:w="900" w:type="dxa"/>
          </w:tcPr>
          <w:p w:rsidR="00B72F84" w:rsidRDefault="00B83FAB">
            <w:pPr>
              <w:jc w:val="center"/>
            </w:pPr>
            <w:r>
              <w:t>1</w:t>
            </w:r>
          </w:p>
        </w:tc>
        <w:tc>
          <w:tcPr>
            <w:tcW w:w="1600" w:type="dxa"/>
          </w:tcPr>
          <w:p w:rsidR="00B72F84" w:rsidRDefault="00B83FAB">
            <w:pPr>
              <w:jc w:val="center"/>
            </w:pPr>
            <w:r>
              <w:t>Muy bajo</w:t>
            </w:r>
          </w:p>
        </w:tc>
        <w:tc>
          <w:tcPr>
            <w:tcW w:w="6860" w:type="dxa"/>
          </w:tcPr>
          <w:p w:rsidR="00B72F84" w:rsidRDefault="00B83FAB">
            <w:r>
              <w:t>Exposición mínima, información completa, sin</w:t>
            </w:r>
            <w:r>
              <w:t xml:space="preserve"> alertas relevantes y controles suficientes.</w:t>
            </w:r>
          </w:p>
        </w:tc>
      </w:tr>
      <w:tr w:rsidR="00B72F84">
        <w:tc>
          <w:tcPr>
            <w:tcW w:w="900" w:type="dxa"/>
          </w:tcPr>
          <w:p w:rsidR="00B72F84" w:rsidRDefault="00B83FAB">
            <w:pPr>
              <w:jc w:val="center"/>
            </w:pPr>
            <w:r>
              <w:t>2</w:t>
            </w:r>
          </w:p>
        </w:tc>
        <w:tc>
          <w:tcPr>
            <w:tcW w:w="1600" w:type="dxa"/>
          </w:tcPr>
          <w:p w:rsidR="00B72F84" w:rsidRDefault="00B83FAB">
            <w:pPr>
              <w:jc w:val="center"/>
            </w:pPr>
            <w:r>
              <w:t>Bajo</w:t>
            </w:r>
          </w:p>
        </w:tc>
        <w:tc>
          <w:tcPr>
            <w:tcW w:w="6860" w:type="dxa"/>
          </w:tcPr>
          <w:p w:rsidR="00B72F84" w:rsidRDefault="00B83FAB">
            <w:r>
              <w:t>Exposición limitada, alertas menores o controles razonables.</w:t>
            </w:r>
          </w:p>
        </w:tc>
      </w:tr>
      <w:tr w:rsidR="00B72F84">
        <w:tc>
          <w:tcPr>
            <w:tcW w:w="900" w:type="dxa"/>
          </w:tcPr>
          <w:p w:rsidR="00B72F84" w:rsidRDefault="00B83FAB">
            <w:pPr>
              <w:jc w:val="center"/>
            </w:pPr>
            <w:r>
              <w:t>3</w:t>
            </w:r>
          </w:p>
        </w:tc>
        <w:tc>
          <w:tcPr>
            <w:tcW w:w="1600" w:type="dxa"/>
          </w:tcPr>
          <w:p w:rsidR="00B72F84" w:rsidRDefault="00B83FAB">
            <w:pPr>
              <w:jc w:val="center"/>
            </w:pPr>
            <w:r>
              <w:t>Medio</w:t>
            </w:r>
          </w:p>
        </w:tc>
        <w:tc>
          <w:tcPr>
            <w:tcW w:w="6860" w:type="dxa"/>
          </w:tcPr>
          <w:p w:rsidR="00B72F84" w:rsidRDefault="00B83FAB">
            <w:r>
              <w:t>Exposición moderada, información parcial, comportamiento a revisar o controles mejorables.</w:t>
            </w:r>
          </w:p>
        </w:tc>
      </w:tr>
      <w:tr w:rsidR="00B72F84">
        <w:tc>
          <w:tcPr>
            <w:tcW w:w="900" w:type="dxa"/>
          </w:tcPr>
          <w:p w:rsidR="00B72F84" w:rsidRDefault="00B83FAB">
            <w:pPr>
              <w:jc w:val="center"/>
            </w:pPr>
            <w:r>
              <w:t>4</w:t>
            </w:r>
          </w:p>
        </w:tc>
        <w:tc>
          <w:tcPr>
            <w:tcW w:w="1600" w:type="dxa"/>
          </w:tcPr>
          <w:p w:rsidR="00B72F84" w:rsidRDefault="00B83FAB">
            <w:pPr>
              <w:jc w:val="center"/>
            </w:pPr>
            <w:r>
              <w:t>Alto</w:t>
            </w:r>
          </w:p>
        </w:tc>
        <w:tc>
          <w:tcPr>
            <w:tcW w:w="6860" w:type="dxa"/>
          </w:tcPr>
          <w:p w:rsidR="00B72F84" w:rsidRDefault="00B83FAB">
            <w:r>
              <w:t xml:space="preserve">Exposición relevante, alertas </w:t>
            </w:r>
            <w:r>
              <w:t>importantes, historial sensible o controles débiles.</w:t>
            </w:r>
          </w:p>
        </w:tc>
      </w:tr>
      <w:tr w:rsidR="00B72F84">
        <w:tc>
          <w:tcPr>
            <w:tcW w:w="900" w:type="dxa"/>
          </w:tcPr>
          <w:p w:rsidR="00B72F84" w:rsidRDefault="00B83FAB">
            <w:pPr>
              <w:jc w:val="center"/>
            </w:pPr>
            <w:r>
              <w:t>5</w:t>
            </w:r>
          </w:p>
        </w:tc>
        <w:tc>
          <w:tcPr>
            <w:tcW w:w="1600" w:type="dxa"/>
          </w:tcPr>
          <w:p w:rsidR="00B72F84" w:rsidRDefault="00B83FAB">
            <w:pPr>
              <w:jc w:val="center"/>
            </w:pPr>
            <w:r>
              <w:t>Crítico</w:t>
            </w:r>
          </w:p>
        </w:tc>
        <w:tc>
          <w:tcPr>
            <w:tcW w:w="6860" w:type="dxa"/>
          </w:tcPr>
          <w:p w:rsidR="00B72F84" w:rsidRDefault="00B83FAB">
            <w:r>
              <w:t>Exposición severa, coincidencia confirmada, alerta grave, falta de soporte o control insuficiente.</w:t>
            </w:r>
          </w:p>
        </w:tc>
      </w:tr>
    </w:tbl>
    <w:p w:rsidR="00677CB8" w:rsidRDefault="00677CB8">
      <w:pPr>
        <w:pStyle w:val="Ttulo1"/>
      </w:pPr>
    </w:p>
    <w:p w:rsidR="00677CB8" w:rsidRDefault="00677CB8">
      <w:pPr>
        <w:spacing w:after="200" w:line="276" w:lineRule="auto"/>
        <w:rPr>
          <w:rFonts w:asciiTheme="majorHAnsi" w:eastAsiaTheme="majorEastAsia" w:hAnsiTheme="majorHAnsi" w:cstheme="majorBidi"/>
          <w:b/>
          <w:bCs/>
          <w:color w:val="2E74B5"/>
          <w:sz w:val="32"/>
          <w:szCs w:val="28"/>
        </w:rPr>
      </w:pPr>
      <w:r>
        <w:br w:type="page"/>
      </w:r>
    </w:p>
    <w:p w:rsidR="00B72F84" w:rsidRDefault="00B83FAB">
      <w:pPr>
        <w:pStyle w:val="Ttulo1"/>
      </w:pPr>
      <w:r>
        <w:lastRenderedPageBreak/>
        <w:t>10. Criterios mínimos por variable</w:t>
      </w:r>
    </w:p>
    <w:tbl>
      <w:tblPr>
        <w:tblStyle w:val="Tablaconcuadrcula"/>
        <w:tblW w:w="9360" w:type="dxa"/>
        <w:tblInd w:w="120" w:type="dxa"/>
        <w:tblLayout w:type="fixed"/>
        <w:tblLook w:val="04A0" w:firstRow="1" w:lastRow="0" w:firstColumn="1" w:lastColumn="0" w:noHBand="0" w:noVBand="1"/>
      </w:tblPr>
      <w:tblGrid>
        <w:gridCol w:w="2100"/>
        <w:gridCol w:w="5000"/>
        <w:gridCol w:w="2260"/>
      </w:tblGrid>
      <w:tr w:rsidR="00B72F84">
        <w:trPr>
          <w:tblHeader/>
        </w:trPr>
        <w:tc>
          <w:tcPr>
            <w:tcW w:w="2100" w:type="dxa"/>
            <w:shd w:val="clear" w:color="auto" w:fill="E8EEF5"/>
            <w:tcMar>
              <w:top w:w="80" w:type="dxa"/>
              <w:left w:w="120" w:type="dxa"/>
              <w:bottom w:w="80" w:type="dxa"/>
              <w:right w:w="120" w:type="dxa"/>
            </w:tcMar>
            <w:vAlign w:val="center"/>
          </w:tcPr>
          <w:p w:rsidR="00B72F84" w:rsidRDefault="00B83FAB">
            <w:r>
              <w:rPr>
                <w:b/>
              </w:rPr>
              <w:t>Variable</w:t>
            </w:r>
          </w:p>
        </w:tc>
        <w:tc>
          <w:tcPr>
            <w:tcW w:w="5000" w:type="dxa"/>
            <w:shd w:val="clear" w:color="auto" w:fill="E8EEF5"/>
            <w:tcMar>
              <w:top w:w="80" w:type="dxa"/>
              <w:left w:w="120" w:type="dxa"/>
              <w:bottom w:w="80" w:type="dxa"/>
              <w:right w:w="120" w:type="dxa"/>
            </w:tcMar>
            <w:vAlign w:val="center"/>
          </w:tcPr>
          <w:p w:rsidR="00B72F84" w:rsidRDefault="00B83FAB">
            <w:r>
              <w:rPr>
                <w:b/>
              </w:rPr>
              <w:t>Criterios mínimos</w:t>
            </w:r>
          </w:p>
        </w:tc>
        <w:tc>
          <w:tcPr>
            <w:tcW w:w="2260" w:type="dxa"/>
            <w:shd w:val="clear" w:color="auto" w:fill="E8EEF5"/>
            <w:tcMar>
              <w:top w:w="80" w:type="dxa"/>
              <w:left w:w="120" w:type="dxa"/>
              <w:bottom w:w="80" w:type="dxa"/>
              <w:right w:w="120" w:type="dxa"/>
            </w:tcMar>
            <w:vAlign w:val="center"/>
          </w:tcPr>
          <w:p w:rsidR="00B72F84" w:rsidRDefault="00B83FAB">
            <w:r>
              <w:rPr>
                <w:b/>
              </w:rPr>
              <w:t>Fuente sugerida</w:t>
            </w:r>
          </w:p>
        </w:tc>
      </w:tr>
      <w:tr w:rsidR="00B72F84">
        <w:tc>
          <w:tcPr>
            <w:tcW w:w="2100" w:type="dxa"/>
          </w:tcPr>
          <w:p w:rsidR="00B72F84" w:rsidRDefault="00B83FAB">
            <w:r>
              <w:t xml:space="preserve">Perfil del </w:t>
            </w:r>
            <w:r>
              <w:t>sujeto</w:t>
            </w:r>
          </w:p>
        </w:tc>
        <w:tc>
          <w:tcPr>
            <w:tcW w:w="5000" w:type="dxa"/>
          </w:tcPr>
          <w:p w:rsidR="00B72F84" w:rsidRDefault="00B83FAB">
            <w:r>
              <w:t>Tipo de sujeto, naturaleza jurídica o natural, relación con IHSS, exposición pública o sensibilidad funcional.</w:t>
            </w:r>
          </w:p>
        </w:tc>
        <w:tc>
          <w:tcPr>
            <w:tcW w:w="2260" w:type="dxa"/>
          </w:tcPr>
          <w:p w:rsidR="00B72F84" w:rsidRDefault="00B83FAB">
            <w:r>
              <w:t>Registro interno, usuario evaluador, catálogos.</w:t>
            </w:r>
          </w:p>
        </w:tc>
      </w:tr>
      <w:tr w:rsidR="00B72F84">
        <w:tc>
          <w:tcPr>
            <w:tcW w:w="2100" w:type="dxa"/>
          </w:tcPr>
          <w:p w:rsidR="00B72F84" w:rsidRDefault="00B83FAB">
            <w:r>
              <w:t>Actividad o función</w:t>
            </w:r>
          </w:p>
        </w:tc>
        <w:tc>
          <w:tcPr>
            <w:tcW w:w="5000" w:type="dxa"/>
          </w:tcPr>
          <w:p w:rsidR="00B72F84" w:rsidRDefault="00B83FAB">
            <w:r>
              <w:t>Rubro, proceso, cargo, función crítica, actividad con manejo financie</w:t>
            </w:r>
            <w:r>
              <w:t>ro o documental.</w:t>
            </w:r>
          </w:p>
        </w:tc>
        <w:tc>
          <w:tcPr>
            <w:tcW w:w="2260" w:type="dxa"/>
          </w:tcPr>
          <w:p w:rsidR="00B72F84" w:rsidRDefault="00B83FAB">
            <w:r>
              <w:t>Registro interno, clasificación funcional.</w:t>
            </w:r>
          </w:p>
        </w:tc>
      </w:tr>
      <w:tr w:rsidR="00B72F84">
        <w:tc>
          <w:tcPr>
            <w:tcW w:w="2100" w:type="dxa"/>
          </w:tcPr>
          <w:p w:rsidR="00B72F84" w:rsidRDefault="00B83FAB">
            <w:r>
              <w:t>Ubicación</w:t>
            </w:r>
          </w:p>
        </w:tc>
        <w:tc>
          <w:tcPr>
            <w:tcW w:w="5000" w:type="dxa"/>
          </w:tcPr>
          <w:p w:rsidR="00B72F84" w:rsidRDefault="00B83FAB">
            <w:r>
              <w:t>Departamento, municipio, país, zona fronteriza o jurisdicción de mayor exposición.</w:t>
            </w:r>
          </w:p>
        </w:tc>
        <w:tc>
          <w:tcPr>
            <w:tcW w:w="2260" w:type="dxa"/>
          </w:tcPr>
          <w:p w:rsidR="00B72F84" w:rsidRDefault="00B83FAB">
            <w:r>
              <w:t>Catálogo geográfico, captura manual.</w:t>
            </w:r>
          </w:p>
        </w:tc>
      </w:tr>
      <w:tr w:rsidR="00B72F84">
        <w:tc>
          <w:tcPr>
            <w:tcW w:w="2100" w:type="dxa"/>
          </w:tcPr>
          <w:p w:rsidR="00B72F84" w:rsidRDefault="00B83FAB">
            <w:r>
              <w:t>Antecedentes</w:t>
            </w:r>
          </w:p>
        </w:tc>
        <w:tc>
          <w:tcPr>
            <w:tcW w:w="5000" w:type="dxa"/>
          </w:tcPr>
          <w:p w:rsidR="00B72F84" w:rsidRDefault="00B83FAB">
            <w:r>
              <w:t xml:space="preserve">Coincidencias, positivos manuales, seguimientos, </w:t>
            </w:r>
            <w:r>
              <w:t>evidencias, observaciones y reincidencias.</w:t>
            </w:r>
          </w:p>
        </w:tc>
        <w:tc>
          <w:tcPr>
            <w:tcW w:w="2260" w:type="dxa"/>
          </w:tcPr>
          <w:p w:rsidR="00B72F84" w:rsidRDefault="00B83FAB">
            <w:r>
              <w:t>Monitoreo de Listas, evidencias, auditoría.</w:t>
            </w:r>
          </w:p>
        </w:tc>
      </w:tr>
      <w:tr w:rsidR="00B72F84">
        <w:tc>
          <w:tcPr>
            <w:tcW w:w="2100" w:type="dxa"/>
          </w:tcPr>
          <w:p w:rsidR="00B72F84" w:rsidRDefault="00B83FAB">
            <w:r>
              <w:t>Comportamiento</w:t>
            </w:r>
          </w:p>
        </w:tc>
        <w:tc>
          <w:tcPr>
            <w:tcW w:w="5000" w:type="dxa"/>
          </w:tcPr>
          <w:p w:rsidR="00B72F84" w:rsidRDefault="00B83FAB">
            <w:r>
              <w:t>Volumen, frecuencia, variación, comportamiento atípico o desviación frente al perfil esperado.</w:t>
            </w:r>
          </w:p>
        </w:tc>
        <w:tc>
          <w:tcPr>
            <w:tcW w:w="2260" w:type="dxa"/>
          </w:tcPr>
          <w:p w:rsidR="00B72F84" w:rsidRDefault="00B83FAB">
            <w:r>
              <w:t>Datos internos, carga manual o integración futura.</w:t>
            </w:r>
          </w:p>
        </w:tc>
      </w:tr>
      <w:tr w:rsidR="00B72F84">
        <w:tc>
          <w:tcPr>
            <w:tcW w:w="2100" w:type="dxa"/>
          </w:tcPr>
          <w:p w:rsidR="00B72F84" w:rsidRDefault="00B83FAB">
            <w:r>
              <w:t xml:space="preserve">Canal </w:t>
            </w:r>
            <w:r>
              <w:t>o relación</w:t>
            </w:r>
          </w:p>
        </w:tc>
        <w:tc>
          <w:tcPr>
            <w:tcW w:w="5000" w:type="dxa"/>
          </w:tcPr>
          <w:p w:rsidR="00B72F84" w:rsidRDefault="00B83FAB">
            <w:r>
              <w:t>Canal operativo, relación contractual, proveedor, patrono, empleado, proceso o área vinculada.</w:t>
            </w:r>
          </w:p>
        </w:tc>
        <w:tc>
          <w:tcPr>
            <w:tcW w:w="2260" w:type="dxa"/>
          </w:tcPr>
          <w:p w:rsidR="00B72F84" w:rsidRDefault="00B83FAB">
            <w:r>
              <w:t>Sistema, catálogos y captura manual.</w:t>
            </w:r>
          </w:p>
        </w:tc>
      </w:tr>
      <w:tr w:rsidR="00B72F84">
        <w:tc>
          <w:tcPr>
            <w:tcW w:w="2100" w:type="dxa"/>
          </w:tcPr>
          <w:p w:rsidR="00B72F84" w:rsidRDefault="00B83FAB">
            <w:r>
              <w:t>Control interno</w:t>
            </w:r>
          </w:p>
        </w:tc>
        <w:tc>
          <w:tcPr>
            <w:tcW w:w="5000" w:type="dxa"/>
          </w:tcPr>
          <w:p w:rsidR="00B72F84" w:rsidRDefault="00B83FAB">
            <w:r>
              <w:t>Existencia de soporte, revisión, evidencia, controles preventivos, responsables y seguimiento.</w:t>
            </w:r>
          </w:p>
        </w:tc>
        <w:tc>
          <w:tcPr>
            <w:tcW w:w="2260" w:type="dxa"/>
          </w:tcPr>
          <w:p w:rsidR="00B72F84" w:rsidRDefault="00B83FAB">
            <w:r>
              <w:t>Evidencias, controles registrados, planes de acción.</w:t>
            </w:r>
          </w:p>
        </w:tc>
      </w:tr>
    </w:tbl>
    <w:p w:rsidR="00677CB8" w:rsidRDefault="00677CB8">
      <w:pPr>
        <w:pStyle w:val="Ttulo1"/>
      </w:pPr>
    </w:p>
    <w:p w:rsidR="00677CB8" w:rsidRDefault="00677CB8">
      <w:pPr>
        <w:spacing w:after="200" w:line="276" w:lineRule="auto"/>
        <w:rPr>
          <w:rFonts w:asciiTheme="majorHAnsi" w:eastAsiaTheme="majorEastAsia" w:hAnsiTheme="majorHAnsi" w:cstheme="majorBidi"/>
          <w:b/>
          <w:bCs/>
          <w:color w:val="2E74B5"/>
          <w:sz w:val="32"/>
          <w:szCs w:val="28"/>
        </w:rPr>
      </w:pPr>
      <w:r>
        <w:br w:type="page"/>
      </w:r>
    </w:p>
    <w:p w:rsidR="00B72F84" w:rsidRDefault="00B83FAB">
      <w:pPr>
        <w:pStyle w:val="Ttulo1"/>
      </w:pPr>
      <w:r>
        <w:lastRenderedPageBreak/>
        <w:t>11. Fórmula base de riesgo inherente</w:t>
      </w:r>
    </w:p>
    <w:p w:rsidR="00B72F84" w:rsidRDefault="00B83FAB">
      <w:r>
        <w:t>La fórmula base se calcula en dos niveles. Primero, cada factor institucional obtiene su calificación propia mediante las variables internas definidas por la Sección</w:t>
      </w:r>
      <w:r>
        <w:t xml:space="preserve"> de Cumplimiento. Después, el riesgo institucional se calcula aplicando los pesos fijos: Proveedores 50%, Clientes/Patronos 25% y Empleados 25%.</w:t>
      </w:r>
    </w:p>
    <w:tbl>
      <w:tblPr>
        <w:tblStyle w:val="Tablaconcuadrcula"/>
        <w:tblW w:w="9360" w:type="dxa"/>
        <w:tblInd w:w="120" w:type="dxa"/>
        <w:tblLayout w:type="fixed"/>
        <w:tblLook w:val="04A0" w:firstRow="1" w:lastRow="0" w:firstColumn="1" w:lastColumn="0" w:noHBand="0" w:noVBand="1"/>
      </w:tblPr>
      <w:tblGrid>
        <w:gridCol w:w="2300"/>
        <w:gridCol w:w="7060"/>
      </w:tblGrid>
      <w:tr w:rsidR="00B72F84">
        <w:trPr>
          <w:tblHeader/>
        </w:trPr>
        <w:tc>
          <w:tcPr>
            <w:tcW w:w="2300" w:type="dxa"/>
            <w:shd w:val="clear" w:color="auto" w:fill="E8EEF5"/>
            <w:tcMar>
              <w:top w:w="80" w:type="dxa"/>
              <w:left w:w="120" w:type="dxa"/>
              <w:bottom w:w="80" w:type="dxa"/>
              <w:right w:w="120" w:type="dxa"/>
            </w:tcMar>
            <w:vAlign w:val="center"/>
          </w:tcPr>
          <w:p w:rsidR="00B72F84" w:rsidRDefault="00B83FAB">
            <w:r>
              <w:rPr>
                <w:b/>
              </w:rPr>
              <w:t>Elemento</w:t>
            </w:r>
          </w:p>
        </w:tc>
        <w:tc>
          <w:tcPr>
            <w:tcW w:w="7060" w:type="dxa"/>
            <w:shd w:val="clear" w:color="auto" w:fill="E8EEF5"/>
            <w:tcMar>
              <w:top w:w="80" w:type="dxa"/>
              <w:left w:w="120" w:type="dxa"/>
              <w:bottom w:w="80" w:type="dxa"/>
              <w:right w:w="120" w:type="dxa"/>
            </w:tcMar>
            <w:vAlign w:val="center"/>
          </w:tcPr>
          <w:p w:rsidR="00B72F84" w:rsidRDefault="00B83FAB">
            <w:r>
              <w:rPr>
                <w:b/>
              </w:rPr>
              <w:t>Definición</w:t>
            </w:r>
          </w:p>
        </w:tc>
      </w:tr>
      <w:tr w:rsidR="00B72F84">
        <w:tc>
          <w:tcPr>
            <w:tcW w:w="2300" w:type="dxa"/>
          </w:tcPr>
          <w:p w:rsidR="00B72F84" w:rsidRDefault="00B83FAB">
            <w:r>
              <w:t>Calificación de variable</w:t>
            </w:r>
          </w:p>
        </w:tc>
        <w:tc>
          <w:tcPr>
            <w:tcW w:w="7060" w:type="dxa"/>
          </w:tcPr>
          <w:p w:rsidR="00B72F84" w:rsidRDefault="00B83FAB">
            <w:r>
              <w:t xml:space="preserve">Valor entre 1 y 5 asignado a cada variable aprobada por </w:t>
            </w:r>
            <w:r>
              <w:t>Cumplimiento.</w:t>
            </w:r>
          </w:p>
        </w:tc>
      </w:tr>
      <w:tr w:rsidR="00B72F84">
        <w:tc>
          <w:tcPr>
            <w:tcW w:w="2300" w:type="dxa"/>
          </w:tcPr>
          <w:p w:rsidR="00B72F84" w:rsidRDefault="00B83FAB">
            <w:r>
              <w:t>Calificación del factor institucional</w:t>
            </w:r>
          </w:p>
        </w:tc>
        <w:tc>
          <w:tcPr>
            <w:tcW w:w="7060" w:type="dxa"/>
          </w:tcPr>
          <w:p w:rsidR="00B72F84" w:rsidRDefault="00B83FAB">
            <w:r>
              <w:t>Resultado ponderado de las variables internas del factor Proveedores, Clientes/Patronos o Empleados.</w:t>
            </w:r>
          </w:p>
        </w:tc>
      </w:tr>
      <w:tr w:rsidR="00B72F84">
        <w:tc>
          <w:tcPr>
            <w:tcW w:w="2300" w:type="dxa"/>
          </w:tcPr>
          <w:p w:rsidR="00B72F84" w:rsidRDefault="00B83FAB">
            <w:r>
              <w:t>Peso institucional fijo</w:t>
            </w:r>
          </w:p>
        </w:tc>
        <w:tc>
          <w:tcPr>
            <w:tcW w:w="7060" w:type="dxa"/>
          </w:tcPr>
          <w:p w:rsidR="00B72F84" w:rsidRDefault="00B83FAB">
            <w:r>
              <w:t>Proveedores 50%, Clientes/Patronos 25% y Empleados 25%.</w:t>
            </w:r>
          </w:p>
        </w:tc>
      </w:tr>
      <w:tr w:rsidR="00B72F84">
        <w:tc>
          <w:tcPr>
            <w:tcW w:w="2300" w:type="dxa"/>
          </w:tcPr>
          <w:p w:rsidR="00B72F84" w:rsidRDefault="00B83FAB">
            <w:r>
              <w:t>Riesgo inherente ins</w:t>
            </w:r>
            <w:r>
              <w:t>titucional</w:t>
            </w:r>
          </w:p>
        </w:tc>
        <w:tc>
          <w:tcPr>
            <w:tcW w:w="7060" w:type="dxa"/>
          </w:tcPr>
          <w:p w:rsidR="00B72F84" w:rsidRDefault="00B83FAB">
            <w:r>
              <w:t>Suma de cada factor institucional multiplicado por su peso fijo.</w:t>
            </w:r>
          </w:p>
        </w:tc>
      </w:tr>
      <w:tr w:rsidR="00B72F84">
        <w:tc>
          <w:tcPr>
            <w:tcW w:w="2300" w:type="dxa"/>
          </w:tcPr>
          <w:p w:rsidR="00B72F84" w:rsidRDefault="00B83FAB">
            <w:r>
              <w:t>Regla técnica</w:t>
            </w:r>
          </w:p>
        </w:tc>
        <w:tc>
          <w:tcPr>
            <w:tcW w:w="7060" w:type="dxa"/>
          </w:tcPr>
          <w:p w:rsidR="00B72F84" w:rsidRDefault="00B83FAB">
            <w:r>
              <w:t>El cálculo debe ejecutarse en backend y guardar snapshot de factores, variables, pesos, valores y resultado.</w:t>
            </w:r>
          </w:p>
        </w:tc>
      </w:tr>
    </w:tbl>
    <w:p w:rsidR="00B72F84" w:rsidRDefault="00B83FAB">
      <w:r>
        <w:t xml:space="preserve">Fórmula por factor: Calificación del factor = </w:t>
      </w:r>
      <w:r>
        <w:t>SUMA(Calificación de variable x Peso interno de variable) / 100.</w:t>
      </w:r>
    </w:p>
    <w:p w:rsidR="00B72F84" w:rsidRDefault="00B83FAB">
      <w:r>
        <w:t>Fórmula institucional: Riesgo inherente = (Proveedores x 50%) + (Clientes/Patronos x 25%) + (Empleados x 25%).</w:t>
      </w:r>
    </w:p>
    <w:p w:rsidR="00B72F84" w:rsidRDefault="00B83FAB">
      <w:pPr>
        <w:pStyle w:val="Ttulo1"/>
      </w:pPr>
      <w:r>
        <w:t>12. Rangos de riesgo inherente</w:t>
      </w:r>
    </w:p>
    <w:tbl>
      <w:tblPr>
        <w:tblStyle w:val="Tablaconcuadrcula"/>
        <w:tblW w:w="9360" w:type="dxa"/>
        <w:tblInd w:w="120" w:type="dxa"/>
        <w:tblLayout w:type="fixed"/>
        <w:tblLook w:val="04A0" w:firstRow="1" w:lastRow="0" w:firstColumn="1" w:lastColumn="0" w:noHBand="0" w:noVBand="1"/>
      </w:tblPr>
      <w:tblGrid>
        <w:gridCol w:w="1700"/>
        <w:gridCol w:w="1500"/>
        <w:gridCol w:w="6160"/>
      </w:tblGrid>
      <w:tr w:rsidR="00B72F84">
        <w:trPr>
          <w:tblHeader/>
        </w:trPr>
        <w:tc>
          <w:tcPr>
            <w:tcW w:w="1700" w:type="dxa"/>
            <w:shd w:val="clear" w:color="auto" w:fill="E8EEF5"/>
            <w:tcMar>
              <w:top w:w="80" w:type="dxa"/>
              <w:left w:w="120" w:type="dxa"/>
              <w:bottom w:w="80" w:type="dxa"/>
              <w:right w:w="120" w:type="dxa"/>
            </w:tcMar>
            <w:vAlign w:val="center"/>
          </w:tcPr>
          <w:p w:rsidR="00B72F84" w:rsidRDefault="00B83FAB">
            <w:r>
              <w:rPr>
                <w:b/>
              </w:rPr>
              <w:t>Rango</w:t>
            </w:r>
          </w:p>
        </w:tc>
        <w:tc>
          <w:tcPr>
            <w:tcW w:w="1500" w:type="dxa"/>
            <w:shd w:val="clear" w:color="auto" w:fill="E8EEF5"/>
            <w:tcMar>
              <w:top w:w="80" w:type="dxa"/>
              <w:left w:w="120" w:type="dxa"/>
              <w:bottom w:w="80" w:type="dxa"/>
              <w:right w:w="120" w:type="dxa"/>
            </w:tcMar>
            <w:vAlign w:val="center"/>
          </w:tcPr>
          <w:p w:rsidR="00B72F84" w:rsidRDefault="00B83FAB">
            <w:r>
              <w:rPr>
                <w:b/>
              </w:rPr>
              <w:t>Nivel</w:t>
            </w:r>
          </w:p>
        </w:tc>
        <w:tc>
          <w:tcPr>
            <w:tcW w:w="6160" w:type="dxa"/>
            <w:shd w:val="clear" w:color="auto" w:fill="E8EEF5"/>
            <w:tcMar>
              <w:top w:w="80" w:type="dxa"/>
              <w:left w:w="120" w:type="dxa"/>
              <w:bottom w:w="80" w:type="dxa"/>
              <w:right w:w="120" w:type="dxa"/>
            </w:tcMar>
            <w:vAlign w:val="center"/>
          </w:tcPr>
          <w:p w:rsidR="00B72F84" w:rsidRDefault="00B83FAB">
            <w:r>
              <w:rPr>
                <w:b/>
              </w:rPr>
              <w:t>Tratamiento mínimo</w:t>
            </w:r>
          </w:p>
        </w:tc>
      </w:tr>
      <w:tr w:rsidR="00B72F84">
        <w:tc>
          <w:tcPr>
            <w:tcW w:w="1700" w:type="dxa"/>
          </w:tcPr>
          <w:p w:rsidR="00B72F84" w:rsidRDefault="00B83FAB">
            <w:r>
              <w:t>1.00 - 1.80</w:t>
            </w:r>
          </w:p>
        </w:tc>
        <w:tc>
          <w:tcPr>
            <w:tcW w:w="1500" w:type="dxa"/>
          </w:tcPr>
          <w:p w:rsidR="00B72F84" w:rsidRDefault="00B83FAB">
            <w:pPr>
              <w:jc w:val="center"/>
            </w:pPr>
            <w:r>
              <w:t>Muy b</w:t>
            </w:r>
            <w:r>
              <w:t>ajo</w:t>
            </w:r>
          </w:p>
        </w:tc>
        <w:tc>
          <w:tcPr>
            <w:tcW w:w="6160" w:type="dxa"/>
          </w:tcPr>
          <w:p w:rsidR="00B72F84" w:rsidRDefault="00B83FAB">
            <w:r>
              <w:t>Registro normal y revisión ordinaria.</w:t>
            </w:r>
          </w:p>
        </w:tc>
      </w:tr>
      <w:tr w:rsidR="00B72F84">
        <w:tc>
          <w:tcPr>
            <w:tcW w:w="1700" w:type="dxa"/>
          </w:tcPr>
          <w:p w:rsidR="00B72F84" w:rsidRDefault="00B83FAB">
            <w:r>
              <w:t>1.81 - 2.60</w:t>
            </w:r>
          </w:p>
        </w:tc>
        <w:tc>
          <w:tcPr>
            <w:tcW w:w="1500" w:type="dxa"/>
          </w:tcPr>
          <w:p w:rsidR="00B72F84" w:rsidRDefault="00B83FAB">
            <w:pPr>
              <w:jc w:val="center"/>
            </w:pPr>
            <w:r>
              <w:t>Bajo</w:t>
            </w:r>
          </w:p>
        </w:tc>
        <w:tc>
          <w:tcPr>
            <w:tcW w:w="6160" w:type="dxa"/>
          </w:tcPr>
          <w:p w:rsidR="00B72F84" w:rsidRDefault="00B83FAB">
            <w:r>
              <w:t>Registro normal con observaciones si aplica.</w:t>
            </w:r>
          </w:p>
        </w:tc>
      </w:tr>
      <w:tr w:rsidR="00B72F84">
        <w:tc>
          <w:tcPr>
            <w:tcW w:w="1700" w:type="dxa"/>
          </w:tcPr>
          <w:p w:rsidR="00B72F84" w:rsidRDefault="00B83FAB">
            <w:r>
              <w:t>2.61 - 3.40</w:t>
            </w:r>
          </w:p>
        </w:tc>
        <w:tc>
          <w:tcPr>
            <w:tcW w:w="1500" w:type="dxa"/>
          </w:tcPr>
          <w:p w:rsidR="00B72F84" w:rsidRDefault="00B83FAB">
            <w:pPr>
              <w:jc w:val="center"/>
            </w:pPr>
            <w:r>
              <w:t>Medio</w:t>
            </w:r>
          </w:p>
        </w:tc>
        <w:tc>
          <w:tcPr>
            <w:tcW w:w="6160" w:type="dxa"/>
          </w:tcPr>
          <w:p w:rsidR="00B72F84" w:rsidRDefault="00B83FAB">
            <w:r>
              <w:t>Revisión funcional y soporte de criterios relevantes.</w:t>
            </w:r>
          </w:p>
        </w:tc>
      </w:tr>
      <w:tr w:rsidR="00B72F84">
        <w:tc>
          <w:tcPr>
            <w:tcW w:w="1700" w:type="dxa"/>
          </w:tcPr>
          <w:p w:rsidR="00B72F84" w:rsidRDefault="00B83FAB">
            <w:r>
              <w:t>3.41 - 4.20</w:t>
            </w:r>
          </w:p>
        </w:tc>
        <w:tc>
          <w:tcPr>
            <w:tcW w:w="1500" w:type="dxa"/>
          </w:tcPr>
          <w:p w:rsidR="00B72F84" w:rsidRDefault="00B83FAB">
            <w:pPr>
              <w:jc w:val="center"/>
            </w:pPr>
            <w:r>
              <w:t>Alto</w:t>
            </w:r>
          </w:p>
        </w:tc>
        <w:tc>
          <w:tcPr>
            <w:tcW w:w="6160" w:type="dxa"/>
          </w:tcPr>
          <w:p w:rsidR="00B72F84" w:rsidRDefault="00B83FAB">
            <w:r>
              <w:t>Revisión obligatoria, controles mitigantes y seguimiento.</w:t>
            </w:r>
          </w:p>
        </w:tc>
      </w:tr>
      <w:tr w:rsidR="00B72F84">
        <w:tc>
          <w:tcPr>
            <w:tcW w:w="1700" w:type="dxa"/>
          </w:tcPr>
          <w:p w:rsidR="00B72F84" w:rsidRDefault="00B83FAB">
            <w:r>
              <w:t>4.21 - 5.00</w:t>
            </w:r>
          </w:p>
        </w:tc>
        <w:tc>
          <w:tcPr>
            <w:tcW w:w="1500" w:type="dxa"/>
          </w:tcPr>
          <w:p w:rsidR="00B72F84" w:rsidRDefault="00B83FAB">
            <w:pPr>
              <w:jc w:val="center"/>
            </w:pPr>
            <w:r>
              <w:t>Crítico</w:t>
            </w:r>
          </w:p>
        </w:tc>
        <w:tc>
          <w:tcPr>
            <w:tcW w:w="6160" w:type="dxa"/>
          </w:tcPr>
          <w:p w:rsidR="00B72F84" w:rsidRDefault="00B83FAB">
            <w:r>
              <w:t>Revisión prioritaria, plan de acción obligatorio y aprobación superior.</w:t>
            </w:r>
          </w:p>
        </w:tc>
      </w:tr>
    </w:tbl>
    <w:p w:rsidR="00677CB8" w:rsidRDefault="00677CB8">
      <w:pPr>
        <w:pStyle w:val="Ttulo1"/>
      </w:pPr>
    </w:p>
    <w:p w:rsidR="00677CB8" w:rsidRDefault="00677CB8">
      <w:pPr>
        <w:spacing w:after="200" w:line="276" w:lineRule="auto"/>
        <w:rPr>
          <w:rFonts w:asciiTheme="majorHAnsi" w:eastAsiaTheme="majorEastAsia" w:hAnsiTheme="majorHAnsi" w:cstheme="majorBidi"/>
          <w:b/>
          <w:bCs/>
          <w:color w:val="2E74B5"/>
          <w:sz w:val="32"/>
          <w:szCs w:val="28"/>
        </w:rPr>
      </w:pPr>
      <w:r>
        <w:br w:type="page"/>
      </w:r>
    </w:p>
    <w:p w:rsidR="00B72F84" w:rsidRDefault="00B83FAB">
      <w:pPr>
        <w:pStyle w:val="Ttulo1"/>
      </w:pPr>
      <w:r>
        <w:lastRenderedPageBreak/>
        <w:t>13. Controles mitigantes</w:t>
      </w:r>
    </w:p>
    <w:p w:rsidR="00B72F84" w:rsidRDefault="00B83FAB">
      <w:r>
        <w:t>Los controles mitigantes reducen el riesgo inherente cuando existe evidencia suficiente de diseño, aplicación y seguimiento. El control no</w:t>
      </w:r>
      <w:r>
        <w:t xml:space="preserve"> debe reducir riesgo si no tiene responsable, evidencia o estado verificable.</w:t>
      </w:r>
    </w:p>
    <w:tbl>
      <w:tblPr>
        <w:tblStyle w:val="Tablaconcuadrcula"/>
        <w:tblW w:w="9360" w:type="dxa"/>
        <w:tblInd w:w="120" w:type="dxa"/>
        <w:tblLayout w:type="fixed"/>
        <w:tblLook w:val="04A0" w:firstRow="1" w:lastRow="0" w:firstColumn="1" w:lastColumn="0" w:noHBand="0" w:noVBand="1"/>
      </w:tblPr>
      <w:tblGrid>
        <w:gridCol w:w="1900"/>
        <w:gridCol w:w="1700"/>
        <w:gridCol w:w="5760"/>
      </w:tblGrid>
      <w:tr w:rsidR="00B72F84">
        <w:trPr>
          <w:tblHeader/>
        </w:trPr>
        <w:tc>
          <w:tcPr>
            <w:tcW w:w="1900" w:type="dxa"/>
            <w:shd w:val="clear" w:color="auto" w:fill="E8EEF5"/>
            <w:tcMar>
              <w:top w:w="80" w:type="dxa"/>
              <w:left w:w="120" w:type="dxa"/>
              <w:bottom w:w="80" w:type="dxa"/>
              <w:right w:w="120" w:type="dxa"/>
            </w:tcMar>
            <w:vAlign w:val="center"/>
          </w:tcPr>
          <w:p w:rsidR="00B72F84" w:rsidRDefault="00B83FAB">
            <w:r>
              <w:rPr>
                <w:b/>
              </w:rPr>
              <w:t>Nivel de control</w:t>
            </w:r>
          </w:p>
        </w:tc>
        <w:tc>
          <w:tcPr>
            <w:tcW w:w="1700" w:type="dxa"/>
            <w:shd w:val="clear" w:color="auto" w:fill="E8EEF5"/>
            <w:tcMar>
              <w:top w:w="80" w:type="dxa"/>
              <w:left w:w="120" w:type="dxa"/>
              <w:bottom w:w="80" w:type="dxa"/>
              <w:right w:w="120" w:type="dxa"/>
            </w:tcMar>
            <w:vAlign w:val="center"/>
          </w:tcPr>
          <w:p w:rsidR="00B72F84" w:rsidRDefault="00B83FAB">
            <w:r>
              <w:rPr>
                <w:b/>
              </w:rPr>
              <w:t>Efectividad sugerida</w:t>
            </w:r>
          </w:p>
        </w:tc>
        <w:tc>
          <w:tcPr>
            <w:tcW w:w="5760" w:type="dxa"/>
            <w:shd w:val="clear" w:color="auto" w:fill="E8EEF5"/>
            <w:tcMar>
              <w:top w:w="80" w:type="dxa"/>
              <w:left w:w="120" w:type="dxa"/>
              <w:bottom w:w="80" w:type="dxa"/>
              <w:right w:w="120" w:type="dxa"/>
            </w:tcMar>
            <w:vAlign w:val="center"/>
          </w:tcPr>
          <w:p w:rsidR="00B72F84" w:rsidRDefault="00B83FAB">
            <w:r>
              <w:rPr>
                <w:b/>
              </w:rPr>
              <w:t>Criterio</w:t>
            </w:r>
          </w:p>
        </w:tc>
      </w:tr>
      <w:tr w:rsidR="00B72F84">
        <w:tc>
          <w:tcPr>
            <w:tcW w:w="1900" w:type="dxa"/>
          </w:tcPr>
          <w:p w:rsidR="00B72F84" w:rsidRDefault="00B83FAB">
            <w:r>
              <w:t>Sin control</w:t>
            </w:r>
          </w:p>
        </w:tc>
        <w:tc>
          <w:tcPr>
            <w:tcW w:w="1700" w:type="dxa"/>
          </w:tcPr>
          <w:p w:rsidR="00B72F84" w:rsidRDefault="00B83FAB">
            <w:pPr>
              <w:jc w:val="center"/>
            </w:pPr>
            <w:r>
              <w:t>0%</w:t>
            </w:r>
          </w:p>
        </w:tc>
        <w:tc>
          <w:tcPr>
            <w:tcW w:w="5760" w:type="dxa"/>
          </w:tcPr>
          <w:p w:rsidR="00B72F84" w:rsidRDefault="00B83FAB">
            <w:r>
              <w:t>No existe control documentado o no se puede verificar.</w:t>
            </w:r>
          </w:p>
        </w:tc>
      </w:tr>
      <w:tr w:rsidR="00B72F84">
        <w:tc>
          <w:tcPr>
            <w:tcW w:w="1900" w:type="dxa"/>
          </w:tcPr>
          <w:p w:rsidR="00B72F84" w:rsidRDefault="00B83FAB">
            <w:pPr>
              <w:jc w:val="center"/>
            </w:pPr>
            <w:r>
              <w:t>Débil</w:t>
            </w:r>
          </w:p>
        </w:tc>
        <w:tc>
          <w:tcPr>
            <w:tcW w:w="1700" w:type="dxa"/>
          </w:tcPr>
          <w:p w:rsidR="00B72F84" w:rsidRDefault="00B83FAB">
            <w:pPr>
              <w:jc w:val="center"/>
            </w:pPr>
            <w:r>
              <w:t>10%</w:t>
            </w:r>
          </w:p>
        </w:tc>
        <w:tc>
          <w:tcPr>
            <w:tcW w:w="5760" w:type="dxa"/>
          </w:tcPr>
          <w:p w:rsidR="00B72F84" w:rsidRDefault="00B83FAB">
            <w:r>
              <w:t xml:space="preserve">Existe control informal o incompleto, sin </w:t>
            </w:r>
            <w:r>
              <w:t>evidencia suficiente.</w:t>
            </w:r>
          </w:p>
        </w:tc>
      </w:tr>
      <w:tr w:rsidR="00B72F84">
        <w:tc>
          <w:tcPr>
            <w:tcW w:w="1900" w:type="dxa"/>
          </w:tcPr>
          <w:p w:rsidR="00B72F84" w:rsidRDefault="00B83FAB">
            <w:pPr>
              <w:jc w:val="center"/>
            </w:pPr>
            <w:r>
              <w:t>Moderado</w:t>
            </w:r>
          </w:p>
        </w:tc>
        <w:tc>
          <w:tcPr>
            <w:tcW w:w="1700" w:type="dxa"/>
          </w:tcPr>
          <w:p w:rsidR="00B72F84" w:rsidRDefault="00B83FAB">
            <w:pPr>
              <w:jc w:val="center"/>
            </w:pPr>
            <w:r>
              <w:t>25%</w:t>
            </w:r>
          </w:p>
        </w:tc>
        <w:tc>
          <w:tcPr>
            <w:tcW w:w="5760" w:type="dxa"/>
          </w:tcPr>
          <w:p w:rsidR="00B72F84" w:rsidRDefault="00B83FAB">
            <w:r>
              <w:t>Existe control documentado, pero con cobertura parcial o seguimiento limitado.</w:t>
            </w:r>
          </w:p>
        </w:tc>
      </w:tr>
      <w:tr w:rsidR="00B72F84">
        <w:tc>
          <w:tcPr>
            <w:tcW w:w="1900" w:type="dxa"/>
          </w:tcPr>
          <w:p w:rsidR="00B72F84" w:rsidRDefault="00B83FAB">
            <w:pPr>
              <w:jc w:val="center"/>
            </w:pPr>
            <w:r>
              <w:t>Fuerte</w:t>
            </w:r>
          </w:p>
        </w:tc>
        <w:tc>
          <w:tcPr>
            <w:tcW w:w="1700" w:type="dxa"/>
          </w:tcPr>
          <w:p w:rsidR="00B72F84" w:rsidRDefault="00B83FAB">
            <w:pPr>
              <w:jc w:val="center"/>
            </w:pPr>
            <w:r>
              <w:t>40%</w:t>
            </w:r>
          </w:p>
        </w:tc>
        <w:tc>
          <w:tcPr>
            <w:tcW w:w="5760" w:type="dxa"/>
          </w:tcPr>
          <w:p w:rsidR="00B72F84" w:rsidRDefault="00B83FAB">
            <w:r>
              <w:t>Existe control documentado, aplicado y con evidencia suficiente.</w:t>
            </w:r>
          </w:p>
        </w:tc>
      </w:tr>
      <w:tr w:rsidR="00B72F84">
        <w:tc>
          <w:tcPr>
            <w:tcW w:w="1900" w:type="dxa"/>
          </w:tcPr>
          <w:p w:rsidR="00B72F84" w:rsidRDefault="00B83FAB">
            <w:r>
              <w:t>Muy fuerte</w:t>
            </w:r>
          </w:p>
        </w:tc>
        <w:tc>
          <w:tcPr>
            <w:tcW w:w="1700" w:type="dxa"/>
          </w:tcPr>
          <w:p w:rsidR="00B72F84" w:rsidRDefault="00B83FAB">
            <w:pPr>
              <w:jc w:val="center"/>
            </w:pPr>
            <w:r>
              <w:t>55%</w:t>
            </w:r>
          </w:p>
        </w:tc>
        <w:tc>
          <w:tcPr>
            <w:tcW w:w="5760" w:type="dxa"/>
          </w:tcPr>
          <w:p w:rsidR="00B72F84" w:rsidRDefault="00B83FAB">
            <w:r>
              <w:t xml:space="preserve">Existe control robusto, aplicado, evidenciado, </w:t>
            </w:r>
            <w:r>
              <w:t>revisado y con seguimiento formal.</w:t>
            </w:r>
          </w:p>
        </w:tc>
      </w:tr>
    </w:tbl>
    <w:p w:rsidR="00B72F84" w:rsidRDefault="00B83FAB">
      <w:pPr>
        <w:pStyle w:val="Ttulo1"/>
      </w:pPr>
      <w:r>
        <w:t>14. Fórmula base de riesgo residual</w:t>
      </w:r>
    </w:p>
    <w:p w:rsidR="00B72F84" w:rsidRDefault="00B83FAB">
      <w:r>
        <w:t>La fórmula base propuesta calcula el riesgo residual aplicando la efectividad mitigante aprobada sobre el riesgo inherente. Cuando existan varios controles, se debe calcular una efecti</w:t>
      </w:r>
      <w:r>
        <w:t>vidad consolidada sin exceder el máximo permitido por la metodología vigente.</w:t>
      </w:r>
    </w:p>
    <w:tbl>
      <w:tblPr>
        <w:tblStyle w:val="Tablaconcuadrcula"/>
        <w:tblW w:w="9360" w:type="dxa"/>
        <w:tblInd w:w="120" w:type="dxa"/>
        <w:tblLayout w:type="fixed"/>
        <w:tblLook w:val="04A0" w:firstRow="1" w:lastRow="0" w:firstColumn="1" w:lastColumn="0" w:noHBand="0" w:noVBand="1"/>
      </w:tblPr>
      <w:tblGrid>
        <w:gridCol w:w="2300"/>
        <w:gridCol w:w="7060"/>
      </w:tblGrid>
      <w:tr w:rsidR="00B72F84">
        <w:trPr>
          <w:tblHeader/>
        </w:trPr>
        <w:tc>
          <w:tcPr>
            <w:tcW w:w="2300" w:type="dxa"/>
            <w:shd w:val="clear" w:color="auto" w:fill="E8EEF5"/>
            <w:tcMar>
              <w:top w:w="80" w:type="dxa"/>
              <w:left w:w="120" w:type="dxa"/>
              <w:bottom w:w="80" w:type="dxa"/>
              <w:right w:w="120" w:type="dxa"/>
            </w:tcMar>
            <w:vAlign w:val="center"/>
          </w:tcPr>
          <w:p w:rsidR="00B72F84" w:rsidRDefault="00B83FAB">
            <w:r>
              <w:rPr>
                <w:b/>
              </w:rPr>
              <w:t>Elemento</w:t>
            </w:r>
          </w:p>
        </w:tc>
        <w:tc>
          <w:tcPr>
            <w:tcW w:w="7060" w:type="dxa"/>
            <w:shd w:val="clear" w:color="auto" w:fill="E8EEF5"/>
            <w:tcMar>
              <w:top w:w="80" w:type="dxa"/>
              <w:left w:w="120" w:type="dxa"/>
              <w:bottom w:w="80" w:type="dxa"/>
              <w:right w:w="120" w:type="dxa"/>
            </w:tcMar>
            <w:vAlign w:val="center"/>
          </w:tcPr>
          <w:p w:rsidR="00B72F84" w:rsidRDefault="00B83FAB">
            <w:r>
              <w:rPr>
                <w:b/>
              </w:rPr>
              <w:t>Definición</w:t>
            </w:r>
          </w:p>
        </w:tc>
      </w:tr>
      <w:tr w:rsidR="00B72F84">
        <w:tc>
          <w:tcPr>
            <w:tcW w:w="2300" w:type="dxa"/>
          </w:tcPr>
          <w:p w:rsidR="00B72F84" w:rsidRDefault="00B83FAB">
            <w:r>
              <w:t>Efectividad mitigante</w:t>
            </w:r>
          </w:p>
        </w:tc>
        <w:tc>
          <w:tcPr>
            <w:tcW w:w="7060" w:type="dxa"/>
          </w:tcPr>
          <w:p w:rsidR="00B72F84" w:rsidRDefault="00B83FAB">
            <w:r>
              <w:t>Porcentaje calculado a partir de controles aprobados y evidenciados.</w:t>
            </w:r>
          </w:p>
        </w:tc>
      </w:tr>
      <w:tr w:rsidR="00B72F84">
        <w:tc>
          <w:tcPr>
            <w:tcW w:w="2300" w:type="dxa"/>
          </w:tcPr>
          <w:p w:rsidR="00B72F84" w:rsidRDefault="00B83FAB">
            <w:r>
              <w:t>Tope sugerido</w:t>
            </w:r>
          </w:p>
        </w:tc>
        <w:tc>
          <w:tcPr>
            <w:tcW w:w="7060" w:type="dxa"/>
          </w:tcPr>
          <w:p w:rsidR="00B72F84" w:rsidRDefault="00B83FAB">
            <w:r>
              <w:t xml:space="preserve">La reducción máxima sugerida es 55% salvo </w:t>
            </w:r>
            <w:r>
              <w:t>aprobación metodológica distinta.</w:t>
            </w:r>
          </w:p>
        </w:tc>
      </w:tr>
      <w:tr w:rsidR="00B72F84">
        <w:tc>
          <w:tcPr>
            <w:tcW w:w="2300" w:type="dxa"/>
          </w:tcPr>
          <w:p w:rsidR="00B72F84" w:rsidRDefault="00B83FAB">
            <w:r>
              <w:t>Riesgo residual</w:t>
            </w:r>
          </w:p>
        </w:tc>
        <w:tc>
          <w:tcPr>
            <w:tcW w:w="7060" w:type="dxa"/>
          </w:tcPr>
          <w:p w:rsidR="00B72F84" w:rsidRDefault="00B83FAB">
            <w:r>
              <w:t>Riesgo inherente multiplicado por el complemento de la mitigación.</w:t>
            </w:r>
          </w:p>
        </w:tc>
      </w:tr>
      <w:tr w:rsidR="00B72F84">
        <w:tc>
          <w:tcPr>
            <w:tcW w:w="2300" w:type="dxa"/>
          </w:tcPr>
          <w:p w:rsidR="00B72F84" w:rsidRDefault="00B83FAB">
            <w:r>
              <w:t>Regla técnica</w:t>
            </w:r>
          </w:p>
        </w:tc>
        <w:tc>
          <w:tcPr>
            <w:tcW w:w="7060" w:type="dxa"/>
          </w:tcPr>
          <w:p w:rsidR="00B72F84" w:rsidRDefault="00B83FAB">
            <w:r>
              <w:t>El cálculo residual debe ejecutarse en backend y conservar detalle de controles usados.</w:t>
            </w:r>
          </w:p>
        </w:tc>
      </w:tr>
    </w:tbl>
    <w:p w:rsidR="00B72F84" w:rsidRDefault="00B83FAB">
      <w:r>
        <w:t>Fórmula propuesta: Riesgo residual</w:t>
      </w:r>
      <w:r>
        <w:t xml:space="preserve"> = Riesgo inherente x (1 - Efectividad mitigante).</w:t>
      </w:r>
    </w:p>
    <w:p w:rsidR="00677CB8" w:rsidRDefault="00677CB8">
      <w:pPr>
        <w:spacing w:after="200" w:line="276" w:lineRule="auto"/>
        <w:rPr>
          <w:rFonts w:asciiTheme="majorHAnsi" w:eastAsiaTheme="majorEastAsia" w:hAnsiTheme="majorHAnsi" w:cstheme="majorBidi"/>
          <w:b/>
          <w:bCs/>
          <w:color w:val="2E74B5"/>
          <w:sz w:val="32"/>
          <w:szCs w:val="28"/>
        </w:rPr>
      </w:pPr>
      <w:r>
        <w:br w:type="page"/>
      </w:r>
    </w:p>
    <w:p w:rsidR="00B72F84" w:rsidRDefault="00B83FAB">
      <w:pPr>
        <w:pStyle w:val="Ttulo1"/>
      </w:pPr>
      <w:r>
        <w:lastRenderedPageBreak/>
        <w:t>15. Rangos de riesgo residual</w:t>
      </w:r>
    </w:p>
    <w:tbl>
      <w:tblPr>
        <w:tblStyle w:val="Tablaconcuadrcula"/>
        <w:tblW w:w="9360" w:type="dxa"/>
        <w:tblInd w:w="120" w:type="dxa"/>
        <w:tblLayout w:type="fixed"/>
        <w:tblLook w:val="04A0" w:firstRow="1" w:lastRow="0" w:firstColumn="1" w:lastColumn="0" w:noHBand="0" w:noVBand="1"/>
      </w:tblPr>
      <w:tblGrid>
        <w:gridCol w:w="1700"/>
        <w:gridCol w:w="1700"/>
        <w:gridCol w:w="5960"/>
      </w:tblGrid>
      <w:tr w:rsidR="00B72F84">
        <w:trPr>
          <w:tblHeader/>
        </w:trPr>
        <w:tc>
          <w:tcPr>
            <w:tcW w:w="1700" w:type="dxa"/>
            <w:shd w:val="clear" w:color="auto" w:fill="E8EEF5"/>
            <w:tcMar>
              <w:top w:w="80" w:type="dxa"/>
              <w:left w:w="120" w:type="dxa"/>
              <w:bottom w:w="80" w:type="dxa"/>
              <w:right w:w="120" w:type="dxa"/>
            </w:tcMar>
            <w:vAlign w:val="center"/>
          </w:tcPr>
          <w:p w:rsidR="00B72F84" w:rsidRDefault="00B83FAB">
            <w:r>
              <w:rPr>
                <w:b/>
              </w:rPr>
              <w:t>Rango</w:t>
            </w:r>
          </w:p>
        </w:tc>
        <w:tc>
          <w:tcPr>
            <w:tcW w:w="1700" w:type="dxa"/>
            <w:shd w:val="clear" w:color="auto" w:fill="E8EEF5"/>
            <w:tcMar>
              <w:top w:w="80" w:type="dxa"/>
              <w:left w:w="120" w:type="dxa"/>
              <w:bottom w:w="80" w:type="dxa"/>
              <w:right w:w="120" w:type="dxa"/>
            </w:tcMar>
            <w:vAlign w:val="center"/>
          </w:tcPr>
          <w:p w:rsidR="00B72F84" w:rsidRDefault="00B83FAB">
            <w:r>
              <w:rPr>
                <w:b/>
              </w:rPr>
              <w:t>Nivel residual</w:t>
            </w:r>
          </w:p>
        </w:tc>
        <w:tc>
          <w:tcPr>
            <w:tcW w:w="5960" w:type="dxa"/>
            <w:shd w:val="clear" w:color="auto" w:fill="E8EEF5"/>
            <w:tcMar>
              <w:top w:w="80" w:type="dxa"/>
              <w:left w:w="120" w:type="dxa"/>
              <w:bottom w:w="80" w:type="dxa"/>
              <w:right w:w="120" w:type="dxa"/>
            </w:tcMar>
            <w:vAlign w:val="center"/>
          </w:tcPr>
          <w:p w:rsidR="00B72F84" w:rsidRDefault="00B83FAB">
            <w:r>
              <w:rPr>
                <w:b/>
              </w:rPr>
              <w:t>Acción requerida</w:t>
            </w:r>
          </w:p>
        </w:tc>
      </w:tr>
      <w:tr w:rsidR="00B72F84">
        <w:tc>
          <w:tcPr>
            <w:tcW w:w="1700" w:type="dxa"/>
          </w:tcPr>
          <w:p w:rsidR="00B72F84" w:rsidRDefault="00B83FAB">
            <w:r>
              <w:t>1.00 - 1.80</w:t>
            </w:r>
          </w:p>
        </w:tc>
        <w:tc>
          <w:tcPr>
            <w:tcW w:w="1700" w:type="dxa"/>
          </w:tcPr>
          <w:p w:rsidR="00B72F84" w:rsidRDefault="00B83FAB">
            <w:pPr>
              <w:jc w:val="center"/>
            </w:pPr>
            <w:r>
              <w:t>Muy bajo</w:t>
            </w:r>
          </w:p>
        </w:tc>
        <w:tc>
          <w:tcPr>
            <w:tcW w:w="5960" w:type="dxa"/>
          </w:tcPr>
          <w:p w:rsidR="00B72F84" w:rsidRDefault="00B83FAB">
            <w:r>
              <w:t>Cierre normal o seguimiento ordinario.</w:t>
            </w:r>
          </w:p>
        </w:tc>
      </w:tr>
      <w:tr w:rsidR="00B72F84">
        <w:tc>
          <w:tcPr>
            <w:tcW w:w="1700" w:type="dxa"/>
          </w:tcPr>
          <w:p w:rsidR="00B72F84" w:rsidRDefault="00B83FAB">
            <w:r>
              <w:t>1.81 - 2.60</w:t>
            </w:r>
          </w:p>
        </w:tc>
        <w:tc>
          <w:tcPr>
            <w:tcW w:w="1700" w:type="dxa"/>
          </w:tcPr>
          <w:p w:rsidR="00B72F84" w:rsidRDefault="00B83FAB">
            <w:pPr>
              <w:jc w:val="center"/>
            </w:pPr>
            <w:r>
              <w:t>Bajo</w:t>
            </w:r>
          </w:p>
        </w:tc>
        <w:tc>
          <w:tcPr>
            <w:tcW w:w="5960" w:type="dxa"/>
          </w:tcPr>
          <w:p w:rsidR="00B72F84" w:rsidRDefault="00B83FAB">
            <w:r>
              <w:t>Seguimiento normal con observaciones si aplica.</w:t>
            </w:r>
          </w:p>
        </w:tc>
      </w:tr>
      <w:tr w:rsidR="00B72F84">
        <w:tc>
          <w:tcPr>
            <w:tcW w:w="1700" w:type="dxa"/>
          </w:tcPr>
          <w:p w:rsidR="00B72F84" w:rsidRDefault="00B83FAB">
            <w:r>
              <w:t xml:space="preserve">2.61 - </w:t>
            </w:r>
            <w:r>
              <w:t>3.40</w:t>
            </w:r>
          </w:p>
        </w:tc>
        <w:tc>
          <w:tcPr>
            <w:tcW w:w="1700" w:type="dxa"/>
          </w:tcPr>
          <w:p w:rsidR="00B72F84" w:rsidRDefault="00B83FAB">
            <w:pPr>
              <w:jc w:val="center"/>
            </w:pPr>
            <w:r>
              <w:t>Medio</w:t>
            </w:r>
          </w:p>
        </w:tc>
        <w:tc>
          <w:tcPr>
            <w:tcW w:w="5960" w:type="dxa"/>
          </w:tcPr>
          <w:p w:rsidR="00B72F84" w:rsidRDefault="00B83FAB">
            <w:r>
              <w:t>Seguimiento funcional y revisión de controles.</w:t>
            </w:r>
          </w:p>
        </w:tc>
      </w:tr>
      <w:tr w:rsidR="00B72F84">
        <w:tc>
          <w:tcPr>
            <w:tcW w:w="1700" w:type="dxa"/>
          </w:tcPr>
          <w:p w:rsidR="00B72F84" w:rsidRDefault="00B83FAB">
            <w:r>
              <w:t>3.41 - 4.20</w:t>
            </w:r>
          </w:p>
        </w:tc>
        <w:tc>
          <w:tcPr>
            <w:tcW w:w="1700" w:type="dxa"/>
          </w:tcPr>
          <w:p w:rsidR="00B72F84" w:rsidRDefault="00B83FAB">
            <w:pPr>
              <w:jc w:val="center"/>
            </w:pPr>
            <w:r>
              <w:t>Alto</w:t>
            </w:r>
          </w:p>
        </w:tc>
        <w:tc>
          <w:tcPr>
            <w:tcW w:w="5960" w:type="dxa"/>
          </w:tcPr>
          <w:p w:rsidR="00B72F84" w:rsidRDefault="00B83FAB">
            <w:r>
              <w:t>Plan de acción obligatorio, responsable y fecha compromiso.</w:t>
            </w:r>
          </w:p>
        </w:tc>
      </w:tr>
      <w:tr w:rsidR="00B72F84">
        <w:tc>
          <w:tcPr>
            <w:tcW w:w="1700" w:type="dxa"/>
          </w:tcPr>
          <w:p w:rsidR="00B72F84" w:rsidRDefault="00B83FAB">
            <w:r>
              <w:t>4.21 - 5.00</w:t>
            </w:r>
          </w:p>
        </w:tc>
        <w:tc>
          <w:tcPr>
            <w:tcW w:w="1700" w:type="dxa"/>
          </w:tcPr>
          <w:p w:rsidR="00B72F84" w:rsidRDefault="00B83FAB">
            <w:pPr>
              <w:jc w:val="center"/>
            </w:pPr>
            <w:r>
              <w:t>Crítico</w:t>
            </w:r>
          </w:p>
        </w:tc>
        <w:tc>
          <w:tcPr>
            <w:tcW w:w="5960" w:type="dxa"/>
          </w:tcPr>
          <w:p w:rsidR="00B72F84" w:rsidRDefault="00B83FAB">
            <w:r>
              <w:t>Plan de acción prioritario, revisión superior y control reforzado.</w:t>
            </w:r>
          </w:p>
        </w:tc>
      </w:tr>
    </w:tbl>
    <w:p w:rsidR="00B72F84" w:rsidRDefault="00B83FAB">
      <w:pPr>
        <w:pStyle w:val="Ttulo1"/>
      </w:pPr>
      <w:r>
        <w:t>16. Planes de acción</w:t>
      </w:r>
    </w:p>
    <w:tbl>
      <w:tblPr>
        <w:tblStyle w:val="Tablaconcuadrcula"/>
        <w:tblW w:w="9360" w:type="dxa"/>
        <w:tblInd w:w="120" w:type="dxa"/>
        <w:tblLayout w:type="fixed"/>
        <w:tblLook w:val="04A0" w:firstRow="1" w:lastRow="0" w:firstColumn="1" w:lastColumn="0" w:noHBand="0" w:noVBand="1"/>
      </w:tblPr>
      <w:tblGrid>
        <w:gridCol w:w="2300"/>
        <w:gridCol w:w="7060"/>
      </w:tblGrid>
      <w:tr w:rsidR="00B72F84">
        <w:trPr>
          <w:tblHeader/>
        </w:trPr>
        <w:tc>
          <w:tcPr>
            <w:tcW w:w="2300" w:type="dxa"/>
            <w:shd w:val="clear" w:color="auto" w:fill="E8EEF5"/>
            <w:tcMar>
              <w:top w:w="80" w:type="dxa"/>
              <w:left w:w="120" w:type="dxa"/>
              <w:bottom w:w="80" w:type="dxa"/>
              <w:right w:w="120" w:type="dxa"/>
            </w:tcMar>
            <w:vAlign w:val="center"/>
          </w:tcPr>
          <w:p w:rsidR="00B72F84" w:rsidRDefault="00B83FAB">
            <w:r>
              <w:rPr>
                <w:b/>
              </w:rPr>
              <w:t>Condición</w:t>
            </w:r>
          </w:p>
        </w:tc>
        <w:tc>
          <w:tcPr>
            <w:tcW w:w="7060" w:type="dxa"/>
            <w:shd w:val="clear" w:color="auto" w:fill="E8EEF5"/>
            <w:tcMar>
              <w:top w:w="80" w:type="dxa"/>
              <w:left w:w="120" w:type="dxa"/>
              <w:bottom w:w="80" w:type="dxa"/>
              <w:right w:w="120" w:type="dxa"/>
            </w:tcMar>
            <w:vAlign w:val="center"/>
          </w:tcPr>
          <w:p w:rsidR="00B72F84" w:rsidRDefault="00B83FAB">
            <w:r>
              <w:rPr>
                <w:b/>
              </w:rPr>
              <w:t>Regla obligatoria</w:t>
            </w:r>
          </w:p>
        </w:tc>
      </w:tr>
      <w:tr w:rsidR="00B72F84">
        <w:tc>
          <w:tcPr>
            <w:tcW w:w="2300" w:type="dxa"/>
          </w:tcPr>
          <w:p w:rsidR="00B72F84" w:rsidRDefault="00B83FAB">
            <w:r>
              <w:t>Residual alto</w:t>
            </w:r>
          </w:p>
        </w:tc>
        <w:tc>
          <w:tcPr>
            <w:tcW w:w="7060" w:type="dxa"/>
          </w:tcPr>
          <w:p w:rsidR="00B72F84" w:rsidRDefault="00B83FAB">
            <w:r>
              <w:t>Debe exigir plan de acción, responsable, fecha compromiso, seguimiento y evidencia de cierre.</w:t>
            </w:r>
          </w:p>
        </w:tc>
      </w:tr>
      <w:tr w:rsidR="00B72F84">
        <w:tc>
          <w:tcPr>
            <w:tcW w:w="2300" w:type="dxa"/>
          </w:tcPr>
          <w:p w:rsidR="00B72F84" w:rsidRDefault="00B83FAB">
            <w:r>
              <w:t>Residual crítico</w:t>
            </w:r>
          </w:p>
        </w:tc>
        <w:tc>
          <w:tcPr>
            <w:tcW w:w="7060" w:type="dxa"/>
          </w:tcPr>
          <w:p w:rsidR="00B72F84" w:rsidRDefault="00B83FAB">
            <w:r>
              <w:t>Debe exigir plan prioritario, aprobación superior, seguimiento reforzado y evidencia obligatoria.</w:t>
            </w:r>
          </w:p>
        </w:tc>
      </w:tr>
      <w:tr w:rsidR="00B72F84">
        <w:tc>
          <w:tcPr>
            <w:tcW w:w="2300" w:type="dxa"/>
          </w:tcPr>
          <w:p w:rsidR="00B72F84" w:rsidRDefault="00B83FAB">
            <w:r>
              <w:t>Plan vencido</w:t>
            </w:r>
          </w:p>
        </w:tc>
        <w:tc>
          <w:tcPr>
            <w:tcW w:w="7060" w:type="dxa"/>
          </w:tcPr>
          <w:p w:rsidR="00B72F84" w:rsidRDefault="00B83FAB">
            <w:r>
              <w:t>Debe quedar visible como alerta y registrar auditoría de cambios o reprogramaciones.</w:t>
            </w:r>
          </w:p>
        </w:tc>
      </w:tr>
      <w:tr w:rsidR="00B72F84">
        <w:tc>
          <w:tcPr>
            <w:tcW w:w="2300" w:type="dxa"/>
          </w:tcPr>
          <w:p w:rsidR="00B72F84" w:rsidRDefault="00B83FAB">
            <w:r>
              <w:t>Cierre de plan</w:t>
            </w:r>
          </w:p>
        </w:tc>
        <w:tc>
          <w:tcPr>
            <w:tcW w:w="7060" w:type="dxa"/>
          </w:tcPr>
          <w:p w:rsidR="00B72F84" w:rsidRDefault="00B83FAB">
            <w:r>
              <w:t>Debe exigir comentario, evidencia cuando aplique y auditoría.</w:t>
            </w:r>
          </w:p>
        </w:tc>
      </w:tr>
    </w:tbl>
    <w:p w:rsidR="00B72F84" w:rsidRDefault="00B83FAB">
      <w:pPr>
        <w:pStyle w:val="Ttulo1"/>
      </w:pPr>
      <w:r>
        <w:t>17. Matriz resumen por factor e institucional</w:t>
      </w:r>
    </w:p>
    <w:tbl>
      <w:tblPr>
        <w:tblStyle w:val="Tablaconcuadrcula"/>
        <w:tblW w:w="9360" w:type="dxa"/>
        <w:tblInd w:w="120" w:type="dxa"/>
        <w:tblLayout w:type="fixed"/>
        <w:tblLook w:val="04A0" w:firstRow="1" w:lastRow="0" w:firstColumn="1" w:lastColumn="0" w:noHBand="0" w:noVBand="1"/>
      </w:tblPr>
      <w:tblGrid>
        <w:gridCol w:w="2600"/>
        <w:gridCol w:w="6760"/>
      </w:tblGrid>
      <w:tr w:rsidR="00B72F84">
        <w:trPr>
          <w:tblHeader/>
        </w:trPr>
        <w:tc>
          <w:tcPr>
            <w:tcW w:w="2600" w:type="dxa"/>
            <w:shd w:val="clear" w:color="auto" w:fill="E8EEF5"/>
            <w:tcMar>
              <w:top w:w="80" w:type="dxa"/>
              <w:left w:w="120" w:type="dxa"/>
              <w:bottom w:w="80" w:type="dxa"/>
              <w:right w:w="120" w:type="dxa"/>
            </w:tcMar>
            <w:vAlign w:val="center"/>
          </w:tcPr>
          <w:p w:rsidR="00B72F84" w:rsidRDefault="00B83FAB">
            <w:r>
              <w:rPr>
                <w:b/>
              </w:rPr>
              <w:t>Salida mínima</w:t>
            </w:r>
          </w:p>
        </w:tc>
        <w:tc>
          <w:tcPr>
            <w:tcW w:w="6760" w:type="dxa"/>
            <w:shd w:val="clear" w:color="auto" w:fill="E8EEF5"/>
            <w:tcMar>
              <w:top w:w="80" w:type="dxa"/>
              <w:left w:w="120" w:type="dxa"/>
              <w:bottom w:w="80" w:type="dxa"/>
              <w:right w:w="120" w:type="dxa"/>
            </w:tcMar>
            <w:vAlign w:val="center"/>
          </w:tcPr>
          <w:p w:rsidR="00B72F84" w:rsidRDefault="00B83FAB">
            <w:r>
              <w:rPr>
                <w:b/>
              </w:rPr>
              <w:t>Contenido requerido</w:t>
            </w:r>
          </w:p>
        </w:tc>
      </w:tr>
      <w:tr w:rsidR="00B72F84">
        <w:tc>
          <w:tcPr>
            <w:tcW w:w="2600" w:type="dxa"/>
          </w:tcPr>
          <w:p w:rsidR="00B72F84" w:rsidRDefault="00B83FAB">
            <w:r>
              <w:t xml:space="preserve">Resumen </w:t>
            </w:r>
            <w:r>
              <w:t>por Proveedores</w:t>
            </w:r>
          </w:p>
        </w:tc>
        <w:tc>
          <w:tcPr>
            <w:tcW w:w="6760" w:type="dxa"/>
          </w:tcPr>
          <w:p w:rsidR="00B72F84" w:rsidRDefault="00B83FAB">
            <w:r>
              <w:t>Calificación individual, variables aplicadas, riesgo inherente, controles, residual y nivel.</w:t>
            </w:r>
          </w:p>
        </w:tc>
      </w:tr>
      <w:tr w:rsidR="00B72F84">
        <w:tc>
          <w:tcPr>
            <w:tcW w:w="2600" w:type="dxa"/>
          </w:tcPr>
          <w:p w:rsidR="00B72F84" w:rsidRDefault="00B83FAB">
            <w:r>
              <w:t>Resumen por Clientes/Patronos</w:t>
            </w:r>
          </w:p>
        </w:tc>
        <w:tc>
          <w:tcPr>
            <w:tcW w:w="6760" w:type="dxa"/>
          </w:tcPr>
          <w:p w:rsidR="00B72F84" w:rsidRDefault="00B83FAB">
            <w:r>
              <w:t>Calificación individual, variables aplicadas, riesgo inherente, controles, residual y nivel.</w:t>
            </w:r>
          </w:p>
        </w:tc>
      </w:tr>
      <w:tr w:rsidR="00B72F84">
        <w:tc>
          <w:tcPr>
            <w:tcW w:w="2600" w:type="dxa"/>
          </w:tcPr>
          <w:p w:rsidR="00B72F84" w:rsidRDefault="00B83FAB">
            <w:r>
              <w:t>Resumen por Empleados</w:t>
            </w:r>
          </w:p>
        </w:tc>
        <w:tc>
          <w:tcPr>
            <w:tcW w:w="6760" w:type="dxa"/>
          </w:tcPr>
          <w:p w:rsidR="00B72F84" w:rsidRDefault="00B83FAB">
            <w:r>
              <w:t>Calificación individual, variables aplicadas, riesgo inherente, controles, residual y nivel.</w:t>
            </w:r>
          </w:p>
        </w:tc>
      </w:tr>
      <w:tr w:rsidR="00B72F84">
        <w:tc>
          <w:tcPr>
            <w:tcW w:w="2600" w:type="dxa"/>
          </w:tcPr>
          <w:p w:rsidR="00B72F84" w:rsidRDefault="00B83FAB">
            <w:r>
              <w:t>Resumen institucional</w:t>
            </w:r>
          </w:p>
        </w:tc>
        <w:tc>
          <w:tcPr>
            <w:tcW w:w="6760" w:type="dxa"/>
          </w:tcPr>
          <w:p w:rsidR="00B72F84" w:rsidRDefault="00B83FAB">
            <w:r>
              <w:t>Consolidado calculado con Proveedores 50%, Clientes/Patronos 25% y Empleados 25%.</w:t>
            </w:r>
          </w:p>
        </w:tc>
      </w:tr>
      <w:tr w:rsidR="00B72F84">
        <w:tc>
          <w:tcPr>
            <w:tcW w:w="2600" w:type="dxa"/>
          </w:tcPr>
          <w:p w:rsidR="00B72F84" w:rsidRDefault="00B83FAB">
            <w:r>
              <w:t>Explotación de datos</w:t>
            </w:r>
          </w:p>
        </w:tc>
        <w:tc>
          <w:tcPr>
            <w:tcW w:w="6760" w:type="dxa"/>
          </w:tcPr>
          <w:p w:rsidR="00B72F84" w:rsidRDefault="00B83FAB">
            <w:r>
              <w:t>Resultados por sujeto, variable, fac</w:t>
            </w:r>
            <w:r>
              <w:t>tor, período, nivel de riesgo y estado.</w:t>
            </w:r>
          </w:p>
        </w:tc>
      </w:tr>
    </w:tbl>
    <w:p w:rsidR="00B72F84" w:rsidRDefault="00B83FAB">
      <w:pPr>
        <w:pStyle w:val="Ttulo1"/>
      </w:pPr>
      <w:r>
        <w:lastRenderedPageBreak/>
        <w:t>18. Mapa de calor y reportería dinámica</w:t>
      </w:r>
    </w:p>
    <w:tbl>
      <w:tblPr>
        <w:tblStyle w:val="Tablaconcuadrcula"/>
        <w:tblW w:w="9360" w:type="dxa"/>
        <w:tblInd w:w="120" w:type="dxa"/>
        <w:tblLayout w:type="fixed"/>
        <w:tblLook w:val="04A0" w:firstRow="1" w:lastRow="0" w:firstColumn="1" w:lastColumn="0" w:noHBand="0" w:noVBand="1"/>
      </w:tblPr>
      <w:tblGrid>
        <w:gridCol w:w="2300"/>
        <w:gridCol w:w="7060"/>
      </w:tblGrid>
      <w:tr w:rsidR="00B72F84">
        <w:trPr>
          <w:tblHeader/>
        </w:trPr>
        <w:tc>
          <w:tcPr>
            <w:tcW w:w="2300" w:type="dxa"/>
            <w:shd w:val="clear" w:color="auto" w:fill="E8EEF5"/>
            <w:tcMar>
              <w:top w:w="80" w:type="dxa"/>
              <w:left w:w="120" w:type="dxa"/>
              <w:bottom w:w="80" w:type="dxa"/>
              <w:right w:w="120" w:type="dxa"/>
            </w:tcMar>
            <w:vAlign w:val="center"/>
          </w:tcPr>
          <w:p w:rsidR="00B72F84" w:rsidRDefault="00B83FAB">
            <w:r>
              <w:rPr>
                <w:b/>
              </w:rPr>
              <w:t>Elemento</w:t>
            </w:r>
          </w:p>
        </w:tc>
        <w:tc>
          <w:tcPr>
            <w:tcW w:w="7060" w:type="dxa"/>
            <w:shd w:val="clear" w:color="auto" w:fill="E8EEF5"/>
            <w:tcMar>
              <w:top w:w="80" w:type="dxa"/>
              <w:left w:w="120" w:type="dxa"/>
              <w:bottom w:w="80" w:type="dxa"/>
              <w:right w:w="120" w:type="dxa"/>
            </w:tcMar>
            <w:vAlign w:val="center"/>
          </w:tcPr>
          <w:p w:rsidR="00B72F84" w:rsidRDefault="00B83FAB">
            <w:r>
              <w:rPr>
                <w:b/>
              </w:rPr>
              <w:t>Regla mínima</w:t>
            </w:r>
          </w:p>
        </w:tc>
      </w:tr>
      <w:tr w:rsidR="00B72F84">
        <w:tc>
          <w:tcPr>
            <w:tcW w:w="2300" w:type="dxa"/>
          </w:tcPr>
          <w:p w:rsidR="00B72F84" w:rsidRDefault="00B83FAB">
            <w:r>
              <w:t>Mapa actual</w:t>
            </w:r>
          </w:p>
        </w:tc>
        <w:tc>
          <w:tcPr>
            <w:tcW w:w="7060" w:type="dxa"/>
          </w:tcPr>
          <w:p w:rsidR="00B72F84" w:rsidRDefault="00B83FAB">
            <w:r>
              <w:t>Debe mostrar riesgo inherente y residual vigente por factor e institucional.</w:t>
            </w:r>
          </w:p>
        </w:tc>
      </w:tr>
      <w:tr w:rsidR="00B72F84">
        <w:tc>
          <w:tcPr>
            <w:tcW w:w="2300" w:type="dxa"/>
          </w:tcPr>
          <w:p w:rsidR="00B72F84" w:rsidRDefault="00B83FAB">
            <w:r>
              <w:t>Rango de fechas</w:t>
            </w:r>
          </w:p>
        </w:tc>
        <w:tc>
          <w:tcPr>
            <w:tcW w:w="7060" w:type="dxa"/>
          </w:tcPr>
          <w:p w:rsidR="00B72F84" w:rsidRDefault="00B83FAB">
            <w:r>
              <w:t xml:space="preserve">Debe permitir consulta desde-hasta y a fecha </w:t>
            </w:r>
            <w:r>
              <w:t>específica.</w:t>
            </w:r>
          </w:p>
        </w:tc>
      </w:tr>
      <w:tr w:rsidR="00B72F84">
        <w:tc>
          <w:tcPr>
            <w:tcW w:w="2300" w:type="dxa"/>
          </w:tcPr>
          <w:p w:rsidR="00B72F84" w:rsidRDefault="00B83FAB">
            <w:r>
              <w:t>Nivel de riesgo</w:t>
            </w:r>
          </w:p>
        </w:tc>
        <w:tc>
          <w:tcPr>
            <w:tcW w:w="7060" w:type="dxa"/>
          </w:tcPr>
          <w:p w:rsidR="00B72F84" w:rsidRDefault="00B83FAB">
            <w:r>
              <w:t>Debe permitir filtrar niveles bajo, medio, alto y crítico.</w:t>
            </w:r>
          </w:p>
        </w:tc>
      </w:tr>
      <w:tr w:rsidR="00B72F84">
        <w:tc>
          <w:tcPr>
            <w:tcW w:w="2300" w:type="dxa"/>
          </w:tcPr>
          <w:p w:rsidR="00B72F84" w:rsidRDefault="00B83FAB">
            <w:r>
              <w:t>Comparativo histórico</w:t>
            </w:r>
          </w:p>
        </w:tc>
        <w:tc>
          <w:tcPr>
            <w:tcW w:w="7060" w:type="dxa"/>
          </w:tcPr>
          <w:p w:rsidR="00B72F84" w:rsidRDefault="00B83FAB">
            <w:r>
              <w:t>Debe permitir comparar períodos o versiones metodológicas cuando existan datos.</w:t>
            </w:r>
          </w:p>
        </w:tc>
      </w:tr>
      <w:tr w:rsidR="00B72F84">
        <w:tc>
          <w:tcPr>
            <w:tcW w:w="2300" w:type="dxa"/>
          </w:tcPr>
          <w:p w:rsidR="00B72F84" w:rsidRDefault="00B83FAB">
            <w:r>
              <w:t>Perfil institucional</w:t>
            </w:r>
          </w:p>
        </w:tc>
        <w:tc>
          <w:tcPr>
            <w:tcW w:w="7060" w:type="dxa"/>
          </w:tcPr>
          <w:p w:rsidR="00B72F84" w:rsidRDefault="00B83FAB">
            <w:r>
              <w:t xml:space="preserve">Debe mostrar distribución por Proveedores, </w:t>
            </w:r>
            <w:r>
              <w:t>Clientes/Patronos y Empleados.</w:t>
            </w:r>
          </w:p>
        </w:tc>
      </w:tr>
      <w:tr w:rsidR="00B72F84">
        <w:tc>
          <w:tcPr>
            <w:tcW w:w="2300" w:type="dxa"/>
          </w:tcPr>
          <w:p w:rsidR="00B72F84" w:rsidRDefault="00B83FAB">
            <w:r>
              <w:t>Perfil por factor</w:t>
            </w:r>
          </w:p>
        </w:tc>
        <w:tc>
          <w:tcPr>
            <w:tcW w:w="7060" w:type="dxa"/>
          </w:tcPr>
          <w:p w:rsidR="00B72F84" w:rsidRDefault="00B83FAB">
            <w:r>
              <w:t>Debe mostrar resultados de cada factor institucional y sus variables internas.</w:t>
            </w:r>
          </w:p>
        </w:tc>
      </w:tr>
      <w:tr w:rsidR="00B72F84">
        <w:tc>
          <w:tcPr>
            <w:tcW w:w="2300" w:type="dxa"/>
          </w:tcPr>
          <w:p w:rsidR="00B72F84" w:rsidRDefault="00B83FAB">
            <w:r>
              <w:t>Solidez de controles</w:t>
            </w:r>
          </w:p>
        </w:tc>
        <w:tc>
          <w:tcPr>
            <w:tcW w:w="7060" w:type="dxa"/>
          </w:tcPr>
          <w:p w:rsidR="00B72F84" w:rsidRDefault="00B83FAB">
            <w:r>
              <w:t xml:space="preserve">Debe mostrar cantidad de controles definidos, nivel de efectividad, calidad del control, factor asociado </w:t>
            </w:r>
            <w:r>
              <w:t>y distribución por nivel.</w:t>
            </w:r>
          </w:p>
        </w:tc>
      </w:tr>
      <w:tr w:rsidR="00B72F84">
        <w:tc>
          <w:tcPr>
            <w:tcW w:w="2300" w:type="dxa"/>
          </w:tcPr>
          <w:p w:rsidR="00B72F84" w:rsidRDefault="00B83FAB">
            <w:r>
              <w:t>Exportación</w:t>
            </w:r>
          </w:p>
        </w:tc>
        <w:tc>
          <w:tcPr>
            <w:tcW w:w="7060" w:type="dxa"/>
          </w:tcPr>
          <w:p w:rsidR="00B72F84" w:rsidRDefault="00B83FAB">
            <w:r>
              <w:t>Toda exportación o impresión debe quedar auditada.</w:t>
            </w:r>
          </w:p>
        </w:tc>
      </w:tr>
    </w:tbl>
    <w:p w:rsidR="00B72F84" w:rsidRDefault="00B83FAB">
      <w:pPr>
        <w:pStyle w:val="Ttulo1"/>
      </w:pPr>
      <w:r>
        <w:t>19. Estados funcionales de una matriz</w:t>
      </w:r>
    </w:p>
    <w:tbl>
      <w:tblPr>
        <w:tblStyle w:val="Tablaconcuadrcula"/>
        <w:tblW w:w="9360" w:type="dxa"/>
        <w:tblInd w:w="120" w:type="dxa"/>
        <w:tblLayout w:type="fixed"/>
        <w:tblLook w:val="04A0" w:firstRow="1" w:lastRow="0" w:firstColumn="1" w:lastColumn="0" w:noHBand="0" w:noVBand="1"/>
      </w:tblPr>
      <w:tblGrid>
        <w:gridCol w:w="1500"/>
        <w:gridCol w:w="4200"/>
        <w:gridCol w:w="3660"/>
      </w:tblGrid>
      <w:tr w:rsidR="00B72F84">
        <w:trPr>
          <w:tblHeader/>
        </w:trPr>
        <w:tc>
          <w:tcPr>
            <w:tcW w:w="1500" w:type="dxa"/>
            <w:shd w:val="clear" w:color="auto" w:fill="E8EEF5"/>
            <w:tcMar>
              <w:top w:w="80" w:type="dxa"/>
              <w:left w:w="120" w:type="dxa"/>
              <w:bottom w:w="80" w:type="dxa"/>
              <w:right w:w="120" w:type="dxa"/>
            </w:tcMar>
            <w:vAlign w:val="center"/>
          </w:tcPr>
          <w:p w:rsidR="00B72F84" w:rsidRDefault="00B83FAB">
            <w:r>
              <w:rPr>
                <w:b/>
              </w:rPr>
              <w:t>Estado</w:t>
            </w:r>
          </w:p>
        </w:tc>
        <w:tc>
          <w:tcPr>
            <w:tcW w:w="4200" w:type="dxa"/>
            <w:shd w:val="clear" w:color="auto" w:fill="E8EEF5"/>
            <w:tcMar>
              <w:top w:w="80" w:type="dxa"/>
              <w:left w:w="120" w:type="dxa"/>
              <w:bottom w:w="80" w:type="dxa"/>
              <w:right w:w="120" w:type="dxa"/>
            </w:tcMar>
            <w:vAlign w:val="center"/>
          </w:tcPr>
          <w:p w:rsidR="00B72F84" w:rsidRDefault="00B83FAB">
            <w:r>
              <w:rPr>
                <w:b/>
              </w:rPr>
              <w:t>Descripción</w:t>
            </w:r>
          </w:p>
        </w:tc>
        <w:tc>
          <w:tcPr>
            <w:tcW w:w="3660" w:type="dxa"/>
            <w:shd w:val="clear" w:color="auto" w:fill="E8EEF5"/>
            <w:tcMar>
              <w:top w:w="80" w:type="dxa"/>
              <w:left w:w="120" w:type="dxa"/>
              <w:bottom w:w="80" w:type="dxa"/>
              <w:right w:w="120" w:type="dxa"/>
            </w:tcMar>
            <w:vAlign w:val="center"/>
          </w:tcPr>
          <w:p w:rsidR="00B72F84" w:rsidRDefault="00B83FAB">
            <w:r>
              <w:rPr>
                <w:b/>
              </w:rPr>
              <w:t>Acciones permitidas</w:t>
            </w:r>
          </w:p>
        </w:tc>
      </w:tr>
      <w:tr w:rsidR="00B72F84">
        <w:tc>
          <w:tcPr>
            <w:tcW w:w="1500" w:type="dxa"/>
          </w:tcPr>
          <w:p w:rsidR="00B72F84" w:rsidRDefault="00B83FAB">
            <w:pPr>
              <w:jc w:val="center"/>
            </w:pPr>
            <w:r>
              <w:t>Borrador</w:t>
            </w:r>
          </w:p>
        </w:tc>
        <w:tc>
          <w:tcPr>
            <w:tcW w:w="4200" w:type="dxa"/>
          </w:tcPr>
          <w:p w:rsidR="00B72F84" w:rsidRDefault="00B83FAB">
            <w:r>
              <w:t>Matriz creada sin cálculo final.</w:t>
            </w:r>
          </w:p>
        </w:tc>
        <w:tc>
          <w:tcPr>
            <w:tcW w:w="3660" w:type="dxa"/>
          </w:tcPr>
          <w:p w:rsidR="00B72F84" w:rsidRDefault="00B83FAB">
            <w:r>
              <w:t>Editar, guardar, cancelar.</w:t>
            </w:r>
          </w:p>
        </w:tc>
      </w:tr>
      <w:tr w:rsidR="00B72F84">
        <w:tc>
          <w:tcPr>
            <w:tcW w:w="1500" w:type="dxa"/>
          </w:tcPr>
          <w:p w:rsidR="00B72F84" w:rsidRDefault="00B83FAB">
            <w:r>
              <w:t>En evaluación</w:t>
            </w:r>
          </w:p>
        </w:tc>
        <w:tc>
          <w:tcPr>
            <w:tcW w:w="4200" w:type="dxa"/>
          </w:tcPr>
          <w:p w:rsidR="00B72F84" w:rsidRDefault="00B83FAB">
            <w:r>
              <w:t>Datos capturados y criterios en revisión.</w:t>
            </w:r>
          </w:p>
        </w:tc>
        <w:tc>
          <w:tcPr>
            <w:tcW w:w="3660" w:type="dxa"/>
          </w:tcPr>
          <w:p w:rsidR="00B72F84" w:rsidRDefault="00B83FAB">
            <w:r>
              <w:t>Editar criterios, agregar evidencia, calcular.</w:t>
            </w:r>
          </w:p>
        </w:tc>
      </w:tr>
      <w:tr w:rsidR="00B72F84">
        <w:tc>
          <w:tcPr>
            <w:tcW w:w="1500" w:type="dxa"/>
          </w:tcPr>
          <w:p w:rsidR="00B72F84" w:rsidRDefault="00B83FAB">
            <w:r>
              <w:t>Calculada</w:t>
            </w:r>
          </w:p>
        </w:tc>
        <w:tc>
          <w:tcPr>
            <w:tcW w:w="4200" w:type="dxa"/>
          </w:tcPr>
          <w:p w:rsidR="00B72F84" w:rsidRDefault="00B83FAB">
            <w:r>
              <w:t>Riesgo inherente y residual generados por backend.</w:t>
            </w:r>
          </w:p>
        </w:tc>
        <w:tc>
          <w:tcPr>
            <w:tcW w:w="3660" w:type="dxa"/>
          </w:tcPr>
          <w:p w:rsidR="00B72F84" w:rsidRDefault="00B83FAB">
            <w:r>
              <w:t>Revisar, enviar a aprobación, recalcular con motivo.</w:t>
            </w:r>
          </w:p>
        </w:tc>
      </w:tr>
      <w:tr w:rsidR="00B72F84">
        <w:tc>
          <w:tcPr>
            <w:tcW w:w="1500" w:type="dxa"/>
          </w:tcPr>
          <w:p w:rsidR="00B72F84" w:rsidRDefault="00B83FAB">
            <w:r>
              <w:t>En revisión</w:t>
            </w:r>
          </w:p>
        </w:tc>
        <w:tc>
          <w:tcPr>
            <w:tcW w:w="4200" w:type="dxa"/>
          </w:tcPr>
          <w:p w:rsidR="00B72F84" w:rsidRDefault="00B83FAB">
            <w:r>
              <w:t>Pendiente de revisión funcional.</w:t>
            </w:r>
          </w:p>
        </w:tc>
        <w:tc>
          <w:tcPr>
            <w:tcW w:w="3660" w:type="dxa"/>
          </w:tcPr>
          <w:p w:rsidR="00B72F84" w:rsidRDefault="00B83FAB">
            <w:r>
              <w:t>Aproba</w:t>
            </w:r>
            <w:r>
              <w:t>r, observar, devolver.</w:t>
            </w:r>
          </w:p>
        </w:tc>
      </w:tr>
      <w:tr w:rsidR="00B72F84">
        <w:tc>
          <w:tcPr>
            <w:tcW w:w="1500" w:type="dxa"/>
          </w:tcPr>
          <w:p w:rsidR="00B72F84" w:rsidRDefault="00B83FAB">
            <w:r>
              <w:t>Observada</w:t>
            </w:r>
          </w:p>
        </w:tc>
        <w:tc>
          <w:tcPr>
            <w:tcW w:w="4200" w:type="dxa"/>
          </w:tcPr>
          <w:p w:rsidR="00B72F84" w:rsidRDefault="00B83FAB">
            <w:r>
              <w:t>Devuelta por inconsistencias o falta de soporte.</w:t>
            </w:r>
          </w:p>
        </w:tc>
        <w:tc>
          <w:tcPr>
            <w:tcW w:w="3660" w:type="dxa"/>
          </w:tcPr>
          <w:p w:rsidR="00B72F84" w:rsidRDefault="00B83FAB">
            <w:r>
              <w:t>Corregir, justificar, reenviar.</w:t>
            </w:r>
          </w:p>
        </w:tc>
      </w:tr>
      <w:tr w:rsidR="00B72F84">
        <w:tc>
          <w:tcPr>
            <w:tcW w:w="1500" w:type="dxa"/>
          </w:tcPr>
          <w:p w:rsidR="00B72F84" w:rsidRDefault="00B83FAB">
            <w:pPr>
              <w:jc w:val="center"/>
            </w:pPr>
            <w:r>
              <w:t>Aprobada</w:t>
            </w:r>
          </w:p>
        </w:tc>
        <w:tc>
          <w:tcPr>
            <w:tcW w:w="4200" w:type="dxa"/>
          </w:tcPr>
          <w:p w:rsidR="00B72F84" w:rsidRDefault="00B83FAB">
            <w:r>
              <w:t>Resultado aceptado como oficial.</w:t>
            </w:r>
          </w:p>
        </w:tc>
        <w:tc>
          <w:tcPr>
            <w:tcW w:w="3660" w:type="dxa"/>
          </w:tcPr>
          <w:p w:rsidR="00B72F84" w:rsidRDefault="00B83FAB">
            <w:r>
              <w:t>Cerrar, exportar, generar reporte.</w:t>
            </w:r>
          </w:p>
        </w:tc>
      </w:tr>
      <w:tr w:rsidR="00B72F84">
        <w:tc>
          <w:tcPr>
            <w:tcW w:w="1500" w:type="dxa"/>
          </w:tcPr>
          <w:p w:rsidR="00B72F84" w:rsidRDefault="00B83FAB">
            <w:pPr>
              <w:jc w:val="center"/>
            </w:pPr>
            <w:r>
              <w:t>Cerrada</w:t>
            </w:r>
          </w:p>
        </w:tc>
        <w:tc>
          <w:tcPr>
            <w:tcW w:w="4200" w:type="dxa"/>
          </w:tcPr>
          <w:p w:rsidR="00B72F84" w:rsidRDefault="00B83FAB">
            <w:r>
              <w:t>Matriz final protegida contra edición metodológica.</w:t>
            </w:r>
          </w:p>
        </w:tc>
        <w:tc>
          <w:tcPr>
            <w:tcW w:w="3660" w:type="dxa"/>
          </w:tcPr>
          <w:p w:rsidR="00B72F84" w:rsidRDefault="00B83FAB">
            <w:r>
              <w:t>Consultar, exportar, auditar.</w:t>
            </w:r>
          </w:p>
        </w:tc>
      </w:tr>
      <w:tr w:rsidR="00B72F84">
        <w:tc>
          <w:tcPr>
            <w:tcW w:w="1500" w:type="dxa"/>
          </w:tcPr>
          <w:p w:rsidR="00B72F84" w:rsidRDefault="00B83FAB">
            <w:pPr>
              <w:jc w:val="center"/>
            </w:pPr>
            <w:r>
              <w:t>Inactiva</w:t>
            </w:r>
          </w:p>
        </w:tc>
        <w:tc>
          <w:tcPr>
            <w:tcW w:w="4200" w:type="dxa"/>
          </w:tcPr>
          <w:p w:rsidR="00B72F84" w:rsidRDefault="00B83FAB">
            <w:r>
              <w:t>Matriz anulada lógicamente con motivo.</w:t>
            </w:r>
          </w:p>
        </w:tc>
        <w:tc>
          <w:tcPr>
            <w:tcW w:w="3660" w:type="dxa"/>
          </w:tcPr>
          <w:p w:rsidR="00B72F84" w:rsidRDefault="00B83FAB">
            <w:r>
              <w:t>Consultar auditoría.</w:t>
            </w:r>
          </w:p>
        </w:tc>
      </w:tr>
    </w:tbl>
    <w:p w:rsidR="00677CB8" w:rsidRDefault="00677CB8">
      <w:pPr>
        <w:pStyle w:val="Ttulo1"/>
      </w:pPr>
    </w:p>
    <w:p w:rsidR="00677CB8" w:rsidRDefault="00677CB8">
      <w:pPr>
        <w:spacing w:after="200" w:line="276" w:lineRule="auto"/>
        <w:rPr>
          <w:rFonts w:asciiTheme="majorHAnsi" w:eastAsiaTheme="majorEastAsia" w:hAnsiTheme="majorHAnsi" w:cstheme="majorBidi"/>
          <w:b/>
          <w:bCs/>
          <w:color w:val="2E74B5"/>
          <w:sz w:val="32"/>
          <w:szCs w:val="28"/>
        </w:rPr>
      </w:pPr>
      <w:r>
        <w:br w:type="page"/>
      </w:r>
    </w:p>
    <w:p w:rsidR="00B72F84" w:rsidRDefault="00B83FAB">
      <w:pPr>
        <w:pStyle w:val="Ttulo1"/>
      </w:pPr>
      <w:r>
        <w:lastRenderedPageBreak/>
        <w:t>20. Reglas de auditoría</w:t>
      </w:r>
    </w:p>
    <w:p w:rsidR="00B72F84" w:rsidRDefault="00B83FAB">
      <w:pPr>
        <w:pStyle w:val="Listaconvietas"/>
        <w:spacing w:after="80"/>
      </w:pPr>
      <w:r>
        <w:t>Crear matriz.</w:t>
      </w:r>
    </w:p>
    <w:p w:rsidR="00B72F84" w:rsidRDefault="00B83FAB">
      <w:pPr>
        <w:pStyle w:val="Listaconvietas"/>
        <w:spacing w:after="80"/>
      </w:pPr>
      <w:r>
        <w:t>Editar criterios, valores o ponderaciones capturadas.</w:t>
      </w:r>
    </w:p>
    <w:p w:rsidR="00B72F84" w:rsidRDefault="00B83FAB">
      <w:pPr>
        <w:pStyle w:val="Listaconvietas"/>
        <w:spacing w:after="80"/>
      </w:pPr>
      <w:r>
        <w:t>Calcular riesgo inherente.</w:t>
      </w:r>
    </w:p>
    <w:p w:rsidR="00B72F84" w:rsidRDefault="00B83FAB">
      <w:pPr>
        <w:pStyle w:val="Listaconvietas"/>
        <w:spacing w:after="80"/>
      </w:pPr>
      <w:r>
        <w:t>Registrar, modificar o eliminar lógi</w:t>
      </w:r>
      <w:r>
        <w:t>camente controles.</w:t>
      </w:r>
    </w:p>
    <w:p w:rsidR="00B72F84" w:rsidRDefault="00B83FAB">
      <w:pPr>
        <w:pStyle w:val="Listaconvietas"/>
        <w:spacing w:after="80"/>
      </w:pPr>
      <w:r>
        <w:t>Calcular riesgo residual.</w:t>
      </w:r>
    </w:p>
    <w:p w:rsidR="00B72F84" w:rsidRDefault="00B83FAB">
      <w:pPr>
        <w:pStyle w:val="Listaconvietas"/>
        <w:spacing w:after="80"/>
      </w:pPr>
      <w:r>
        <w:t>Cambiar estado de la matriz.</w:t>
      </w:r>
    </w:p>
    <w:p w:rsidR="00B72F84" w:rsidRDefault="00B83FAB">
      <w:pPr>
        <w:pStyle w:val="Listaconvietas"/>
        <w:spacing w:after="80"/>
      </w:pPr>
      <w:r>
        <w:t>Aprobar, observar, cerrar o inactivar matriz.</w:t>
      </w:r>
    </w:p>
    <w:p w:rsidR="00B72F84" w:rsidRDefault="00B83FAB">
      <w:pPr>
        <w:pStyle w:val="Listaconvietas"/>
        <w:spacing w:after="80"/>
      </w:pPr>
      <w:r>
        <w:t>Registrar o cerrar plan de acción.</w:t>
      </w:r>
    </w:p>
    <w:p w:rsidR="00B72F84" w:rsidRDefault="00B83FAB">
      <w:pPr>
        <w:pStyle w:val="Listaconvietas"/>
        <w:spacing w:after="80"/>
      </w:pPr>
      <w:r>
        <w:t>Visualizar información sensible cuando aplique.</w:t>
      </w:r>
    </w:p>
    <w:p w:rsidR="00B72F84" w:rsidRDefault="00B83FAB">
      <w:pPr>
        <w:pStyle w:val="Listaconvietas"/>
        <w:spacing w:after="80"/>
      </w:pPr>
      <w:r>
        <w:t xml:space="preserve">Exportar Excel, PDF, impresión o generación de </w:t>
      </w:r>
      <w:r>
        <w:t>reporte.</w:t>
      </w:r>
    </w:p>
    <w:p w:rsidR="00B72F84" w:rsidRDefault="00B83FAB">
      <w:pPr>
        <w:pStyle w:val="Ttulo1"/>
      </w:pPr>
      <w:r>
        <w:t>21. Datos de origen y captura</w:t>
      </w:r>
    </w:p>
    <w:tbl>
      <w:tblPr>
        <w:tblStyle w:val="Tablaconcuadrcula"/>
        <w:tblW w:w="9360" w:type="dxa"/>
        <w:tblInd w:w="120" w:type="dxa"/>
        <w:tblLayout w:type="fixed"/>
        <w:tblLook w:val="04A0" w:firstRow="1" w:lastRow="0" w:firstColumn="1" w:lastColumn="0" w:noHBand="0" w:noVBand="1"/>
      </w:tblPr>
      <w:tblGrid>
        <w:gridCol w:w="2000"/>
        <w:gridCol w:w="3600"/>
        <w:gridCol w:w="3760"/>
      </w:tblGrid>
      <w:tr w:rsidR="00B72F84">
        <w:trPr>
          <w:tblHeader/>
        </w:trPr>
        <w:tc>
          <w:tcPr>
            <w:tcW w:w="2000" w:type="dxa"/>
            <w:shd w:val="clear" w:color="auto" w:fill="E8EEF5"/>
            <w:tcMar>
              <w:top w:w="80" w:type="dxa"/>
              <w:left w:w="120" w:type="dxa"/>
              <w:bottom w:w="80" w:type="dxa"/>
              <w:right w:w="120" w:type="dxa"/>
            </w:tcMar>
            <w:vAlign w:val="center"/>
          </w:tcPr>
          <w:p w:rsidR="00B72F84" w:rsidRDefault="00B83FAB">
            <w:r>
              <w:rPr>
                <w:b/>
              </w:rPr>
              <w:t>Tipo de dato</w:t>
            </w:r>
          </w:p>
        </w:tc>
        <w:tc>
          <w:tcPr>
            <w:tcW w:w="3600" w:type="dxa"/>
            <w:shd w:val="clear" w:color="auto" w:fill="E8EEF5"/>
            <w:tcMar>
              <w:top w:w="80" w:type="dxa"/>
              <w:left w:w="120" w:type="dxa"/>
              <w:bottom w:w="80" w:type="dxa"/>
              <w:right w:w="120" w:type="dxa"/>
            </w:tcMar>
            <w:vAlign w:val="center"/>
          </w:tcPr>
          <w:p w:rsidR="00B72F84" w:rsidRDefault="00B83FAB">
            <w:r>
              <w:rPr>
                <w:b/>
              </w:rPr>
              <w:t>Origen permitido</w:t>
            </w:r>
          </w:p>
        </w:tc>
        <w:tc>
          <w:tcPr>
            <w:tcW w:w="3760" w:type="dxa"/>
            <w:shd w:val="clear" w:color="auto" w:fill="E8EEF5"/>
            <w:tcMar>
              <w:top w:w="80" w:type="dxa"/>
              <w:left w:w="120" w:type="dxa"/>
              <w:bottom w:w="80" w:type="dxa"/>
              <w:right w:w="120" w:type="dxa"/>
            </w:tcMar>
            <w:vAlign w:val="center"/>
          </w:tcPr>
          <w:p w:rsidR="00B72F84" w:rsidRDefault="00B83FAB">
            <w:r>
              <w:rPr>
                <w:b/>
              </w:rPr>
              <w:t>Regla</w:t>
            </w:r>
          </w:p>
        </w:tc>
      </w:tr>
      <w:tr w:rsidR="00B72F84">
        <w:tc>
          <w:tcPr>
            <w:tcW w:w="2000" w:type="dxa"/>
          </w:tcPr>
          <w:p w:rsidR="00B72F84" w:rsidRDefault="00B83FAB">
            <w:r>
              <w:t>Datos internos</w:t>
            </w:r>
          </w:p>
        </w:tc>
        <w:tc>
          <w:tcPr>
            <w:tcW w:w="3600" w:type="dxa"/>
          </w:tcPr>
          <w:p w:rsidR="00B72F84" w:rsidRDefault="00B83FAB">
            <w:r>
              <w:t>Módulos existentes, catálogos, usuarios y monitoreo.</w:t>
            </w:r>
          </w:p>
        </w:tc>
        <w:tc>
          <w:tcPr>
            <w:tcW w:w="3760" w:type="dxa"/>
          </w:tcPr>
          <w:p w:rsidR="00B72F84" w:rsidRDefault="00B83FAB">
            <w:r>
              <w:t>Deben consumirse desde backend y con autorización por módulo.</w:t>
            </w:r>
          </w:p>
        </w:tc>
      </w:tr>
      <w:tr w:rsidR="00B72F84">
        <w:tc>
          <w:tcPr>
            <w:tcW w:w="2000" w:type="dxa"/>
          </w:tcPr>
          <w:p w:rsidR="00B72F84" w:rsidRDefault="00B83FAB">
            <w:r>
              <w:t>Datos capturados</w:t>
            </w:r>
          </w:p>
        </w:tc>
        <w:tc>
          <w:tcPr>
            <w:tcW w:w="3600" w:type="dxa"/>
          </w:tcPr>
          <w:p w:rsidR="00B72F84" w:rsidRDefault="00B83FAB">
            <w:r>
              <w:t>Formulario de matriz.</w:t>
            </w:r>
          </w:p>
        </w:tc>
        <w:tc>
          <w:tcPr>
            <w:tcW w:w="3760" w:type="dxa"/>
          </w:tcPr>
          <w:p w:rsidR="00B72F84" w:rsidRDefault="00B83FAB">
            <w:r>
              <w:t xml:space="preserve">Deben </w:t>
            </w:r>
            <w:r>
              <w:t>validarse en frontend y backend.</w:t>
            </w:r>
          </w:p>
        </w:tc>
      </w:tr>
      <w:tr w:rsidR="00B72F84">
        <w:tc>
          <w:tcPr>
            <w:tcW w:w="2000" w:type="dxa"/>
          </w:tcPr>
          <w:p w:rsidR="00B72F84" w:rsidRDefault="00B83FAB">
            <w:r>
              <w:t>Evidencias</w:t>
            </w:r>
          </w:p>
        </w:tc>
        <w:tc>
          <w:tcPr>
            <w:tcW w:w="3600" w:type="dxa"/>
          </w:tcPr>
          <w:p w:rsidR="00B72F84" w:rsidRDefault="00B83FAB">
            <w:r>
              <w:t>Módulo de evidencias protegido.</w:t>
            </w:r>
          </w:p>
        </w:tc>
        <w:tc>
          <w:tcPr>
            <w:tcW w:w="3760" w:type="dxa"/>
          </w:tcPr>
          <w:p w:rsidR="00B72F84" w:rsidRDefault="00B83FAB">
            <w:r>
              <w:t>Deben conservar trazabilidad y descarga auditada.</w:t>
            </w:r>
          </w:p>
        </w:tc>
      </w:tr>
      <w:tr w:rsidR="00B72F84">
        <w:tc>
          <w:tcPr>
            <w:tcW w:w="2000" w:type="dxa"/>
          </w:tcPr>
          <w:p w:rsidR="00B72F84" w:rsidRDefault="00B83FAB">
            <w:r>
              <w:t>Criterios metodológicos</w:t>
            </w:r>
          </w:p>
        </w:tc>
        <w:tc>
          <w:tcPr>
            <w:tcW w:w="3600" w:type="dxa"/>
          </w:tcPr>
          <w:p w:rsidR="00B72F84" w:rsidRDefault="00B83FAB">
            <w:r>
              <w:t>Versión aprobada de metodología.</w:t>
            </w:r>
          </w:p>
        </w:tc>
        <w:tc>
          <w:tcPr>
            <w:tcW w:w="3760" w:type="dxa"/>
          </w:tcPr>
          <w:p w:rsidR="00B72F84" w:rsidRDefault="00B83FAB">
            <w:r>
              <w:t>No deben modificarse retroactivamente en matrices cerradas.</w:t>
            </w:r>
          </w:p>
        </w:tc>
      </w:tr>
      <w:tr w:rsidR="00B72F84">
        <w:tc>
          <w:tcPr>
            <w:tcW w:w="2000" w:type="dxa"/>
          </w:tcPr>
          <w:p w:rsidR="00B72F84" w:rsidRDefault="00B83FAB">
            <w:r>
              <w:t>Resultados</w:t>
            </w:r>
          </w:p>
        </w:tc>
        <w:tc>
          <w:tcPr>
            <w:tcW w:w="3600" w:type="dxa"/>
          </w:tcPr>
          <w:p w:rsidR="00B72F84" w:rsidRDefault="00B83FAB">
            <w:r>
              <w:t>Motor de cálculo backend.</w:t>
            </w:r>
          </w:p>
        </w:tc>
        <w:tc>
          <w:tcPr>
            <w:tcW w:w="3760" w:type="dxa"/>
          </w:tcPr>
          <w:p w:rsidR="00B72F84" w:rsidRDefault="00B83FAB">
            <w:r>
              <w:t>Deben guardarse con snapshot del cálculo.</w:t>
            </w:r>
          </w:p>
        </w:tc>
      </w:tr>
    </w:tbl>
    <w:p w:rsidR="00677CB8" w:rsidRDefault="00677CB8">
      <w:pPr>
        <w:pStyle w:val="Ttulo1"/>
      </w:pPr>
    </w:p>
    <w:p w:rsidR="00677CB8" w:rsidRDefault="00677CB8">
      <w:pPr>
        <w:spacing w:after="200" w:line="276" w:lineRule="auto"/>
        <w:rPr>
          <w:rFonts w:asciiTheme="majorHAnsi" w:eastAsiaTheme="majorEastAsia" w:hAnsiTheme="majorHAnsi" w:cstheme="majorBidi"/>
          <w:b/>
          <w:bCs/>
          <w:color w:val="2E74B5"/>
          <w:sz w:val="32"/>
          <w:szCs w:val="28"/>
        </w:rPr>
      </w:pPr>
      <w:r>
        <w:br w:type="page"/>
      </w:r>
    </w:p>
    <w:p w:rsidR="00B72F84" w:rsidRDefault="00B83FAB">
      <w:pPr>
        <w:pStyle w:val="Ttulo1"/>
      </w:pPr>
      <w:r>
        <w:lastRenderedPageBreak/>
        <w:t>22. Criterios de aceptación de Fase 2</w:t>
      </w:r>
    </w:p>
    <w:p w:rsidR="00B72F84" w:rsidRDefault="00B83FAB">
      <w:pPr>
        <w:pStyle w:val="Listaconvietas"/>
        <w:spacing w:after="80"/>
      </w:pPr>
      <w:r>
        <w:t>La metodología puede explicarse sin depender de código fuente.</w:t>
      </w:r>
    </w:p>
    <w:p w:rsidR="00B72F84" w:rsidRDefault="00B83FAB">
      <w:pPr>
        <w:pStyle w:val="Listaconvietas"/>
        <w:spacing w:after="80"/>
      </w:pPr>
      <w:r>
        <w:t>Los tres factores institucionales obligatorios están definidos: Proveedores, Clientes</w:t>
      </w:r>
      <w:r>
        <w:t>/Patronos y Empleados.</w:t>
      </w:r>
    </w:p>
    <w:p w:rsidR="00B72F84" w:rsidRDefault="00B83FAB">
      <w:pPr>
        <w:pStyle w:val="Listaconvietas"/>
        <w:spacing w:after="80"/>
      </w:pPr>
      <w:r>
        <w:t>La ponderación institucional fija queda establecida: Proveedores 50%, Clientes/Patronos 25% y Empleados 25%.</w:t>
      </w:r>
    </w:p>
    <w:p w:rsidR="00B72F84" w:rsidRDefault="00B83FAB">
      <w:pPr>
        <w:pStyle w:val="Listaconvietas"/>
        <w:spacing w:after="80"/>
      </w:pPr>
      <w:r>
        <w:t>Las variables internas por factor quedan documentadas como definibles por la Sección de Cumplimiento.</w:t>
      </w:r>
    </w:p>
    <w:p w:rsidR="00B72F84" w:rsidRDefault="00B83FAB">
      <w:pPr>
        <w:pStyle w:val="Listaconvietas"/>
        <w:spacing w:after="80"/>
      </w:pPr>
      <w:r>
        <w:t>Las ponderaciones inst</w:t>
      </w:r>
      <w:r>
        <w:t>itucionales totalizan 100%.</w:t>
      </w:r>
    </w:p>
    <w:p w:rsidR="00B72F84" w:rsidRDefault="00B83FAB">
      <w:pPr>
        <w:pStyle w:val="Listaconvietas"/>
        <w:spacing w:after="80"/>
      </w:pPr>
      <w:r>
        <w:t>La fórmula oficial respeta los tres factores institucionales y queda aprobada como base metodológica para Fase 3.</w:t>
      </w:r>
    </w:p>
    <w:p w:rsidR="00B72F84" w:rsidRDefault="00B83FAB">
      <w:pPr>
        <w:pStyle w:val="Listaconvietas"/>
        <w:spacing w:after="80"/>
      </w:pPr>
      <w:r>
        <w:t>Quedan definidas reglas de riesgo inherente, controles, residual y planes de acción.</w:t>
      </w:r>
    </w:p>
    <w:p w:rsidR="00B72F84" w:rsidRDefault="00B83FAB">
      <w:pPr>
        <w:pStyle w:val="Listaconvietas"/>
        <w:spacing w:after="80"/>
      </w:pPr>
      <w:r>
        <w:t xml:space="preserve">Quedan definidos los </w:t>
      </w:r>
      <w:r>
        <w:t>submódulos solicitados: identificación, scoring, resumen, mapa de calor y reportería dinámica.</w:t>
      </w:r>
    </w:p>
    <w:p w:rsidR="00B72F84" w:rsidRDefault="00B83FAB">
      <w:pPr>
        <w:pStyle w:val="Listaconvietas"/>
        <w:spacing w:after="80"/>
      </w:pPr>
      <w:r>
        <w:t>Las referencias visuales del cliente quedan traducidas a campos mínimos, reglas y salidas por submódulo.</w:t>
      </w:r>
    </w:p>
    <w:p w:rsidR="00B72F84" w:rsidRDefault="00B83FAB">
      <w:pPr>
        <w:pStyle w:val="Listaconvietas"/>
        <w:spacing w:after="80"/>
      </w:pPr>
      <w:r>
        <w:t>La documentación explica cómo se manejarán identificació</w:t>
      </w:r>
      <w:r>
        <w:t>n del riesgo, mitigadores, plan de acción, mapas, gráficos y resúmenes.</w:t>
      </w:r>
    </w:p>
    <w:p w:rsidR="00B72F84" w:rsidRDefault="00B83FAB">
      <w:pPr>
        <w:pStyle w:val="Listaconvietas"/>
        <w:spacing w:after="80"/>
      </w:pPr>
      <w:r>
        <w:t>Quedan definidas auditorías mínimas que debe generar el módulo.</w:t>
      </w:r>
    </w:p>
    <w:p w:rsidR="00B72F84" w:rsidRDefault="00B83FAB">
      <w:pPr>
        <w:pStyle w:val="Listaconvietas"/>
        <w:spacing w:after="80"/>
      </w:pPr>
      <w:r>
        <w:t>Quedan definidas condiciones para pasar a Fase 3 sin mezclar scripts experimentales.</w:t>
      </w:r>
    </w:p>
    <w:p w:rsidR="00B72F84" w:rsidRDefault="00B83FAB">
      <w:pPr>
        <w:pStyle w:val="Ttulo1"/>
      </w:pPr>
      <w:r>
        <w:t>23. Decisiones funcionales de cierr</w:t>
      </w:r>
      <w:r>
        <w:t>e</w:t>
      </w:r>
    </w:p>
    <w:tbl>
      <w:tblPr>
        <w:tblStyle w:val="Tablaconcuadrcula"/>
        <w:tblW w:w="9360" w:type="dxa"/>
        <w:tblInd w:w="120" w:type="dxa"/>
        <w:tblLayout w:type="fixed"/>
        <w:tblLook w:val="04A0" w:firstRow="1" w:lastRow="0" w:firstColumn="1" w:lastColumn="0" w:noHBand="0" w:noVBand="1"/>
      </w:tblPr>
      <w:tblGrid>
        <w:gridCol w:w="1000"/>
        <w:gridCol w:w="6500"/>
        <w:gridCol w:w="1860"/>
      </w:tblGrid>
      <w:tr w:rsidR="00B72F84">
        <w:trPr>
          <w:tblHeader/>
        </w:trPr>
        <w:tc>
          <w:tcPr>
            <w:tcW w:w="1000" w:type="dxa"/>
            <w:shd w:val="clear" w:color="auto" w:fill="FFF2CC"/>
            <w:tcMar>
              <w:top w:w="80" w:type="dxa"/>
              <w:left w:w="120" w:type="dxa"/>
              <w:bottom w:w="80" w:type="dxa"/>
              <w:right w:w="120" w:type="dxa"/>
            </w:tcMar>
            <w:vAlign w:val="center"/>
          </w:tcPr>
          <w:p w:rsidR="00B72F84" w:rsidRDefault="00B83FAB">
            <w:r>
              <w:rPr>
                <w:b/>
              </w:rPr>
              <w:t>ID</w:t>
            </w:r>
          </w:p>
        </w:tc>
        <w:tc>
          <w:tcPr>
            <w:tcW w:w="6500" w:type="dxa"/>
            <w:shd w:val="clear" w:color="auto" w:fill="FFF2CC"/>
            <w:tcMar>
              <w:top w:w="80" w:type="dxa"/>
              <w:left w:w="120" w:type="dxa"/>
              <w:bottom w:w="80" w:type="dxa"/>
              <w:right w:w="120" w:type="dxa"/>
            </w:tcMar>
            <w:vAlign w:val="center"/>
          </w:tcPr>
          <w:p w:rsidR="00B72F84" w:rsidRDefault="00B83FAB">
            <w:r>
              <w:rPr>
                <w:b/>
              </w:rPr>
              <w:t>Decisión</w:t>
            </w:r>
          </w:p>
        </w:tc>
        <w:tc>
          <w:tcPr>
            <w:tcW w:w="1860" w:type="dxa"/>
            <w:shd w:val="clear" w:color="auto" w:fill="FFF2CC"/>
            <w:tcMar>
              <w:top w:w="80" w:type="dxa"/>
              <w:left w:w="120" w:type="dxa"/>
              <w:bottom w:w="80" w:type="dxa"/>
              <w:right w:w="120" w:type="dxa"/>
            </w:tcMar>
            <w:vAlign w:val="center"/>
          </w:tcPr>
          <w:p w:rsidR="00B72F84" w:rsidRDefault="00B83FAB">
            <w:r>
              <w:rPr>
                <w:b/>
              </w:rPr>
              <w:t>Estado</w:t>
            </w:r>
          </w:p>
        </w:tc>
      </w:tr>
      <w:tr w:rsidR="00B72F84">
        <w:tc>
          <w:tcPr>
            <w:tcW w:w="1000" w:type="dxa"/>
          </w:tcPr>
          <w:p w:rsidR="00B72F84" w:rsidRDefault="00B83FAB">
            <w:pPr>
              <w:jc w:val="center"/>
            </w:pPr>
            <w:r>
              <w:t>M2-D01</w:t>
            </w:r>
          </w:p>
        </w:tc>
        <w:tc>
          <w:tcPr>
            <w:tcW w:w="6500" w:type="dxa"/>
          </w:tcPr>
          <w:p w:rsidR="00B72F84" w:rsidRDefault="00B83FAB">
            <w:r>
              <w:t>Las variables internas de cada factor institucional se definirán por Cumplimiento durante la parametrización de Fase 3.</w:t>
            </w:r>
          </w:p>
        </w:tc>
        <w:tc>
          <w:tcPr>
            <w:tcW w:w="1860" w:type="dxa"/>
          </w:tcPr>
          <w:p w:rsidR="00B72F84" w:rsidRDefault="00B83FAB">
            <w:r>
              <w:t>Cerrado para Fase 2</w:t>
            </w:r>
          </w:p>
        </w:tc>
      </w:tr>
      <w:tr w:rsidR="00B72F84">
        <w:tc>
          <w:tcPr>
            <w:tcW w:w="1000" w:type="dxa"/>
          </w:tcPr>
          <w:p w:rsidR="00B72F84" w:rsidRDefault="00B83FAB">
            <w:pPr>
              <w:jc w:val="center"/>
            </w:pPr>
            <w:r>
              <w:t>M2-D02</w:t>
            </w:r>
          </w:p>
        </w:tc>
        <w:tc>
          <w:tcPr>
            <w:tcW w:w="6500" w:type="dxa"/>
          </w:tcPr>
          <w:p w:rsidR="00B72F84" w:rsidRDefault="00B83FAB">
            <w:r>
              <w:t xml:space="preserve">Los pesos internos de variables deberán totalizar 100% dentro de cada factor </w:t>
            </w:r>
            <w:r>
              <w:t>institucional.</w:t>
            </w:r>
          </w:p>
        </w:tc>
        <w:tc>
          <w:tcPr>
            <w:tcW w:w="1860" w:type="dxa"/>
          </w:tcPr>
          <w:p w:rsidR="00B72F84" w:rsidRDefault="00B83FAB">
            <w:r>
              <w:t>Cerrado para Fase 2</w:t>
            </w:r>
          </w:p>
        </w:tc>
      </w:tr>
      <w:tr w:rsidR="00B72F84">
        <w:tc>
          <w:tcPr>
            <w:tcW w:w="1000" w:type="dxa"/>
          </w:tcPr>
          <w:p w:rsidR="00B72F84" w:rsidRDefault="00B83FAB">
            <w:pPr>
              <w:jc w:val="center"/>
            </w:pPr>
            <w:r>
              <w:t>M2-D03</w:t>
            </w:r>
          </w:p>
        </w:tc>
        <w:tc>
          <w:tcPr>
            <w:tcW w:w="6500" w:type="dxa"/>
          </w:tcPr>
          <w:p w:rsidR="00B72F84" w:rsidRDefault="00B83FAB">
            <w:r>
              <w:t>Los rangos de riesgo inherente y residual se usarán como base metodológica inicial y podrán parametrizarse en Fase 3 con aprobación funcional.</w:t>
            </w:r>
          </w:p>
        </w:tc>
        <w:tc>
          <w:tcPr>
            <w:tcW w:w="1860" w:type="dxa"/>
          </w:tcPr>
          <w:p w:rsidR="00B72F84" w:rsidRDefault="00B83FAB">
            <w:r>
              <w:t>Cerrado para Fase 2</w:t>
            </w:r>
          </w:p>
        </w:tc>
      </w:tr>
      <w:tr w:rsidR="00B72F84">
        <w:tc>
          <w:tcPr>
            <w:tcW w:w="1000" w:type="dxa"/>
          </w:tcPr>
          <w:p w:rsidR="00B72F84" w:rsidRDefault="00B83FAB">
            <w:pPr>
              <w:jc w:val="center"/>
            </w:pPr>
            <w:r>
              <w:t>M2-D04</w:t>
            </w:r>
          </w:p>
        </w:tc>
        <w:tc>
          <w:tcPr>
            <w:tcW w:w="6500" w:type="dxa"/>
          </w:tcPr>
          <w:p w:rsidR="00B72F84" w:rsidRDefault="00B83FAB">
            <w:r>
              <w:t>El tope máximo de mitigación por controles</w:t>
            </w:r>
            <w:r>
              <w:t xml:space="preserve"> queda como criterio metodológico sujeto a parametrización controlada en Fase 3.</w:t>
            </w:r>
          </w:p>
        </w:tc>
        <w:tc>
          <w:tcPr>
            <w:tcW w:w="1860" w:type="dxa"/>
          </w:tcPr>
          <w:p w:rsidR="00B72F84" w:rsidRDefault="00B83FAB">
            <w:r>
              <w:t>Cerrado para Fase 2</w:t>
            </w:r>
          </w:p>
        </w:tc>
      </w:tr>
      <w:tr w:rsidR="00B72F84">
        <w:tc>
          <w:tcPr>
            <w:tcW w:w="1000" w:type="dxa"/>
          </w:tcPr>
          <w:p w:rsidR="00B72F84" w:rsidRDefault="00B83FAB">
            <w:pPr>
              <w:jc w:val="center"/>
            </w:pPr>
            <w:r>
              <w:t>M2-D05</w:t>
            </w:r>
          </w:p>
        </w:tc>
        <w:tc>
          <w:tcPr>
            <w:tcW w:w="6500" w:type="dxa"/>
          </w:tcPr>
          <w:p w:rsidR="00B72F84" w:rsidRDefault="00B83FAB">
            <w:r>
              <w:t>Los reportes dinámicos mínimos quedan definidos: matriz, resumen institucional, mapa de calor, solidez de controles, planes de acción y exportacion</w:t>
            </w:r>
            <w:r>
              <w:t>es.</w:t>
            </w:r>
          </w:p>
        </w:tc>
        <w:tc>
          <w:tcPr>
            <w:tcW w:w="1860" w:type="dxa"/>
          </w:tcPr>
          <w:p w:rsidR="00B72F84" w:rsidRDefault="00B83FAB">
            <w:r>
              <w:t>Cerrado para Fase 2</w:t>
            </w:r>
          </w:p>
        </w:tc>
      </w:tr>
      <w:tr w:rsidR="00B72F84">
        <w:tc>
          <w:tcPr>
            <w:tcW w:w="1000" w:type="dxa"/>
          </w:tcPr>
          <w:p w:rsidR="00B72F84" w:rsidRDefault="00B83FAB">
            <w:pPr>
              <w:jc w:val="center"/>
            </w:pPr>
            <w:r>
              <w:t>M2-D06</w:t>
            </w:r>
          </w:p>
        </w:tc>
        <w:tc>
          <w:tcPr>
            <w:tcW w:w="6500" w:type="dxa"/>
          </w:tcPr>
          <w:p w:rsidR="00B72F84" w:rsidRDefault="00B83FAB">
            <w:r>
              <w:t xml:space="preserve">La calificación de riesgo por patrono deberá contemplarse como integración obligatoria futura hacia DNP, sujeta a contrato técnico, </w:t>
            </w:r>
            <w:r>
              <w:lastRenderedPageBreak/>
              <w:t>seguridad, autorización institucional y disponibilidad de interfaz.</w:t>
            </w:r>
          </w:p>
        </w:tc>
        <w:tc>
          <w:tcPr>
            <w:tcW w:w="1860" w:type="dxa"/>
          </w:tcPr>
          <w:p w:rsidR="00B72F84" w:rsidRDefault="00B83FAB">
            <w:r>
              <w:lastRenderedPageBreak/>
              <w:t>Integración futura oblig</w:t>
            </w:r>
            <w:r>
              <w:t>atoria</w:t>
            </w:r>
          </w:p>
        </w:tc>
      </w:tr>
      <w:tr w:rsidR="00B72F84">
        <w:tc>
          <w:tcPr>
            <w:tcW w:w="1000" w:type="dxa"/>
          </w:tcPr>
          <w:p w:rsidR="00B72F84" w:rsidRDefault="00B83FAB">
            <w:pPr>
              <w:jc w:val="center"/>
            </w:pPr>
            <w:r>
              <w:lastRenderedPageBreak/>
              <w:t>M2-D07</w:t>
            </w:r>
          </w:p>
        </w:tc>
        <w:tc>
          <w:tcPr>
            <w:tcW w:w="6500" w:type="dxa"/>
          </w:tcPr>
          <w:p w:rsidR="00B72F84" w:rsidRDefault="00B83FAB">
            <w:r>
              <w:t>Las columnas visibles de referencia del cliente se considerarán base funcional mínima; la obligatoriedad/configuración se definirá técnicamente en Fase 3.</w:t>
            </w:r>
          </w:p>
        </w:tc>
        <w:tc>
          <w:tcPr>
            <w:tcW w:w="1860" w:type="dxa"/>
          </w:tcPr>
          <w:p w:rsidR="00B72F84" w:rsidRDefault="00B83FAB">
            <w:r>
              <w:t>Cerrado para Fase 2</w:t>
            </w:r>
          </w:p>
        </w:tc>
      </w:tr>
    </w:tbl>
    <w:p w:rsidR="00B72F84" w:rsidRDefault="00B83FAB">
      <w:pPr>
        <w:pStyle w:val="Ttulo1"/>
      </w:pPr>
      <w:r>
        <w:t>24. Cierre formal de Fase 2</w:t>
      </w:r>
    </w:p>
    <w:p w:rsidR="00B72F84" w:rsidRDefault="00B83FAB">
      <w:r>
        <w:t xml:space="preserve">Con la aprobación funcional </w:t>
      </w:r>
      <w:r>
        <w:t>registrada, la Fase 2 queda cerrada como versión metodológica vigente para el Módulo Matrices de Riesgos. La siguiente etapa corresponde al diseño técnico de Fase 3, manteniendo sin modificación los pesos institucionales definidos por el cliente.</w:t>
      </w:r>
    </w:p>
    <w:tbl>
      <w:tblPr>
        <w:tblStyle w:val="Tablaconcuadrcula"/>
        <w:tblW w:w="9360" w:type="dxa"/>
        <w:tblInd w:w="120" w:type="dxa"/>
        <w:tblLayout w:type="fixed"/>
        <w:tblLook w:val="04A0" w:firstRow="1" w:lastRow="0" w:firstColumn="1" w:lastColumn="0" w:noHBand="0" w:noVBand="1"/>
      </w:tblPr>
      <w:tblGrid>
        <w:gridCol w:w="2600"/>
        <w:gridCol w:w="6760"/>
      </w:tblGrid>
      <w:tr w:rsidR="00B72F84">
        <w:trPr>
          <w:tblHeader/>
        </w:trPr>
        <w:tc>
          <w:tcPr>
            <w:tcW w:w="2600" w:type="dxa"/>
            <w:shd w:val="clear" w:color="auto" w:fill="E2F0D9"/>
            <w:tcMar>
              <w:top w:w="80" w:type="dxa"/>
              <w:left w:w="120" w:type="dxa"/>
              <w:bottom w:w="80" w:type="dxa"/>
              <w:right w:w="120" w:type="dxa"/>
            </w:tcMar>
            <w:vAlign w:val="center"/>
          </w:tcPr>
          <w:p w:rsidR="00B72F84" w:rsidRDefault="00B83FAB">
            <w:r>
              <w:rPr>
                <w:b/>
              </w:rPr>
              <w:t>Elemento</w:t>
            </w:r>
          </w:p>
        </w:tc>
        <w:tc>
          <w:tcPr>
            <w:tcW w:w="6760" w:type="dxa"/>
            <w:shd w:val="clear" w:color="auto" w:fill="E2F0D9"/>
            <w:tcMar>
              <w:top w:w="80" w:type="dxa"/>
              <w:left w:w="120" w:type="dxa"/>
              <w:bottom w:w="80" w:type="dxa"/>
              <w:right w:w="120" w:type="dxa"/>
            </w:tcMar>
            <w:vAlign w:val="center"/>
          </w:tcPr>
          <w:p w:rsidR="00B72F84" w:rsidRDefault="00B83FAB">
            <w:r>
              <w:rPr>
                <w:b/>
              </w:rPr>
              <w:t>Resultado de cierre</w:t>
            </w:r>
          </w:p>
        </w:tc>
      </w:tr>
      <w:tr w:rsidR="00B72F84">
        <w:tc>
          <w:tcPr>
            <w:tcW w:w="2600" w:type="dxa"/>
          </w:tcPr>
          <w:p w:rsidR="00B72F84" w:rsidRDefault="00B83FAB">
            <w:r>
              <w:t>Estado final</w:t>
            </w:r>
          </w:p>
        </w:tc>
        <w:tc>
          <w:tcPr>
            <w:tcW w:w="6760" w:type="dxa"/>
          </w:tcPr>
          <w:p w:rsidR="00B72F84" w:rsidRDefault="00B83FAB">
            <w:r>
              <w:t>Fase 2 aprobada y cerrada.</w:t>
            </w:r>
          </w:p>
        </w:tc>
      </w:tr>
      <w:tr w:rsidR="00B72F84">
        <w:tc>
          <w:tcPr>
            <w:tcW w:w="2600" w:type="dxa"/>
          </w:tcPr>
          <w:p w:rsidR="00B72F84" w:rsidRDefault="00B83FAB">
            <w:r>
              <w:t>Aprobador</w:t>
            </w:r>
          </w:p>
        </w:tc>
        <w:tc>
          <w:tcPr>
            <w:tcW w:w="6760" w:type="dxa"/>
          </w:tcPr>
          <w:p w:rsidR="00B72F84" w:rsidRDefault="00B83FAB">
            <w:r>
              <w:t>Javier Mejía.</w:t>
            </w:r>
          </w:p>
        </w:tc>
      </w:tr>
      <w:tr w:rsidR="00B72F84">
        <w:tc>
          <w:tcPr>
            <w:tcW w:w="2600" w:type="dxa"/>
          </w:tcPr>
          <w:p w:rsidR="00B72F84" w:rsidRDefault="00B83FAB">
            <w:r>
              <w:t>Fecha de aprobación</w:t>
            </w:r>
          </w:p>
        </w:tc>
        <w:tc>
          <w:tcPr>
            <w:tcW w:w="6760" w:type="dxa"/>
          </w:tcPr>
          <w:p w:rsidR="00B72F84" w:rsidRDefault="00B83FAB">
            <w:r>
              <w:t>02/07/2026</w:t>
            </w:r>
          </w:p>
        </w:tc>
      </w:tr>
      <w:tr w:rsidR="00B72F84">
        <w:tc>
          <w:tcPr>
            <w:tcW w:w="2600" w:type="dxa"/>
          </w:tcPr>
          <w:p w:rsidR="00B72F84" w:rsidRDefault="00B83FAB">
            <w:r>
              <w:t>Regla institucional fija</w:t>
            </w:r>
          </w:p>
        </w:tc>
        <w:tc>
          <w:tcPr>
            <w:tcW w:w="6760" w:type="dxa"/>
          </w:tcPr>
          <w:p w:rsidR="00B72F84" w:rsidRDefault="00B83FAB">
            <w:r>
              <w:t>Proveedores 50%, Clientes/Patronos 25% y Empleados 25%.</w:t>
            </w:r>
          </w:p>
        </w:tc>
      </w:tr>
      <w:tr w:rsidR="00B72F84">
        <w:tc>
          <w:tcPr>
            <w:tcW w:w="2600" w:type="dxa"/>
          </w:tcPr>
          <w:p w:rsidR="00B72F84" w:rsidRDefault="00B83FAB">
            <w:pPr>
              <w:jc w:val="center"/>
            </w:pPr>
            <w:r>
              <w:t>DNP</w:t>
            </w:r>
          </w:p>
        </w:tc>
        <w:tc>
          <w:tcPr>
            <w:tcW w:w="6760" w:type="dxa"/>
          </w:tcPr>
          <w:p w:rsidR="00B72F84" w:rsidRDefault="00B83FAB">
            <w:r>
              <w:t>Integración obligatoria futura para calificación de</w:t>
            </w:r>
            <w:r>
              <w:t xml:space="preserve"> riesgo por patrono, sujeta a contrato técnico, seguridad, autorización institucional y disponibilidad de interfaz.</w:t>
            </w:r>
          </w:p>
        </w:tc>
      </w:tr>
      <w:tr w:rsidR="00B72F84">
        <w:tc>
          <w:tcPr>
            <w:tcW w:w="2600" w:type="dxa"/>
          </w:tcPr>
          <w:p w:rsidR="00B72F84" w:rsidRDefault="00B83FAB">
            <w:r>
              <w:t>Base de Fase 3</w:t>
            </w:r>
          </w:p>
        </w:tc>
        <w:tc>
          <w:tcPr>
            <w:tcW w:w="6760" w:type="dxa"/>
          </w:tcPr>
          <w:p w:rsidR="00B72F84" w:rsidRDefault="00B83FAB">
            <w:r>
              <w:t>Diseño técnico de tablas, servicios backend, endpoints, auditoría, permisos, frontend y scripts controlados.</w:t>
            </w:r>
          </w:p>
        </w:tc>
      </w:tr>
      <w:tr w:rsidR="00B72F84">
        <w:tc>
          <w:tcPr>
            <w:tcW w:w="2600" w:type="dxa"/>
          </w:tcPr>
          <w:p w:rsidR="00B72F84" w:rsidRDefault="00B83FAB">
            <w:r>
              <w:t>Restricción do</w:t>
            </w:r>
            <w:r>
              <w:t>cumental</w:t>
            </w:r>
          </w:p>
        </w:tc>
        <w:tc>
          <w:tcPr>
            <w:tcW w:w="6760" w:type="dxa"/>
          </w:tcPr>
          <w:p w:rsidR="00B72F84" w:rsidRDefault="00B83FAB">
            <w:r>
              <w:t>No generar versiones paralelas ni modificar esta fase sin aprobación funcional.</w:t>
            </w:r>
          </w:p>
        </w:tc>
      </w:tr>
    </w:tbl>
    <w:p w:rsidR="00B83FAB" w:rsidRDefault="00B83FAB">
      <w:bookmarkStart w:id="0" w:name="_GoBack"/>
      <w:bookmarkEnd w:id="0"/>
    </w:p>
    <w:sectPr w:rsidR="00B83FAB"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3FAB" w:rsidRDefault="00B83FAB">
      <w:pPr>
        <w:spacing w:after="0" w:line="240" w:lineRule="auto"/>
      </w:pPr>
      <w:r>
        <w:separator/>
      </w:r>
    </w:p>
  </w:endnote>
  <w:endnote w:type="continuationSeparator" w:id="0">
    <w:p w:rsidR="00B83FAB" w:rsidRDefault="00B83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F84" w:rsidRDefault="00B83FAB">
    <w:pPr>
      <w:pStyle w:val="Piedepgina"/>
      <w:jc w:val="right"/>
    </w:pPr>
    <w:r>
      <w:rPr>
        <w:color w:val="595959"/>
        <w:sz w:val="18"/>
      </w:rPr>
      <w:t>Documento metodológico aprobado y cerrado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3FAB" w:rsidRDefault="00B83FAB">
      <w:pPr>
        <w:spacing w:after="0" w:line="240" w:lineRule="auto"/>
      </w:pPr>
      <w:r>
        <w:separator/>
      </w:r>
    </w:p>
  </w:footnote>
  <w:footnote w:type="continuationSeparator" w:id="0">
    <w:p w:rsidR="00B83FAB" w:rsidRDefault="00B83F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F84" w:rsidRDefault="00B83FAB">
    <w:pPr>
      <w:pStyle w:val="Encabezado"/>
    </w:pPr>
    <w:r>
      <w:rPr>
        <w:b/>
        <w:color w:val="595959"/>
        <w:sz w:val="18"/>
      </w:rPr>
      <w:t>IHSS - SGRLA/FT | Módulo Matrices de Riesgos | Fase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7CB8"/>
    <w:rsid w:val="00AA1D8D"/>
    <w:rsid w:val="00B47730"/>
    <w:rsid w:val="00B72F84"/>
    <w:rsid w:val="00B83FA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7EB1973-E542-420E-8302-DBEF35E17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Calibri" w:hAnsi="Calibri"/>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62C2C7-4CFA-4774-8A4B-33018C6F3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3738</Words>
  <Characters>20562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2 - Metodología LA/FT - Matrices de Riesgos</dc:title>
  <dc:subject>Sistema de Gestión de Riesgos LA/FT IHSS</dc:subject>
  <dc:creator>Javier Mejía</dc:creator>
  <cp:keywords>IHSS, SGRLA, Matrices de Riesgos, Fase 2, metodología LA/FT</cp:keywords>
  <dc:description>Documento elaborado desde el repositorio local RIESGO_LAVADO. Fase 2 aprobada y cerrada.</dc:description>
  <cp:lastModifiedBy>Francisco Javier Perez Mejia</cp:lastModifiedBy>
  <cp:revision>2</cp:revision>
  <dcterms:created xsi:type="dcterms:W3CDTF">2013-12-23T23:15:00Z</dcterms:created>
  <dcterms:modified xsi:type="dcterms:W3CDTF">2026-07-02T16:02:00Z</dcterms:modified>
  <cp:category/>
</cp:coreProperties>
</file>