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5702" w:rsidRDefault="00562CEB">
      <w:pPr>
        <w:jc w:val="center"/>
      </w:pPr>
      <w:r>
        <w:rPr>
          <w:b/>
          <w:color w:val="1F4E79"/>
          <w:sz w:val="40"/>
        </w:rPr>
        <w:t>IHSS</w:t>
      </w:r>
    </w:p>
    <w:p w:rsidR="00625702" w:rsidRDefault="00562CEB">
      <w:pPr>
        <w:jc w:val="center"/>
      </w:pPr>
      <w:r>
        <w:rPr>
          <w:b/>
          <w:color w:val="1F4E79"/>
          <w:sz w:val="28"/>
        </w:rPr>
        <w:t>Sistema de Gestión de Riesgo de Lavado de Activos y Financiamiento del Terrorismo</w:t>
      </w:r>
    </w:p>
    <w:p w:rsidR="00625702" w:rsidRDefault="00562CEB">
      <w:pPr>
        <w:jc w:val="center"/>
      </w:pPr>
      <w:r>
        <w:rPr>
          <w:b/>
          <w:color w:val="2F5496"/>
          <w:sz w:val="34"/>
        </w:rPr>
        <w:t>Revisión Técnica de Actualización Codex / GitHub</w:t>
      </w:r>
    </w:p>
    <w:p w:rsidR="00625702" w:rsidRDefault="00562CEB">
      <w:pPr>
        <w:jc w:val="center"/>
      </w:pPr>
      <w:r>
        <w:rPr>
          <w:sz w:val="22"/>
        </w:rPr>
        <w:t>Repositorio: jmejia31/RIESGO_LAVADO</w:t>
      </w:r>
      <w:r>
        <w:rPr>
          <w:sz w:val="22"/>
        </w:rPr>
        <w:br/>
        <w:t>Commit revisado: fc569c3 - Reorganize project documentation</w:t>
      </w:r>
      <w:r>
        <w:rPr>
          <w:sz w:val="22"/>
        </w:rPr>
        <w:br/>
        <w:t xml:space="preserve">Fecha de revisión: 25 </w:t>
      </w:r>
      <w:r>
        <w:rPr>
          <w:sz w:val="22"/>
        </w:rPr>
        <w:t>de junio de 2026</w:t>
      </w:r>
    </w:p>
    <w:p w:rsidR="00625702" w:rsidRDefault="00562CEB">
      <w:pPr>
        <w:pStyle w:val="Ttulo1"/>
      </w:pPr>
      <w:r>
        <w:rPr>
          <w:rFonts w:ascii="Calibri" w:hAnsi="Calibri"/>
          <w:color w:val="1F4E79"/>
        </w:rPr>
        <w:t>1. Control documental</w:t>
      </w:r>
    </w:p>
    <w:tbl>
      <w:tblPr>
        <w:tblW w:w="0" w:type="auto"/>
        <w:jc w:val="center"/>
        <w:tblBorders>
          <w:top w:val="single" w:sz="4" w:space="0" w:color="B7C5D3"/>
          <w:left w:val="single" w:sz="4" w:space="0" w:color="B7C5D3"/>
          <w:bottom w:val="single" w:sz="4" w:space="0" w:color="B7C5D3"/>
          <w:right w:val="single" w:sz="4" w:space="0" w:color="B7C5D3"/>
          <w:insideH w:val="single" w:sz="4" w:space="0" w:color="B7C5D3"/>
          <w:insideV w:val="single" w:sz="4" w:space="0" w:color="B7C5D3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625702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:rsidR="00625702" w:rsidRDefault="00562CEB">
            <w:pPr>
              <w:spacing w:after="0"/>
            </w:pPr>
            <w:r>
              <w:rPr>
                <w:b/>
                <w:sz w:val="18"/>
              </w:rPr>
              <w:t>Documento</w:t>
            </w:r>
          </w:p>
        </w:tc>
        <w:tc>
          <w:tcPr>
            <w:tcW w:w="5040" w:type="dxa"/>
            <w:vAlign w:val="center"/>
          </w:tcPr>
          <w:p w:rsidR="00625702" w:rsidRDefault="00562CEB">
            <w:pPr>
              <w:spacing w:after="0"/>
            </w:pPr>
            <w:r>
              <w:rPr>
                <w:sz w:val="18"/>
              </w:rPr>
              <w:t>Revisión técnica de actualización Codex / GitHub</w:t>
            </w:r>
          </w:p>
        </w:tc>
      </w:tr>
      <w:tr w:rsidR="00625702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:rsidR="00625702" w:rsidRDefault="00562CEB">
            <w:pPr>
              <w:spacing w:after="0"/>
            </w:pPr>
            <w:r>
              <w:rPr>
                <w:b/>
                <w:sz w:val="18"/>
              </w:rPr>
              <w:t>Repositorio</w:t>
            </w:r>
          </w:p>
        </w:tc>
        <w:tc>
          <w:tcPr>
            <w:tcW w:w="5040" w:type="dxa"/>
            <w:vAlign w:val="center"/>
          </w:tcPr>
          <w:p w:rsidR="00625702" w:rsidRDefault="00562CEB">
            <w:pPr>
              <w:spacing w:after="0"/>
            </w:pPr>
            <w:r>
              <w:rPr>
                <w:sz w:val="18"/>
              </w:rPr>
              <w:t>jmejia31/RIESGO_LAVADO</w:t>
            </w:r>
          </w:p>
        </w:tc>
      </w:tr>
      <w:tr w:rsidR="00625702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:rsidR="00625702" w:rsidRDefault="00562CEB">
            <w:pPr>
              <w:spacing w:after="0"/>
            </w:pPr>
            <w:r>
              <w:rPr>
                <w:b/>
                <w:sz w:val="18"/>
              </w:rPr>
              <w:t>Rama</w:t>
            </w:r>
          </w:p>
        </w:tc>
        <w:tc>
          <w:tcPr>
            <w:tcW w:w="5040" w:type="dxa"/>
            <w:vAlign w:val="center"/>
          </w:tcPr>
          <w:p w:rsidR="00625702" w:rsidRDefault="00562CEB">
            <w:pPr>
              <w:spacing w:after="0"/>
            </w:pPr>
            <w:r>
              <w:rPr>
                <w:sz w:val="18"/>
              </w:rPr>
              <w:t>main</w:t>
            </w:r>
          </w:p>
        </w:tc>
      </w:tr>
      <w:tr w:rsidR="00625702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:rsidR="00625702" w:rsidRDefault="00562CEB">
            <w:pPr>
              <w:spacing w:after="0"/>
            </w:pPr>
            <w:r>
              <w:rPr>
                <w:b/>
                <w:sz w:val="18"/>
              </w:rPr>
              <w:t>Commit</w:t>
            </w:r>
          </w:p>
        </w:tc>
        <w:tc>
          <w:tcPr>
            <w:tcW w:w="5040" w:type="dxa"/>
            <w:vAlign w:val="center"/>
          </w:tcPr>
          <w:p w:rsidR="00625702" w:rsidRDefault="00562CEB">
            <w:pPr>
              <w:spacing w:after="0"/>
            </w:pPr>
            <w:r>
              <w:rPr>
                <w:sz w:val="18"/>
              </w:rPr>
              <w:t>fc569c3 (fc569c3cbea7e4e3caed5ab22f04815eb7a9483b)</w:t>
            </w:r>
          </w:p>
        </w:tc>
      </w:tr>
      <w:tr w:rsidR="00625702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:rsidR="00625702" w:rsidRDefault="00562CEB">
            <w:pPr>
              <w:spacing w:after="0"/>
            </w:pPr>
            <w:r>
              <w:rPr>
                <w:b/>
                <w:sz w:val="18"/>
              </w:rPr>
              <w:t>Estado de revisión</w:t>
            </w:r>
          </w:p>
        </w:tc>
        <w:tc>
          <w:tcPr>
            <w:tcW w:w="5040" w:type="dxa"/>
            <w:vAlign w:val="center"/>
          </w:tcPr>
          <w:p w:rsidR="00625702" w:rsidRDefault="00562CEB">
            <w:pPr>
              <w:spacing w:after="0"/>
            </w:pPr>
            <w:r>
              <w:rPr>
                <w:sz w:val="18"/>
              </w:rPr>
              <w:t>Aprobado con observaciones docum</w:t>
            </w:r>
            <w:r>
              <w:rPr>
                <w:sz w:val="18"/>
              </w:rPr>
              <w:t>entales menores</w:t>
            </w:r>
          </w:p>
        </w:tc>
      </w:tr>
    </w:tbl>
    <w:p w:rsidR="00625702" w:rsidRDefault="00562CEB">
      <w:pPr>
        <w:pStyle w:val="Ttulo1"/>
      </w:pPr>
      <w:r>
        <w:rPr>
          <w:rFonts w:ascii="Calibri" w:hAnsi="Calibri"/>
          <w:color w:val="1F4E79"/>
        </w:rPr>
        <w:t>2. Resumen ejecutivo</w:t>
      </w:r>
    </w:p>
    <w:p w:rsidR="00625702" w:rsidRDefault="00562CEB">
      <w:pPr>
        <w:spacing w:after="120"/>
      </w:pPr>
      <w:r>
        <w:t xml:space="preserve">Se revisó la actualización realizada por Codex en el repositorio RIESGO_LAVADO, específicamente el commit fc569c3 con mensaje “Reorganize project documentation”. La revisión confirma que el cambio se centra en </w:t>
      </w:r>
      <w:r>
        <w:t>reorganización documental, incorporación de documentos formales y limpieza de archivos previos relacionados con el módulo de Monitoreo de Listas.</w:t>
      </w:r>
    </w:p>
    <w:p w:rsidR="00625702" w:rsidRDefault="00562CEB">
      <w:pPr>
        <w:spacing w:after="120"/>
      </w:pPr>
      <w:r>
        <w:t>No se observaron modificaciones directas sobre el código fuente del backend o frontend en este commit. El impa</w:t>
      </w:r>
      <w:r>
        <w:t xml:space="preserve">cto funcional inmediato sobre la aplicación es bajo; sin embargo, existe una observación importante: se eliminaron archivos Markdown que contenían requisitos técnicos y funcionales relevantes, por lo que debe confirmarse que su contenido haya sido migrado </w:t>
      </w:r>
      <w:r>
        <w:t>a documentos Word consolidados o a una carpeta histórica de respaldo.</w:t>
      </w:r>
    </w:p>
    <w:p w:rsidR="00625702" w:rsidRDefault="00562CEB">
      <w:pPr>
        <w:pStyle w:val="Ttulo1"/>
      </w:pPr>
      <w:r>
        <w:rPr>
          <w:rFonts w:ascii="Calibri" w:hAnsi="Calibri"/>
          <w:color w:val="1F4E79"/>
        </w:rPr>
        <w:t>3. Alcance de la revisión</w:t>
      </w:r>
    </w:p>
    <w:p w:rsidR="00625702" w:rsidRDefault="00562CEB">
      <w:r>
        <w:t>Validación del commit indicado por el usuario.</w:t>
      </w:r>
    </w:p>
    <w:p w:rsidR="00625702" w:rsidRDefault="00562CEB">
      <w:r>
        <w:t>Identificación de archivos agregados, eliminados, renombrados y modificados.</w:t>
      </w:r>
    </w:p>
    <w:p w:rsidR="00625702" w:rsidRDefault="00562CEB">
      <w:r>
        <w:t>Revisión del ajuste aplicado a .giti</w:t>
      </w:r>
      <w:r>
        <w:t>gnore para archivos internos de Codex.</w:t>
      </w:r>
    </w:p>
    <w:p w:rsidR="00625702" w:rsidRDefault="00562CEB">
      <w:r>
        <w:t>Evaluación del impacto técnico y documental de la actualización.</w:t>
      </w:r>
    </w:p>
    <w:p w:rsidR="00625702" w:rsidRDefault="00562CEB">
      <w:r>
        <w:t>Definición de recomendaciones para mantener orden documental y trazabilidad de requisitos.</w:t>
      </w:r>
    </w:p>
    <w:p w:rsidR="00625702" w:rsidRDefault="00562CEB">
      <w:pPr>
        <w:pStyle w:val="Ttulo1"/>
      </w:pPr>
      <w:r>
        <w:rPr>
          <w:rFonts w:ascii="Calibri" w:hAnsi="Calibri"/>
          <w:color w:val="1F4E79"/>
        </w:rPr>
        <w:t>4. Resultado técnico del commit</w:t>
      </w:r>
    </w:p>
    <w:tbl>
      <w:tblPr>
        <w:tblW w:w="0" w:type="auto"/>
        <w:jc w:val="center"/>
        <w:tblBorders>
          <w:top w:val="single" w:sz="4" w:space="0" w:color="B7C5D3"/>
          <w:left w:val="single" w:sz="4" w:space="0" w:color="B7C5D3"/>
          <w:bottom w:val="single" w:sz="4" w:space="0" w:color="B7C5D3"/>
          <w:right w:val="single" w:sz="4" w:space="0" w:color="B7C5D3"/>
          <w:insideH w:val="single" w:sz="4" w:space="0" w:color="B7C5D3"/>
          <w:insideV w:val="single" w:sz="4" w:space="0" w:color="B7C5D3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625702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:rsidR="00625702" w:rsidRDefault="00562CEB">
            <w:pPr>
              <w:spacing w:after="0"/>
            </w:pPr>
            <w:r>
              <w:rPr>
                <w:b/>
                <w:sz w:val="18"/>
              </w:rPr>
              <w:t>Commit revisado</w:t>
            </w:r>
          </w:p>
        </w:tc>
        <w:tc>
          <w:tcPr>
            <w:tcW w:w="5040" w:type="dxa"/>
            <w:vAlign w:val="center"/>
          </w:tcPr>
          <w:p w:rsidR="00625702" w:rsidRDefault="00562CEB">
            <w:pPr>
              <w:spacing w:after="0"/>
            </w:pPr>
            <w:r>
              <w:rPr>
                <w:sz w:val="18"/>
              </w:rPr>
              <w:t>fc569c3cbea7e</w:t>
            </w:r>
            <w:r>
              <w:rPr>
                <w:sz w:val="18"/>
              </w:rPr>
              <w:t>4e3caed5ab22f04815eb7a9483b</w:t>
            </w:r>
          </w:p>
        </w:tc>
      </w:tr>
      <w:tr w:rsidR="00625702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:rsidR="00625702" w:rsidRDefault="00562CEB">
            <w:pPr>
              <w:spacing w:after="0"/>
            </w:pPr>
            <w:r>
              <w:rPr>
                <w:b/>
                <w:sz w:val="18"/>
              </w:rPr>
              <w:t>Commit padre</w:t>
            </w:r>
          </w:p>
        </w:tc>
        <w:tc>
          <w:tcPr>
            <w:tcW w:w="5040" w:type="dxa"/>
            <w:vAlign w:val="center"/>
          </w:tcPr>
          <w:p w:rsidR="00625702" w:rsidRDefault="00562CEB">
            <w:pPr>
              <w:spacing w:after="0"/>
            </w:pPr>
            <w:r>
              <w:rPr>
                <w:sz w:val="18"/>
              </w:rPr>
              <w:t>59317c1c7efb7947424a1b7c9555be334848ff3b</w:t>
            </w:r>
          </w:p>
        </w:tc>
      </w:tr>
      <w:tr w:rsidR="00625702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:rsidR="00625702" w:rsidRDefault="00562CEB">
            <w:pPr>
              <w:spacing w:after="0"/>
            </w:pPr>
            <w:r>
              <w:rPr>
                <w:b/>
                <w:sz w:val="18"/>
              </w:rPr>
              <w:t>Mensaje</w:t>
            </w:r>
          </w:p>
        </w:tc>
        <w:tc>
          <w:tcPr>
            <w:tcW w:w="5040" w:type="dxa"/>
            <w:vAlign w:val="center"/>
          </w:tcPr>
          <w:p w:rsidR="00625702" w:rsidRDefault="00562CEB">
            <w:pPr>
              <w:spacing w:after="0"/>
            </w:pPr>
            <w:r>
              <w:rPr>
                <w:sz w:val="18"/>
              </w:rPr>
              <w:t>Reorganize project documentation</w:t>
            </w:r>
          </w:p>
        </w:tc>
      </w:tr>
      <w:tr w:rsidR="00625702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:rsidR="00625702" w:rsidRDefault="00562CEB">
            <w:pPr>
              <w:spacing w:after="0"/>
            </w:pPr>
            <w:r>
              <w:rPr>
                <w:b/>
                <w:sz w:val="18"/>
              </w:rPr>
              <w:t>Estado de comparación</w:t>
            </w:r>
          </w:p>
        </w:tc>
        <w:tc>
          <w:tcPr>
            <w:tcW w:w="5040" w:type="dxa"/>
            <w:vAlign w:val="center"/>
          </w:tcPr>
          <w:p w:rsidR="00625702" w:rsidRDefault="00562CEB">
            <w:pPr>
              <w:spacing w:after="0"/>
            </w:pPr>
            <w:r>
              <w:rPr>
                <w:sz w:val="18"/>
              </w:rPr>
              <w:t>El commit está un cambio por delante del commit padre.</w:t>
            </w:r>
          </w:p>
        </w:tc>
      </w:tr>
      <w:tr w:rsidR="00625702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:rsidR="00625702" w:rsidRDefault="00562CEB">
            <w:pPr>
              <w:spacing w:after="0"/>
            </w:pPr>
            <w:r>
              <w:rPr>
                <w:b/>
                <w:sz w:val="18"/>
              </w:rPr>
              <w:t>Archivos tocados</w:t>
            </w:r>
          </w:p>
        </w:tc>
        <w:tc>
          <w:tcPr>
            <w:tcW w:w="5040" w:type="dxa"/>
            <w:vAlign w:val="center"/>
          </w:tcPr>
          <w:p w:rsidR="00625702" w:rsidRDefault="00562CEB">
            <w:pPr>
              <w:spacing w:after="0"/>
            </w:pPr>
            <w:r>
              <w:rPr>
                <w:sz w:val="18"/>
              </w:rPr>
              <w:t>19 archivos</w:t>
            </w:r>
          </w:p>
        </w:tc>
      </w:tr>
      <w:tr w:rsidR="00625702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:rsidR="00625702" w:rsidRDefault="00562CEB">
            <w:pPr>
              <w:spacing w:after="0"/>
            </w:pPr>
            <w:r>
              <w:rPr>
                <w:b/>
                <w:sz w:val="18"/>
              </w:rPr>
              <w:t xml:space="preserve">Cambios de código </w:t>
            </w:r>
            <w:r>
              <w:rPr>
                <w:b/>
                <w:sz w:val="18"/>
              </w:rPr>
              <w:t>fuente</w:t>
            </w:r>
          </w:p>
        </w:tc>
        <w:tc>
          <w:tcPr>
            <w:tcW w:w="5040" w:type="dxa"/>
            <w:vAlign w:val="center"/>
          </w:tcPr>
          <w:p w:rsidR="00625702" w:rsidRDefault="00562CEB">
            <w:pPr>
              <w:spacing w:after="0"/>
            </w:pPr>
            <w:r>
              <w:rPr>
                <w:sz w:val="18"/>
              </w:rPr>
              <w:t>No detectados en esta actualización.</w:t>
            </w:r>
          </w:p>
        </w:tc>
      </w:tr>
      <w:tr w:rsidR="00625702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:rsidR="00625702" w:rsidRDefault="00562CEB">
            <w:pPr>
              <w:spacing w:after="0"/>
            </w:pPr>
            <w:r>
              <w:rPr>
                <w:b/>
                <w:sz w:val="18"/>
              </w:rPr>
              <w:t>Ejecución de CI / GitHub Actions</w:t>
            </w:r>
          </w:p>
        </w:tc>
        <w:tc>
          <w:tcPr>
            <w:tcW w:w="5040" w:type="dxa"/>
            <w:vAlign w:val="center"/>
          </w:tcPr>
          <w:p w:rsidR="00625702" w:rsidRDefault="00562CEB">
            <w:pPr>
              <w:spacing w:after="0"/>
            </w:pPr>
            <w:r>
              <w:rPr>
                <w:sz w:val="18"/>
              </w:rPr>
              <w:t>No se detectaron ejecuciones asociadas al commit.</w:t>
            </w:r>
          </w:p>
        </w:tc>
      </w:tr>
    </w:tbl>
    <w:p w:rsidR="00625702" w:rsidRDefault="00562CEB">
      <w:pPr>
        <w:pStyle w:val="Ttulo1"/>
      </w:pPr>
      <w:r>
        <w:rPr>
          <w:rFonts w:ascii="Calibri" w:hAnsi="Calibri"/>
          <w:color w:val="1F4E79"/>
        </w:rPr>
        <w:lastRenderedPageBreak/>
        <w:t>5. Archivos identificados en la actualización</w:t>
      </w:r>
    </w:p>
    <w:tbl>
      <w:tblPr>
        <w:tblW w:w="0" w:type="auto"/>
        <w:jc w:val="center"/>
        <w:tblBorders>
          <w:top w:val="single" w:sz="4" w:space="0" w:color="B7C5D3"/>
          <w:left w:val="single" w:sz="4" w:space="0" w:color="B7C5D3"/>
          <w:bottom w:val="single" w:sz="4" w:space="0" w:color="B7C5D3"/>
          <w:right w:val="single" w:sz="4" w:space="0" w:color="B7C5D3"/>
          <w:insideH w:val="single" w:sz="4" w:space="0" w:color="B7C5D3"/>
          <w:insideV w:val="single" w:sz="4" w:space="0" w:color="B7C5D3"/>
        </w:tblBorders>
        <w:tblLook w:val="04A0" w:firstRow="1" w:lastRow="0" w:firstColumn="1" w:lastColumn="0" w:noHBand="0" w:noVBand="1"/>
      </w:tblPr>
      <w:tblGrid>
        <w:gridCol w:w="2786"/>
        <w:gridCol w:w="4684"/>
        <w:gridCol w:w="2826"/>
      </w:tblGrid>
      <w:tr w:rsidR="00625702"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:rsidR="00625702" w:rsidRDefault="00562CEB">
            <w:pPr>
              <w:spacing w:after="0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3360" w:type="dxa"/>
            <w:shd w:val="clear" w:color="auto" w:fill="1F4E79"/>
            <w:vAlign w:val="center"/>
          </w:tcPr>
          <w:p w:rsidR="00625702" w:rsidRDefault="00562CEB">
            <w:pPr>
              <w:spacing w:after="0"/>
            </w:pPr>
            <w:r>
              <w:rPr>
                <w:b/>
                <w:color w:val="FFFFFF"/>
                <w:sz w:val="16"/>
              </w:rPr>
              <w:t>Archivo</w:t>
            </w:r>
          </w:p>
        </w:tc>
        <w:tc>
          <w:tcPr>
            <w:tcW w:w="3360" w:type="dxa"/>
            <w:shd w:val="clear" w:color="auto" w:fill="1F4E79"/>
            <w:vAlign w:val="center"/>
          </w:tcPr>
          <w:p w:rsidR="00625702" w:rsidRDefault="00562CEB">
            <w:pPr>
              <w:spacing w:after="0"/>
            </w:pPr>
            <w:r>
              <w:rPr>
                <w:b/>
                <w:color w:val="FFFFFF"/>
                <w:sz w:val="16"/>
              </w:rPr>
              <w:t>Observación</w:t>
            </w:r>
          </w:p>
        </w:tc>
      </w:tr>
      <w:tr w:rsidR="00625702">
        <w:trPr>
          <w:jc w:val="center"/>
        </w:trPr>
        <w:tc>
          <w:tcPr>
            <w:tcW w:w="3360" w:type="dxa"/>
            <w:vAlign w:val="center"/>
          </w:tcPr>
          <w:p w:rsidR="00625702" w:rsidRDefault="00562CEB">
            <w:pPr>
              <w:spacing w:after="0"/>
            </w:pPr>
            <w:r>
              <w:rPr>
                <w:b/>
                <w:sz w:val="14"/>
              </w:rPr>
              <w:t>Modificado</w:t>
            </w:r>
          </w:p>
        </w:tc>
        <w:tc>
          <w:tcPr>
            <w:tcW w:w="3360" w:type="dxa"/>
            <w:vAlign w:val="center"/>
          </w:tcPr>
          <w:p w:rsidR="00625702" w:rsidRDefault="00562CEB">
            <w:pPr>
              <w:spacing w:after="0"/>
            </w:pPr>
            <w:r>
              <w:rPr>
                <w:sz w:val="14"/>
              </w:rPr>
              <w:t>.gitignore</w:t>
            </w:r>
          </w:p>
        </w:tc>
        <w:tc>
          <w:tcPr>
            <w:tcW w:w="3360" w:type="dxa"/>
            <w:vAlign w:val="center"/>
          </w:tcPr>
          <w:p w:rsidR="00625702" w:rsidRDefault="00562CEB">
            <w:pPr>
              <w:spacing w:after="0"/>
            </w:pPr>
            <w:r>
              <w:rPr>
                <w:sz w:val="14"/>
              </w:rPr>
              <w:t xml:space="preserve">Se agregó .codex/ como carpeta </w:t>
            </w:r>
            <w:r>
              <w:rPr>
                <w:sz w:val="14"/>
              </w:rPr>
              <w:t>ignorada para evitar subir archivos internos de trabajo local de Codex.</w:t>
            </w:r>
          </w:p>
        </w:tc>
      </w:tr>
      <w:tr w:rsidR="00625702">
        <w:trPr>
          <w:jc w:val="center"/>
        </w:trPr>
        <w:tc>
          <w:tcPr>
            <w:tcW w:w="3360" w:type="dxa"/>
            <w:vAlign w:val="center"/>
          </w:tcPr>
          <w:p w:rsidR="00625702" w:rsidRDefault="00562CEB">
            <w:pPr>
              <w:spacing w:after="0"/>
            </w:pPr>
            <w:r>
              <w:rPr>
                <w:b/>
                <w:sz w:val="14"/>
              </w:rPr>
              <w:t>Renombrado</w:t>
            </w:r>
          </w:p>
        </w:tc>
        <w:tc>
          <w:tcPr>
            <w:tcW w:w="3360" w:type="dxa"/>
            <w:vAlign w:val="center"/>
          </w:tcPr>
          <w:p w:rsidR="00625702" w:rsidRDefault="00562CEB">
            <w:pPr>
              <w:spacing w:after="0"/>
            </w:pPr>
            <w:r>
              <w:rPr>
                <w:sz w:val="14"/>
              </w:rPr>
              <w:t>docs/0. Documentación del Cliente/0. Desarrollo de Sistema de Gestión de Riesgos 2024-Agosto.docx</w:t>
            </w:r>
          </w:p>
        </w:tc>
        <w:tc>
          <w:tcPr>
            <w:tcW w:w="3360" w:type="dxa"/>
            <w:vAlign w:val="center"/>
          </w:tcPr>
          <w:p w:rsidR="00625702" w:rsidRDefault="00562CEB">
            <w:pPr>
              <w:spacing w:after="0"/>
            </w:pPr>
            <w:r>
              <w:rPr>
                <w:sz w:val="14"/>
              </w:rPr>
              <w:t xml:space="preserve">Antes estaba directamente en docs/. Queda ordenado como documentación del </w:t>
            </w:r>
            <w:r>
              <w:rPr>
                <w:sz w:val="14"/>
              </w:rPr>
              <w:t>cliente.</w:t>
            </w:r>
          </w:p>
        </w:tc>
      </w:tr>
      <w:tr w:rsidR="00625702">
        <w:trPr>
          <w:jc w:val="center"/>
        </w:trPr>
        <w:tc>
          <w:tcPr>
            <w:tcW w:w="3360" w:type="dxa"/>
            <w:vAlign w:val="center"/>
          </w:tcPr>
          <w:p w:rsidR="00625702" w:rsidRDefault="00562CEB">
            <w:pPr>
              <w:spacing w:after="0"/>
            </w:pPr>
            <w:r>
              <w:rPr>
                <w:b/>
                <w:sz w:val="14"/>
              </w:rPr>
              <w:t>Renombrado</w:t>
            </w:r>
          </w:p>
        </w:tc>
        <w:tc>
          <w:tcPr>
            <w:tcW w:w="3360" w:type="dxa"/>
            <w:vAlign w:val="center"/>
          </w:tcPr>
          <w:p w:rsidR="00625702" w:rsidRDefault="00562CEB">
            <w:pPr>
              <w:spacing w:after="0"/>
            </w:pPr>
            <w:r>
              <w:rPr>
                <w:sz w:val="14"/>
              </w:rPr>
              <w:t>docs/0.1 Bases de Datos/Base de Datos CONTROL_ALMACEN.sql</w:t>
            </w:r>
          </w:p>
        </w:tc>
        <w:tc>
          <w:tcPr>
            <w:tcW w:w="3360" w:type="dxa"/>
            <w:vAlign w:val="center"/>
          </w:tcPr>
          <w:p w:rsidR="00625702" w:rsidRDefault="00562CEB">
            <w:pPr>
              <w:spacing w:after="0"/>
            </w:pPr>
            <w:r>
              <w:rPr>
                <w:sz w:val="14"/>
              </w:rPr>
              <w:t>Antes estaba en docs/Bases de Datos/.</w:t>
            </w:r>
          </w:p>
        </w:tc>
      </w:tr>
      <w:tr w:rsidR="00625702">
        <w:trPr>
          <w:jc w:val="center"/>
        </w:trPr>
        <w:tc>
          <w:tcPr>
            <w:tcW w:w="3360" w:type="dxa"/>
            <w:vAlign w:val="center"/>
          </w:tcPr>
          <w:p w:rsidR="00625702" w:rsidRDefault="00562CEB">
            <w:pPr>
              <w:spacing w:after="0"/>
            </w:pPr>
            <w:r>
              <w:rPr>
                <w:b/>
                <w:sz w:val="14"/>
              </w:rPr>
              <w:t>Renombrado</w:t>
            </w:r>
          </w:p>
        </w:tc>
        <w:tc>
          <w:tcPr>
            <w:tcW w:w="3360" w:type="dxa"/>
            <w:vAlign w:val="center"/>
          </w:tcPr>
          <w:p w:rsidR="00625702" w:rsidRDefault="00562CEB">
            <w:pPr>
              <w:spacing w:after="0"/>
            </w:pPr>
            <w:r>
              <w:rPr>
                <w:sz w:val="14"/>
              </w:rPr>
              <w:t>docs/0.1 Bases de Datos/Base de Datos DNP_IHSS.sql</w:t>
            </w:r>
          </w:p>
        </w:tc>
        <w:tc>
          <w:tcPr>
            <w:tcW w:w="3360" w:type="dxa"/>
            <w:vAlign w:val="center"/>
          </w:tcPr>
          <w:p w:rsidR="00625702" w:rsidRDefault="00562CEB">
            <w:pPr>
              <w:spacing w:after="0"/>
            </w:pPr>
            <w:r>
              <w:rPr>
                <w:sz w:val="14"/>
              </w:rPr>
              <w:t>Antes estaba en docs/Bases de Datos/.</w:t>
            </w:r>
          </w:p>
        </w:tc>
      </w:tr>
      <w:tr w:rsidR="00625702">
        <w:trPr>
          <w:jc w:val="center"/>
        </w:trPr>
        <w:tc>
          <w:tcPr>
            <w:tcW w:w="3360" w:type="dxa"/>
            <w:vAlign w:val="center"/>
          </w:tcPr>
          <w:p w:rsidR="00625702" w:rsidRDefault="00562CEB">
            <w:pPr>
              <w:spacing w:after="0"/>
            </w:pPr>
            <w:r>
              <w:rPr>
                <w:b/>
                <w:sz w:val="14"/>
              </w:rPr>
              <w:t>Renombrado</w:t>
            </w:r>
          </w:p>
        </w:tc>
        <w:tc>
          <w:tcPr>
            <w:tcW w:w="3360" w:type="dxa"/>
            <w:vAlign w:val="center"/>
          </w:tcPr>
          <w:p w:rsidR="00625702" w:rsidRDefault="00562CEB">
            <w:pPr>
              <w:spacing w:after="0"/>
            </w:pPr>
            <w:r>
              <w:rPr>
                <w:sz w:val="14"/>
              </w:rPr>
              <w:t xml:space="preserve">docs/0.1 Bases de </w:t>
            </w:r>
            <w:r>
              <w:rPr>
                <w:sz w:val="14"/>
              </w:rPr>
              <w:t>Datos/Base de Datos RIESGO_LAVADO.sql</w:t>
            </w:r>
          </w:p>
        </w:tc>
        <w:tc>
          <w:tcPr>
            <w:tcW w:w="3360" w:type="dxa"/>
            <w:vAlign w:val="center"/>
          </w:tcPr>
          <w:p w:rsidR="00625702" w:rsidRDefault="00562CEB">
            <w:pPr>
              <w:spacing w:after="0"/>
            </w:pPr>
            <w:r>
              <w:rPr>
                <w:sz w:val="14"/>
              </w:rPr>
              <w:t>Antes estaba en docs/Bases de Datos/.</w:t>
            </w:r>
          </w:p>
        </w:tc>
      </w:tr>
      <w:tr w:rsidR="00625702">
        <w:trPr>
          <w:jc w:val="center"/>
        </w:trPr>
        <w:tc>
          <w:tcPr>
            <w:tcW w:w="3360" w:type="dxa"/>
            <w:vAlign w:val="center"/>
          </w:tcPr>
          <w:p w:rsidR="00625702" w:rsidRDefault="00562CEB">
            <w:pPr>
              <w:spacing w:after="0"/>
            </w:pPr>
            <w:r>
              <w:rPr>
                <w:b/>
                <w:sz w:val="14"/>
              </w:rPr>
              <w:t>Agregado</w:t>
            </w:r>
          </w:p>
        </w:tc>
        <w:tc>
          <w:tcPr>
            <w:tcW w:w="3360" w:type="dxa"/>
            <w:vAlign w:val="center"/>
          </w:tcPr>
          <w:p w:rsidR="00625702" w:rsidRDefault="00562CEB">
            <w:pPr>
              <w:spacing w:after="0"/>
            </w:pPr>
            <w:r>
              <w:rPr>
                <w:sz w:val="14"/>
              </w:rPr>
              <w:t>docs/1. Módulo Monitoreo de Listas/Cierre Final Modulos Base y Monitoreo de Listas.docx</w:t>
            </w:r>
          </w:p>
        </w:tc>
        <w:tc>
          <w:tcPr>
            <w:tcW w:w="3360" w:type="dxa"/>
            <w:vAlign w:val="center"/>
          </w:tcPr>
          <w:p w:rsidR="00625702" w:rsidRDefault="00562CEB">
            <w:pPr>
              <w:spacing w:after="0"/>
            </w:pPr>
            <w:r>
              <w:rPr>
                <w:sz w:val="14"/>
              </w:rPr>
              <w:t>Documento nuevo dentro de la carpeta formal del Módulo 1.</w:t>
            </w:r>
          </w:p>
        </w:tc>
      </w:tr>
      <w:tr w:rsidR="00625702">
        <w:trPr>
          <w:jc w:val="center"/>
        </w:trPr>
        <w:tc>
          <w:tcPr>
            <w:tcW w:w="3360" w:type="dxa"/>
            <w:vAlign w:val="center"/>
          </w:tcPr>
          <w:p w:rsidR="00625702" w:rsidRDefault="00562CEB">
            <w:pPr>
              <w:spacing w:after="0"/>
            </w:pPr>
            <w:r>
              <w:rPr>
                <w:b/>
                <w:sz w:val="14"/>
              </w:rPr>
              <w:t>Renombrado</w:t>
            </w:r>
          </w:p>
        </w:tc>
        <w:tc>
          <w:tcPr>
            <w:tcW w:w="3360" w:type="dxa"/>
            <w:vAlign w:val="center"/>
          </w:tcPr>
          <w:p w:rsidR="00625702" w:rsidRDefault="00562CEB">
            <w:pPr>
              <w:spacing w:after="0"/>
            </w:pPr>
            <w:r>
              <w:rPr>
                <w:sz w:val="14"/>
              </w:rPr>
              <w:t>docs/1. Módu</w:t>
            </w:r>
            <w:r>
              <w:rPr>
                <w:sz w:val="14"/>
              </w:rPr>
              <w:t>lo Monitoreo de Listas/Documentacion Modulo Monitoreo de Listas - Prototipo.docx</w:t>
            </w:r>
          </w:p>
        </w:tc>
        <w:tc>
          <w:tcPr>
            <w:tcW w:w="3360" w:type="dxa"/>
            <w:vAlign w:val="center"/>
          </w:tcPr>
          <w:p w:rsidR="00625702" w:rsidRDefault="00562CEB">
            <w:pPr>
              <w:spacing w:after="0"/>
            </w:pPr>
            <w:r>
              <w:rPr>
                <w:sz w:val="14"/>
              </w:rPr>
              <w:t>Antes estaba en docs/Monitoreo de Listas/.</w:t>
            </w:r>
          </w:p>
        </w:tc>
      </w:tr>
      <w:tr w:rsidR="00625702">
        <w:trPr>
          <w:jc w:val="center"/>
        </w:trPr>
        <w:tc>
          <w:tcPr>
            <w:tcW w:w="3360" w:type="dxa"/>
            <w:vAlign w:val="center"/>
          </w:tcPr>
          <w:p w:rsidR="00625702" w:rsidRDefault="00562CEB">
            <w:pPr>
              <w:spacing w:after="0"/>
            </w:pPr>
            <w:r>
              <w:rPr>
                <w:b/>
                <w:sz w:val="14"/>
              </w:rPr>
              <w:t>Renombrado</w:t>
            </w:r>
          </w:p>
        </w:tc>
        <w:tc>
          <w:tcPr>
            <w:tcW w:w="3360" w:type="dxa"/>
            <w:vAlign w:val="center"/>
          </w:tcPr>
          <w:p w:rsidR="00625702" w:rsidRDefault="00562CEB">
            <w:pPr>
              <w:spacing w:after="0"/>
            </w:pPr>
            <w:r>
              <w:rPr>
                <w:sz w:val="14"/>
              </w:rPr>
              <w:t>docs/1. Módulo Monitoreo de Listas/Documentacion Modulo Monitoreo de Listas - Terminado.docx</w:t>
            </w:r>
          </w:p>
        </w:tc>
        <w:tc>
          <w:tcPr>
            <w:tcW w:w="3360" w:type="dxa"/>
            <w:vAlign w:val="center"/>
          </w:tcPr>
          <w:p w:rsidR="00625702" w:rsidRDefault="00562CEB">
            <w:pPr>
              <w:spacing w:after="0"/>
            </w:pPr>
            <w:r>
              <w:rPr>
                <w:sz w:val="14"/>
              </w:rPr>
              <w:t>Antes estaba en docs/Monito</w:t>
            </w:r>
            <w:r>
              <w:rPr>
                <w:sz w:val="14"/>
              </w:rPr>
              <w:t>reo de Listas/.</w:t>
            </w:r>
          </w:p>
        </w:tc>
      </w:tr>
      <w:tr w:rsidR="00625702">
        <w:trPr>
          <w:jc w:val="center"/>
        </w:trPr>
        <w:tc>
          <w:tcPr>
            <w:tcW w:w="3360" w:type="dxa"/>
            <w:vAlign w:val="center"/>
          </w:tcPr>
          <w:p w:rsidR="00625702" w:rsidRDefault="00562CEB">
            <w:pPr>
              <w:spacing w:after="0"/>
            </w:pPr>
            <w:r>
              <w:rPr>
                <w:b/>
                <w:sz w:val="14"/>
              </w:rPr>
              <w:t>Agregado</w:t>
            </w:r>
          </w:p>
        </w:tc>
        <w:tc>
          <w:tcPr>
            <w:tcW w:w="3360" w:type="dxa"/>
            <w:vAlign w:val="center"/>
          </w:tcPr>
          <w:p w:rsidR="00625702" w:rsidRDefault="00562CEB">
            <w:pPr>
              <w:spacing w:after="0"/>
            </w:pPr>
            <w:r>
              <w:rPr>
                <w:sz w:val="14"/>
              </w:rPr>
              <w:t>docs/ANALISIS y DISEÑO del SISTEMA GESTION de RIESGOS LAFT IHSS.pdf</w:t>
            </w:r>
          </w:p>
        </w:tc>
        <w:tc>
          <w:tcPr>
            <w:tcW w:w="3360" w:type="dxa"/>
            <w:vAlign w:val="center"/>
          </w:tcPr>
          <w:p w:rsidR="00625702" w:rsidRDefault="00562CEB">
            <w:pPr>
              <w:spacing w:after="0"/>
            </w:pPr>
            <w:r>
              <w:rPr>
                <w:sz w:val="14"/>
              </w:rPr>
              <w:t>Documento general de análisis y diseño agregado al repositorio.</w:t>
            </w:r>
          </w:p>
        </w:tc>
      </w:tr>
      <w:tr w:rsidR="00625702">
        <w:trPr>
          <w:jc w:val="center"/>
        </w:trPr>
        <w:tc>
          <w:tcPr>
            <w:tcW w:w="3360" w:type="dxa"/>
            <w:vAlign w:val="center"/>
          </w:tcPr>
          <w:p w:rsidR="00625702" w:rsidRDefault="00562CEB">
            <w:pPr>
              <w:spacing w:after="0"/>
            </w:pPr>
            <w:r>
              <w:rPr>
                <w:b/>
                <w:sz w:val="14"/>
              </w:rPr>
              <w:t>Agregado</w:t>
            </w:r>
          </w:p>
        </w:tc>
        <w:tc>
          <w:tcPr>
            <w:tcW w:w="3360" w:type="dxa"/>
            <w:vAlign w:val="center"/>
          </w:tcPr>
          <w:p w:rsidR="00625702" w:rsidRDefault="00562CEB">
            <w:pPr>
              <w:spacing w:after="0"/>
            </w:pPr>
            <w:r>
              <w:rPr>
                <w:sz w:val="14"/>
              </w:rPr>
              <w:t>docs/Base_Analisis_Modulo_2_Matrices_Riesgos.docx</w:t>
            </w:r>
          </w:p>
        </w:tc>
        <w:tc>
          <w:tcPr>
            <w:tcW w:w="3360" w:type="dxa"/>
            <w:vAlign w:val="center"/>
          </w:tcPr>
          <w:p w:rsidR="00625702" w:rsidRDefault="00562CEB">
            <w:pPr>
              <w:spacing w:after="0"/>
            </w:pPr>
            <w:r>
              <w:rPr>
                <w:sz w:val="14"/>
              </w:rPr>
              <w:t xml:space="preserve">Base documental para el análisis del </w:t>
            </w:r>
            <w:r>
              <w:rPr>
                <w:sz w:val="14"/>
              </w:rPr>
              <w:t>Módulo 2: Matrices de Riesgos.</w:t>
            </w:r>
          </w:p>
        </w:tc>
      </w:tr>
      <w:tr w:rsidR="00625702">
        <w:trPr>
          <w:jc w:val="center"/>
        </w:trPr>
        <w:tc>
          <w:tcPr>
            <w:tcW w:w="3360" w:type="dxa"/>
            <w:vAlign w:val="center"/>
          </w:tcPr>
          <w:p w:rsidR="00625702" w:rsidRDefault="00562CEB">
            <w:pPr>
              <w:spacing w:after="0"/>
            </w:pPr>
            <w:r>
              <w:rPr>
                <w:b/>
                <w:sz w:val="14"/>
              </w:rPr>
              <w:t>Agregado</w:t>
            </w:r>
          </w:p>
        </w:tc>
        <w:tc>
          <w:tcPr>
            <w:tcW w:w="3360" w:type="dxa"/>
            <w:vAlign w:val="center"/>
          </w:tcPr>
          <w:p w:rsidR="00625702" w:rsidRDefault="00562CEB">
            <w:pPr>
              <w:spacing w:after="0"/>
            </w:pPr>
            <w:r>
              <w:rPr>
                <w:sz w:val="14"/>
              </w:rPr>
              <w:t>docs/Cierre_Depuracion_Documental_Post_Monitoreo_Listas.docx</w:t>
            </w:r>
          </w:p>
        </w:tc>
        <w:tc>
          <w:tcPr>
            <w:tcW w:w="3360" w:type="dxa"/>
            <w:vAlign w:val="center"/>
          </w:tcPr>
          <w:p w:rsidR="00625702" w:rsidRDefault="00562CEB">
            <w:pPr>
              <w:spacing w:after="0"/>
            </w:pPr>
            <w:r>
              <w:rPr>
                <w:sz w:val="14"/>
              </w:rPr>
              <w:t>Documento de cierre de depuración documental posterior al módulo de Monitoreo de Listas.</w:t>
            </w:r>
          </w:p>
        </w:tc>
      </w:tr>
      <w:tr w:rsidR="00625702">
        <w:trPr>
          <w:jc w:val="center"/>
        </w:trPr>
        <w:tc>
          <w:tcPr>
            <w:tcW w:w="3360" w:type="dxa"/>
            <w:vAlign w:val="center"/>
          </w:tcPr>
          <w:p w:rsidR="00625702" w:rsidRDefault="00562CEB">
            <w:pPr>
              <w:spacing w:after="0"/>
            </w:pPr>
            <w:r>
              <w:rPr>
                <w:b/>
                <w:sz w:val="14"/>
              </w:rPr>
              <w:t>Eliminado</w:t>
            </w:r>
          </w:p>
        </w:tc>
        <w:tc>
          <w:tcPr>
            <w:tcW w:w="3360" w:type="dxa"/>
            <w:vAlign w:val="center"/>
          </w:tcPr>
          <w:p w:rsidR="00625702" w:rsidRDefault="00562CEB">
            <w:pPr>
              <w:spacing w:after="0"/>
            </w:pPr>
            <w:r>
              <w:rPr>
                <w:sz w:val="14"/>
              </w:rPr>
              <w:t>docs/Analisis_Modulo_Monitoreo_de_Listas.docx</w:t>
            </w:r>
          </w:p>
        </w:tc>
        <w:tc>
          <w:tcPr>
            <w:tcW w:w="3360" w:type="dxa"/>
            <w:vAlign w:val="center"/>
          </w:tcPr>
          <w:p w:rsidR="00625702" w:rsidRDefault="00562CEB">
            <w:pPr>
              <w:spacing w:after="0"/>
            </w:pPr>
            <w:r>
              <w:rPr>
                <w:sz w:val="14"/>
              </w:rPr>
              <w:t>Document</w:t>
            </w:r>
            <w:r>
              <w:rPr>
                <w:sz w:val="14"/>
              </w:rPr>
              <w:t>o anterior eliminado. Debe verificarse que su contenido esté migrado o consolidado.</w:t>
            </w:r>
          </w:p>
        </w:tc>
      </w:tr>
      <w:tr w:rsidR="00625702">
        <w:trPr>
          <w:jc w:val="center"/>
        </w:trPr>
        <w:tc>
          <w:tcPr>
            <w:tcW w:w="3360" w:type="dxa"/>
            <w:vAlign w:val="center"/>
          </w:tcPr>
          <w:p w:rsidR="00625702" w:rsidRDefault="00562CEB">
            <w:pPr>
              <w:spacing w:after="0"/>
            </w:pPr>
            <w:r>
              <w:rPr>
                <w:b/>
                <w:sz w:val="14"/>
              </w:rPr>
              <w:t>Eliminado</w:t>
            </w:r>
          </w:p>
        </w:tc>
        <w:tc>
          <w:tcPr>
            <w:tcW w:w="3360" w:type="dxa"/>
            <w:vAlign w:val="center"/>
          </w:tcPr>
          <w:p w:rsidR="00625702" w:rsidRDefault="00562CEB">
            <w:pPr>
              <w:spacing w:after="0"/>
            </w:pPr>
            <w:r>
              <w:rPr>
                <w:sz w:val="14"/>
              </w:rPr>
              <w:t>docs/Monitoreo de Listas/Cierre_Final_Modulos_Base_Monitoreo_Listas.docx</w:t>
            </w:r>
          </w:p>
        </w:tc>
        <w:tc>
          <w:tcPr>
            <w:tcW w:w="3360" w:type="dxa"/>
            <w:vAlign w:val="center"/>
          </w:tcPr>
          <w:p w:rsidR="00625702" w:rsidRDefault="00562CEB">
            <w:pPr>
              <w:spacing w:after="0"/>
            </w:pPr>
            <w:r>
              <w:rPr>
                <w:sz w:val="14"/>
              </w:rPr>
              <w:t>Documento anterior eliminado por reorganización.</w:t>
            </w:r>
          </w:p>
        </w:tc>
      </w:tr>
      <w:tr w:rsidR="00625702">
        <w:trPr>
          <w:jc w:val="center"/>
        </w:trPr>
        <w:tc>
          <w:tcPr>
            <w:tcW w:w="3360" w:type="dxa"/>
            <w:vAlign w:val="center"/>
          </w:tcPr>
          <w:p w:rsidR="00625702" w:rsidRDefault="00562CEB">
            <w:pPr>
              <w:spacing w:after="0"/>
            </w:pPr>
            <w:r>
              <w:rPr>
                <w:b/>
                <w:sz w:val="14"/>
              </w:rPr>
              <w:t>Eliminado</w:t>
            </w:r>
          </w:p>
        </w:tc>
        <w:tc>
          <w:tcPr>
            <w:tcW w:w="3360" w:type="dxa"/>
            <w:vAlign w:val="center"/>
          </w:tcPr>
          <w:p w:rsidR="00625702" w:rsidRDefault="00562CEB">
            <w:pPr>
              <w:spacing w:after="0"/>
            </w:pPr>
            <w:r>
              <w:rPr>
                <w:sz w:val="14"/>
              </w:rPr>
              <w:t xml:space="preserve">docs/Monitoreo de </w:t>
            </w:r>
            <w:r>
              <w:rPr>
                <w:sz w:val="14"/>
              </w:rPr>
              <w:t>Listas/Cierre_Funcional_Final_Sistema_Hasta_Monitoreo_Listas_Portada.docx</w:t>
            </w:r>
          </w:p>
        </w:tc>
        <w:tc>
          <w:tcPr>
            <w:tcW w:w="3360" w:type="dxa"/>
            <w:vAlign w:val="center"/>
          </w:tcPr>
          <w:p w:rsidR="00625702" w:rsidRDefault="00562CEB">
            <w:pPr>
              <w:spacing w:after="0"/>
            </w:pPr>
            <w:r>
              <w:rPr>
                <w:sz w:val="14"/>
              </w:rPr>
              <w:t>Documento anterior eliminado por reorganización.</w:t>
            </w:r>
          </w:p>
        </w:tc>
      </w:tr>
      <w:tr w:rsidR="00625702">
        <w:trPr>
          <w:jc w:val="center"/>
        </w:trPr>
        <w:tc>
          <w:tcPr>
            <w:tcW w:w="3360" w:type="dxa"/>
            <w:vAlign w:val="center"/>
          </w:tcPr>
          <w:p w:rsidR="00625702" w:rsidRDefault="00562CEB">
            <w:pPr>
              <w:spacing w:after="0"/>
            </w:pPr>
            <w:r>
              <w:rPr>
                <w:b/>
                <w:sz w:val="14"/>
              </w:rPr>
              <w:t>Eliminado</w:t>
            </w:r>
          </w:p>
        </w:tc>
        <w:tc>
          <w:tcPr>
            <w:tcW w:w="3360" w:type="dxa"/>
            <w:vAlign w:val="center"/>
          </w:tcPr>
          <w:p w:rsidR="00625702" w:rsidRDefault="00562CEB">
            <w:pPr>
              <w:spacing w:after="0"/>
            </w:pPr>
            <w:r>
              <w:rPr>
                <w:sz w:val="14"/>
              </w:rPr>
              <w:t>docs/Motivo_Eliminacion_Monitoreo_Listas.md</w:t>
            </w:r>
          </w:p>
        </w:tc>
        <w:tc>
          <w:tcPr>
            <w:tcW w:w="3360" w:type="dxa"/>
            <w:vAlign w:val="center"/>
          </w:tcPr>
          <w:p w:rsidR="00625702" w:rsidRDefault="00562CEB">
            <w:pPr>
              <w:spacing w:after="0"/>
            </w:pPr>
            <w:r>
              <w:rPr>
                <w:sz w:val="14"/>
              </w:rPr>
              <w:t>Documento técnico eliminado. Contenía requisitos sobre motivo obligatorio de e</w:t>
            </w:r>
            <w:r>
              <w:rPr>
                <w:sz w:val="14"/>
              </w:rPr>
              <w:t>liminación lógica.</w:t>
            </w:r>
          </w:p>
        </w:tc>
      </w:tr>
      <w:tr w:rsidR="00625702">
        <w:trPr>
          <w:jc w:val="center"/>
        </w:trPr>
        <w:tc>
          <w:tcPr>
            <w:tcW w:w="3360" w:type="dxa"/>
            <w:vAlign w:val="center"/>
          </w:tcPr>
          <w:p w:rsidR="00625702" w:rsidRDefault="00562CEB">
            <w:pPr>
              <w:spacing w:after="0"/>
            </w:pPr>
            <w:r>
              <w:rPr>
                <w:b/>
                <w:sz w:val="14"/>
              </w:rPr>
              <w:t>Eliminado</w:t>
            </w:r>
          </w:p>
        </w:tc>
        <w:tc>
          <w:tcPr>
            <w:tcW w:w="3360" w:type="dxa"/>
            <w:vAlign w:val="center"/>
          </w:tcPr>
          <w:p w:rsidR="00625702" w:rsidRDefault="00562CEB">
            <w:pPr>
              <w:spacing w:after="0"/>
            </w:pPr>
            <w:r>
              <w:rPr>
                <w:sz w:val="14"/>
              </w:rPr>
              <w:t>docs/Observaciones.docx</w:t>
            </w:r>
          </w:p>
        </w:tc>
        <w:tc>
          <w:tcPr>
            <w:tcW w:w="3360" w:type="dxa"/>
            <w:vAlign w:val="center"/>
          </w:tcPr>
          <w:p w:rsidR="00625702" w:rsidRDefault="00562CEB">
            <w:pPr>
              <w:spacing w:after="0"/>
            </w:pPr>
            <w:r>
              <w:rPr>
                <w:sz w:val="14"/>
              </w:rPr>
              <w:t>Documento de observaciones eliminado.</w:t>
            </w:r>
          </w:p>
        </w:tc>
      </w:tr>
      <w:tr w:rsidR="00625702">
        <w:trPr>
          <w:jc w:val="center"/>
        </w:trPr>
        <w:tc>
          <w:tcPr>
            <w:tcW w:w="3360" w:type="dxa"/>
            <w:vAlign w:val="center"/>
          </w:tcPr>
          <w:p w:rsidR="00625702" w:rsidRDefault="00562CEB">
            <w:pPr>
              <w:spacing w:after="0"/>
            </w:pPr>
            <w:r>
              <w:rPr>
                <w:b/>
                <w:sz w:val="14"/>
              </w:rPr>
              <w:t>Eliminado</w:t>
            </w:r>
          </w:p>
        </w:tc>
        <w:tc>
          <w:tcPr>
            <w:tcW w:w="3360" w:type="dxa"/>
            <w:vAlign w:val="center"/>
          </w:tcPr>
          <w:p w:rsidR="00625702" w:rsidRDefault="00562CEB">
            <w:pPr>
              <w:spacing w:after="0"/>
            </w:pPr>
            <w:r>
              <w:rPr>
                <w:sz w:val="14"/>
              </w:rPr>
              <w:t>docs/Origen_Registro_Lista_Positivos.md</w:t>
            </w:r>
          </w:p>
        </w:tc>
        <w:tc>
          <w:tcPr>
            <w:tcW w:w="3360" w:type="dxa"/>
            <w:vAlign w:val="center"/>
          </w:tcPr>
          <w:p w:rsidR="00625702" w:rsidRDefault="00562CEB">
            <w:pPr>
              <w:spacing w:after="0"/>
            </w:pPr>
            <w:r>
              <w:rPr>
                <w:sz w:val="14"/>
              </w:rPr>
              <w:t>Documento técnico eliminado. Contenía requisitos sobre origen del registro en positivos.</w:t>
            </w:r>
          </w:p>
        </w:tc>
      </w:tr>
      <w:tr w:rsidR="00625702">
        <w:trPr>
          <w:jc w:val="center"/>
        </w:trPr>
        <w:tc>
          <w:tcPr>
            <w:tcW w:w="3360" w:type="dxa"/>
            <w:vAlign w:val="center"/>
          </w:tcPr>
          <w:p w:rsidR="00625702" w:rsidRDefault="00562CEB">
            <w:pPr>
              <w:spacing w:after="0"/>
            </w:pPr>
            <w:r>
              <w:rPr>
                <w:b/>
                <w:sz w:val="14"/>
              </w:rPr>
              <w:t>Eliminado</w:t>
            </w:r>
          </w:p>
        </w:tc>
        <w:tc>
          <w:tcPr>
            <w:tcW w:w="3360" w:type="dxa"/>
            <w:vAlign w:val="center"/>
          </w:tcPr>
          <w:p w:rsidR="00625702" w:rsidRDefault="00562CEB">
            <w:pPr>
              <w:spacing w:after="0"/>
            </w:pPr>
            <w:r>
              <w:rPr>
                <w:sz w:val="14"/>
              </w:rPr>
              <w:t>docs/Propuest</w:t>
            </w:r>
            <w:r>
              <w:rPr>
                <w:sz w:val="14"/>
              </w:rPr>
              <w:t>a_Catalogos_LAFT_Estados_Acciones_Evidencias.md</w:t>
            </w:r>
          </w:p>
        </w:tc>
        <w:tc>
          <w:tcPr>
            <w:tcW w:w="3360" w:type="dxa"/>
            <w:vAlign w:val="center"/>
          </w:tcPr>
          <w:p w:rsidR="00625702" w:rsidRDefault="00562CEB">
            <w:pPr>
              <w:spacing w:after="0"/>
            </w:pPr>
            <w:r>
              <w:rPr>
                <w:sz w:val="14"/>
              </w:rPr>
              <w:t>Documento técnico eliminado. Contenía propuesta de catálogos LAFT para seguimientos, estados y evidencias.</w:t>
            </w:r>
          </w:p>
        </w:tc>
      </w:tr>
      <w:tr w:rsidR="00625702">
        <w:trPr>
          <w:jc w:val="center"/>
        </w:trPr>
        <w:tc>
          <w:tcPr>
            <w:tcW w:w="3360" w:type="dxa"/>
            <w:vAlign w:val="center"/>
          </w:tcPr>
          <w:p w:rsidR="00625702" w:rsidRDefault="00562CEB">
            <w:pPr>
              <w:spacing w:after="0"/>
            </w:pPr>
            <w:r>
              <w:rPr>
                <w:b/>
                <w:sz w:val="14"/>
              </w:rPr>
              <w:t>Eliminado</w:t>
            </w:r>
          </w:p>
        </w:tc>
        <w:tc>
          <w:tcPr>
            <w:tcW w:w="3360" w:type="dxa"/>
            <w:vAlign w:val="center"/>
          </w:tcPr>
          <w:p w:rsidR="00625702" w:rsidRDefault="00562CEB">
            <w:pPr>
              <w:spacing w:after="0"/>
            </w:pPr>
            <w:r>
              <w:rPr>
                <w:sz w:val="14"/>
              </w:rPr>
              <w:t>docs/Reporte_Juridicas_2026-06-19.xlsx</w:t>
            </w:r>
          </w:p>
        </w:tc>
        <w:tc>
          <w:tcPr>
            <w:tcW w:w="3360" w:type="dxa"/>
            <w:vAlign w:val="center"/>
          </w:tcPr>
          <w:p w:rsidR="00625702" w:rsidRDefault="00562CEB">
            <w:pPr>
              <w:spacing w:after="0"/>
            </w:pPr>
            <w:r>
              <w:rPr>
                <w:sz w:val="14"/>
              </w:rPr>
              <w:t xml:space="preserve">Reporte Excel eliminado. Probablemente era salida </w:t>
            </w:r>
            <w:r>
              <w:rPr>
                <w:sz w:val="14"/>
              </w:rPr>
              <w:t>temporal o reporte generado.</w:t>
            </w:r>
          </w:p>
        </w:tc>
      </w:tr>
    </w:tbl>
    <w:p w:rsidR="00625702" w:rsidRDefault="00562CEB">
      <w:pPr>
        <w:pStyle w:val="Ttulo1"/>
      </w:pPr>
      <w:r>
        <w:rPr>
          <w:rFonts w:ascii="Calibri" w:hAnsi="Calibri"/>
          <w:color w:val="1F4E79"/>
        </w:rPr>
        <w:t>6. Hallazgos principales</w:t>
      </w:r>
    </w:p>
    <w:tbl>
      <w:tblPr>
        <w:tblW w:w="0" w:type="auto"/>
        <w:jc w:val="center"/>
        <w:tblBorders>
          <w:top w:val="single" w:sz="4" w:space="0" w:color="B7C5D3"/>
          <w:left w:val="single" w:sz="4" w:space="0" w:color="B7C5D3"/>
          <w:bottom w:val="single" w:sz="4" w:space="0" w:color="B7C5D3"/>
          <w:right w:val="single" w:sz="4" w:space="0" w:color="B7C5D3"/>
          <w:insideH w:val="single" w:sz="4" w:space="0" w:color="B7C5D3"/>
          <w:insideV w:val="single" w:sz="4" w:space="0" w:color="B7C5D3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625702"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:rsidR="00625702" w:rsidRDefault="00562CEB">
            <w:pPr>
              <w:spacing w:after="0"/>
            </w:pPr>
            <w:r>
              <w:rPr>
                <w:b/>
                <w:color w:val="FFFFFF"/>
                <w:sz w:val="16"/>
              </w:rPr>
              <w:t>Clasificación</w:t>
            </w:r>
          </w:p>
        </w:tc>
        <w:tc>
          <w:tcPr>
            <w:tcW w:w="5040" w:type="dxa"/>
            <w:shd w:val="clear" w:color="auto" w:fill="1F4E79"/>
            <w:vAlign w:val="center"/>
          </w:tcPr>
          <w:p w:rsidR="00625702" w:rsidRDefault="00562CEB">
            <w:pPr>
              <w:spacing w:after="0"/>
            </w:pPr>
            <w:r>
              <w:rPr>
                <w:b/>
                <w:color w:val="FFFFFF"/>
                <w:sz w:val="16"/>
              </w:rPr>
              <w:t>Hallazgo</w:t>
            </w:r>
          </w:p>
        </w:tc>
      </w:tr>
      <w:tr w:rsidR="00625702">
        <w:trPr>
          <w:jc w:val="center"/>
        </w:trPr>
        <w:tc>
          <w:tcPr>
            <w:tcW w:w="5040" w:type="dxa"/>
            <w:shd w:val="clear" w:color="auto" w:fill="E2F0D9"/>
            <w:vAlign w:val="center"/>
          </w:tcPr>
          <w:p w:rsidR="00625702" w:rsidRDefault="00562CEB">
            <w:pPr>
              <w:spacing w:after="0"/>
            </w:pPr>
            <w:r>
              <w:rPr>
                <w:b/>
                <w:sz w:val="16"/>
              </w:rPr>
              <w:t>Correcto</w:t>
            </w:r>
          </w:p>
        </w:tc>
        <w:tc>
          <w:tcPr>
            <w:tcW w:w="5040" w:type="dxa"/>
            <w:vAlign w:val="center"/>
          </w:tcPr>
          <w:p w:rsidR="00625702" w:rsidRDefault="00562CEB">
            <w:pPr>
              <w:spacing w:after="0"/>
            </w:pPr>
            <w:r>
              <w:rPr>
                <w:sz w:val="16"/>
              </w:rPr>
              <w:t>El commit está enfocado en documentación y organización del repositorio; no modifica archivos de código fuente del backend ni del frontend.</w:t>
            </w:r>
          </w:p>
        </w:tc>
      </w:tr>
      <w:tr w:rsidR="00625702">
        <w:trPr>
          <w:jc w:val="center"/>
        </w:trPr>
        <w:tc>
          <w:tcPr>
            <w:tcW w:w="5040" w:type="dxa"/>
            <w:shd w:val="clear" w:color="auto" w:fill="E2F0D9"/>
            <w:vAlign w:val="center"/>
          </w:tcPr>
          <w:p w:rsidR="00625702" w:rsidRDefault="00562CEB">
            <w:pPr>
              <w:spacing w:after="0"/>
            </w:pPr>
            <w:r>
              <w:rPr>
                <w:b/>
                <w:sz w:val="16"/>
              </w:rPr>
              <w:t>Correcto</w:t>
            </w:r>
          </w:p>
        </w:tc>
        <w:tc>
          <w:tcPr>
            <w:tcW w:w="5040" w:type="dxa"/>
            <w:vAlign w:val="center"/>
          </w:tcPr>
          <w:p w:rsidR="00625702" w:rsidRDefault="00562CEB">
            <w:pPr>
              <w:spacing w:after="0"/>
            </w:pPr>
            <w:r>
              <w:rPr>
                <w:sz w:val="16"/>
              </w:rPr>
              <w:t>La carpeta .codex/</w:t>
            </w:r>
            <w:r>
              <w:rPr>
                <w:sz w:val="16"/>
              </w:rPr>
              <w:t xml:space="preserve"> quedó agregada a .gitignore, lo cual evita subir archivos internos locales de trabajo de Codex.</w:t>
            </w:r>
          </w:p>
        </w:tc>
      </w:tr>
      <w:tr w:rsidR="00625702">
        <w:trPr>
          <w:jc w:val="center"/>
        </w:trPr>
        <w:tc>
          <w:tcPr>
            <w:tcW w:w="5040" w:type="dxa"/>
            <w:shd w:val="clear" w:color="auto" w:fill="E2F0D9"/>
            <w:vAlign w:val="center"/>
          </w:tcPr>
          <w:p w:rsidR="00625702" w:rsidRDefault="00562CEB">
            <w:pPr>
              <w:spacing w:after="0"/>
            </w:pPr>
            <w:r>
              <w:rPr>
                <w:b/>
                <w:sz w:val="16"/>
              </w:rPr>
              <w:t>Correcto</w:t>
            </w:r>
          </w:p>
        </w:tc>
        <w:tc>
          <w:tcPr>
            <w:tcW w:w="5040" w:type="dxa"/>
            <w:vAlign w:val="center"/>
          </w:tcPr>
          <w:p w:rsidR="00625702" w:rsidRDefault="00562CEB">
            <w:pPr>
              <w:spacing w:after="0"/>
            </w:pPr>
            <w:r>
              <w:rPr>
                <w:sz w:val="16"/>
              </w:rPr>
              <w:t>La documentación del cliente, bases de datos y módulo de Monitoreo de Listas quedan mejor separadas por carpetas temáticas.</w:t>
            </w:r>
          </w:p>
        </w:tc>
      </w:tr>
      <w:tr w:rsidR="00625702">
        <w:trPr>
          <w:jc w:val="center"/>
        </w:trPr>
        <w:tc>
          <w:tcPr>
            <w:tcW w:w="5040" w:type="dxa"/>
            <w:shd w:val="clear" w:color="auto" w:fill="E2F0D9"/>
            <w:vAlign w:val="center"/>
          </w:tcPr>
          <w:p w:rsidR="00625702" w:rsidRDefault="00562CEB">
            <w:pPr>
              <w:spacing w:after="0"/>
            </w:pPr>
            <w:r>
              <w:rPr>
                <w:b/>
                <w:sz w:val="16"/>
              </w:rPr>
              <w:t>Correcto</w:t>
            </w:r>
          </w:p>
        </w:tc>
        <w:tc>
          <w:tcPr>
            <w:tcW w:w="5040" w:type="dxa"/>
            <w:vAlign w:val="center"/>
          </w:tcPr>
          <w:p w:rsidR="00625702" w:rsidRDefault="00562CEB">
            <w:pPr>
              <w:spacing w:after="0"/>
            </w:pPr>
            <w:r>
              <w:rPr>
                <w:sz w:val="16"/>
              </w:rPr>
              <w:t>Se agregó una b</w:t>
            </w:r>
            <w:r>
              <w:rPr>
                <w:sz w:val="16"/>
              </w:rPr>
              <w:t>ase documental para el Módulo 2: Matrices de Riesgos, lo cual permite continuar el análisis formal del siguiente módulo.</w:t>
            </w:r>
          </w:p>
        </w:tc>
      </w:tr>
      <w:tr w:rsidR="00625702">
        <w:trPr>
          <w:jc w:val="center"/>
        </w:trPr>
        <w:tc>
          <w:tcPr>
            <w:tcW w:w="5040" w:type="dxa"/>
            <w:shd w:val="clear" w:color="auto" w:fill="FFF2CC"/>
            <w:vAlign w:val="center"/>
          </w:tcPr>
          <w:p w:rsidR="00625702" w:rsidRDefault="00562CEB">
            <w:pPr>
              <w:spacing w:after="0"/>
            </w:pPr>
            <w:r>
              <w:rPr>
                <w:b/>
                <w:sz w:val="16"/>
              </w:rPr>
              <w:t>Observación</w:t>
            </w:r>
          </w:p>
        </w:tc>
        <w:tc>
          <w:tcPr>
            <w:tcW w:w="5040" w:type="dxa"/>
            <w:vAlign w:val="center"/>
          </w:tcPr>
          <w:p w:rsidR="00625702" w:rsidRDefault="00562CEB">
            <w:pPr>
              <w:spacing w:after="0"/>
            </w:pPr>
            <w:r>
              <w:rPr>
                <w:sz w:val="16"/>
              </w:rPr>
              <w:t>Se eliminaron archivos Markdown con requisitos técnicos relevantes. Debe confirmarse que su contenido fue migrado a docume</w:t>
            </w:r>
            <w:r>
              <w:rPr>
                <w:sz w:val="16"/>
              </w:rPr>
              <w:t>ntos Word o a documentación consolidada.</w:t>
            </w:r>
          </w:p>
        </w:tc>
      </w:tr>
      <w:tr w:rsidR="00625702">
        <w:trPr>
          <w:jc w:val="center"/>
        </w:trPr>
        <w:tc>
          <w:tcPr>
            <w:tcW w:w="5040" w:type="dxa"/>
            <w:shd w:val="clear" w:color="auto" w:fill="FFF2CC"/>
            <w:vAlign w:val="center"/>
          </w:tcPr>
          <w:p w:rsidR="00625702" w:rsidRDefault="00562CEB">
            <w:pPr>
              <w:spacing w:after="0"/>
            </w:pPr>
            <w:r>
              <w:rPr>
                <w:b/>
                <w:sz w:val="16"/>
              </w:rPr>
              <w:t>Observación</w:t>
            </w:r>
          </w:p>
        </w:tc>
        <w:tc>
          <w:tcPr>
            <w:tcW w:w="5040" w:type="dxa"/>
            <w:vAlign w:val="center"/>
          </w:tcPr>
          <w:p w:rsidR="00625702" w:rsidRDefault="00562CEB">
            <w:pPr>
              <w:spacing w:after="0"/>
            </w:pPr>
            <w:r>
              <w:rPr>
                <w:sz w:val="16"/>
              </w:rPr>
              <w:t>No se detectaron ejecuciones de GitHub Actions ni estados de CI asociados al commit. Para cambios documentales no es crítico, pero conviene validar compilación cuando haya cambios de código.</w:t>
            </w:r>
          </w:p>
        </w:tc>
      </w:tr>
      <w:tr w:rsidR="00625702">
        <w:trPr>
          <w:jc w:val="center"/>
        </w:trPr>
        <w:tc>
          <w:tcPr>
            <w:tcW w:w="5040" w:type="dxa"/>
            <w:shd w:val="clear" w:color="auto" w:fill="FFF2CC"/>
            <w:vAlign w:val="center"/>
          </w:tcPr>
          <w:p w:rsidR="00625702" w:rsidRDefault="00562CEB">
            <w:pPr>
              <w:spacing w:after="0"/>
            </w:pPr>
            <w:r>
              <w:rPr>
                <w:b/>
                <w:sz w:val="16"/>
              </w:rPr>
              <w:t>Observación</w:t>
            </w:r>
          </w:p>
        </w:tc>
        <w:tc>
          <w:tcPr>
            <w:tcW w:w="5040" w:type="dxa"/>
            <w:vAlign w:val="center"/>
          </w:tcPr>
          <w:p w:rsidR="00625702" w:rsidRDefault="00562CEB">
            <w:pPr>
              <w:spacing w:after="0"/>
            </w:pPr>
            <w:r>
              <w:rPr>
                <w:sz w:val="16"/>
              </w:rPr>
              <w:t>Los archivos .docx y .pdf son binarios en GitHub; desde la comparación de commit se valida existencia y movimiento, pero no una lectura completa del contenido interno.</w:t>
            </w:r>
          </w:p>
        </w:tc>
      </w:tr>
    </w:tbl>
    <w:p w:rsidR="00625702" w:rsidRDefault="00562CEB">
      <w:pPr>
        <w:pStyle w:val="Ttulo1"/>
      </w:pPr>
      <w:r>
        <w:rPr>
          <w:rFonts w:ascii="Calibri" w:hAnsi="Calibri"/>
          <w:color w:val="1F4E79"/>
        </w:rPr>
        <w:lastRenderedPageBreak/>
        <w:t>7. Análisis de impacto</w:t>
      </w:r>
    </w:p>
    <w:p w:rsidR="00625702" w:rsidRDefault="00562CEB">
      <w:pPr>
        <w:spacing w:after="120"/>
      </w:pPr>
      <w:r>
        <w:t>Impacto funcional: bajo. El commit no cambia control</w:t>
      </w:r>
      <w:r>
        <w:t>adores, servicios, repositorios, DTOs, componentes Angular ni scripts SQL funcionales. Por tanto, no debería alterar el comportamiento actual del sistema.</w:t>
      </w:r>
    </w:p>
    <w:p w:rsidR="00625702" w:rsidRDefault="00562CEB">
      <w:pPr>
        <w:spacing w:after="120"/>
      </w:pPr>
      <w:r>
        <w:t>Impacto documental: medio positivo. La documentación queda mejor organizada por cliente, bases de dat</w:t>
      </w:r>
      <w:r>
        <w:t>os y módulo. Esto facilita continuar con el Módulo 2 de Matrices de Riesgos y reduce la dispersión documental.</w:t>
      </w:r>
    </w:p>
    <w:p w:rsidR="00625702" w:rsidRDefault="00562CEB">
      <w:pPr>
        <w:spacing w:after="120"/>
      </w:pPr>
      <w:r>
        <w:t xml:space="preserve">Impacto de trazabilidad: requiere atención. La eliminación de documentos Markdown técnicos puede afectar la trazabilidad de requisitos si esos </w:t>
      </w:r>
      <w:r>
        <w:t>contenidos no fueron migrados a documentos maestros. En particular, los temas de motivo de eliminación, origen del registro en positivos y catálogos LAFT deben mantenerse como requisitos vivos o anexos técnicos.</w:t>
      </w:r>
    </w:p>
    <w:p w:rsidR="00625702" w:rsidRDefault="00562CEB">
      <w:pPr>
        <w:pStyle w:val="Ttulo1"/>
      </w:pPr>
      <w:r>
        <w:rPr>
          <w:rFonts w:ascii="Calibri" w:hAnsi="Calibri"/>
          <w:color w:val="1F4E79"/>
        </w:rPr>
        <w:t>8. Recomendaciones</w:t>
      </w:r>
    </w:p>
    <w:p w:rsidR="00625702" w:rsidRDefault="00562CEB">
      <w:pPr>
        <w:ind w:left="288"/>
      </w:pPr>
      <w:r>
        <w:rPr>
          <w:b/>
        </w:rPr>
        <w:t xml:space="preserve">• </w:t>
      </w:r>
      <w:r>
        <w:t>Crear o mantener un arc</w:t>
      </w:r>
      <w:r>
        <w:t>hivo docs/README.md con el mapa documental oficial del proyecto.</w:t>
      </w:r>
    </w:p>
    <w:p w:rsidR="00625702" w:rsidRDefault="00562CEB">
      <w:pPr>
        <w:ind w:left="288"/>
      </w:pPr>
      <w:r>
        <w:rPr>
          <w:b/>
        </w:rPr>
        <w:t xml:space="preserve">• </w:t>
      </w:r>
      <w:r>
        <w:t>Conservar los requisitos técnicos eliminados en una carpeta histórica, por ejemplo docs/99. Histórico Técnico/, si todavía no fueron incorporados al documento maestro.</w:t>
      </w:r>
    </w:p>
    <w:p w:rsidR="00625702" w:rsidRDefault="00562CEB">
      <w:pPr>
        <w:ind w:left="288"/>
      </w:pPr>
      <w:r>
        <w:rPr>
          <w:b/>
        </w:rPr>
        <w:t xml:space="preserve">• </w:t>
      </w:r>
      <w:r>
        <w:t>Validar que los con</w:t>
      </w:r>
      <w:r>
        <w:t>tenidos de Motivo_Eliminacion_Monitoreo_Listas.md, Origen_Registro_Lista_Positivos.md y Propuesta_Catalogos_LAFT_Estados_Acciones_Evidencias.md estén integrados en la documentación final del Módulo 1.</w:t>
      </w:r>
    </w:p>
    <w:p w:rsidR="00625702" w:rsidRDefault="00562CEB">
      <w:pPr>
        <w:ind w:left="288"/>
      </w:pPr>
      <w:r>
        <w:rPr>
          <w:b/>
        </w:rPr>
        <w:t xml:space="preserve">• </w:t>
      </w:r>
      <w:r>
        <w:t>Mantener la regla: un módulo terminado debe quedar co</w:t>
      </w:r>
      <w:r>
        <w:t>nsolidado en un único documento maestro final, evitando múltiples versiones dispersas.</w:t>
      </w:r>
    </w:p>
    <w:p w:rsidR="00625702" w:rsidRDefault="00562CEB">
      <w:pPr>
        <w:ind w:left="288"/>
      </w:pPr>
      <w:r>
        <w:rPr>
          <w:b/>
        </w:rPr>
        <w:t xml:space="preserve">• </w:t>
      </w:r>
      <w:r>
        <w:t>Agregar un estándar documental para Codex mediante AGENTS.md o un documento equivalente de instrucciones internas del repositorio.</w:t>
      </w:r>
    </w:p>
    <w:p w:rsidR="00625702" w:rsidRDefault="00562CEB">
      <w:pPr>
        <w:ind w:left="288"/>
      </w:pPr>
      <w:r>
        <w:rPr>
          <w:b/>
        </w:rPr>
        <w:t xml:space="preserve">• </w:t>
      </w:r>
      <w:r>
        <w:t>Cuando Codex realice cambios de có</w:t>
      </w:r>
      <w:r>
        <w:t>digo, exigir evidencia mínima: commit, resumen funcional, archivos modificados, pruebas ejecutadas y riesgos detectados.</w:t>
      </w:r>
    </w:p>
    <w:p w:rsidR="00625702" w:rsidRDefault="00562CEB">
      <w:pPr>
        <w:pStyle w:val="Ttulo1"/>
      </w:pPr>
      <w:r>
        <w:rPr>
          <w:rFonts w:ascii="Calibri" w:hAnsi="Calibri"/>
          <w:color w:val="1F4E79"/>
        </w:rPr>
        <w:t>9. Veredicto de revisión</w:t>
      </w:r>
    </w:p>
    <w:p w:rsidR="00625702" w:rsidRDefault="00562CEB">
      <w:pPr>
        <w:spacing w:after="120"/>
      </w:pPr>
      <w:r>
        <w:rPr>
          <w:b/>
        </w:rPr>
        <w:t>Resultado:</w:t>
      </w:r>
      <w:r>
        <w:t xml:space="preserve"> APROBADO CON OBSERVACIONES DOCUMENTALES MENORES.</w:t>
      </w:r>
    </w:p>
    <w:p w:rsidR="00625702" w:rsidRDefault="00562CEB">
      <w:pPr>
        <w:spacing w:after="120"/>
      </w:pPr>
      <w:r>
        <w:t xml:space="preserve">La actualización puede mantenerse en la rama main </w:t>
      </w:r>
      <w:r>
        <w:t>porque ordena la documentación y no introduce cambios funcionales de riesgo. La única condición recomendada es validar que los documentos técnicos eliminados hayan quedado incorporados dentro de los documentos Word consolidados o, en su defecto, restaurarl</w:t>
      </w:r>
      <w:r>
        <w:t>os en una carpeta histórica para no perder requisitos de negocio ni decisiones técnicas.</w:t>
      </w:r>
    </w:p>
    <w:p w:rsidR="00625702" w:rsidRDefault="00562CEB">
      <w:pPr>
        <w:pStyle w:val="Ttulo1"/>
      </w:pPr>
      <w:r>
        <w:rPr>
          <w:rFonts w:ascii="Calibri" w:hAnsi="Calibri"/>
          <w:color w:val="1F4E79"/>
        </w:rPr>
        <w:t>10. Próximo paso recomendado</w:t>
      </w:r>
    </w:p>
    <w:p w:rsidR="00625702" w:rsidRDefault="00562CEB">
      <w:pPr>
        <w:spacing w:after="120"/>
      </w:pPr>
      <w:r>
        <w:t>El siguiente paso lógico es revisar el contenido de Base_Analisis_Modulo_2_Matrices_Riesgos.docx y utilizarlo como punto de partida formal</w:t>
      </w:r>
      <w:r>
        <w:t xml:space="preserve"> para documentar y validar el Módulo 2: Matrices de Riesgos. También conviene preparar un índice documental maestro del repositorio para que Codex, ChatGPT y el usuario trabajen bajo la misma estructura.</w:t>
      </w:r>
    </w:p>
    <w:p w:rsidR="00DE44F7" w:rsidRDefault="00DE44F7">
      <w:pPr>
        <w:rPr>
          <w:rFonts w:eastAsiaTheme="majorEastAsia" w:cstheme="majorBidi"/>
          <w:b/>
          <w:bCs/>
          <w:color w:val="1F4E79"/>
          <w:sz w:val="28"/>
          <w:szCs w:val="28"/>
        </w:rPr>
      </w:pPr>
      <w:r>
        <w:rPr>
          <w:color w:val="1F4E79"/>
        </w:rPr>
        <w:br w:type="page"/>
      </w:r>
    </w:p>
    <w:p w:rsidR="00625702" w:rsidRDefault="00562CEB">
      <w:pPr>
        <w:pStyle w:val="Ttulo1"/>
      </w:pPr>
      <w:bookmarkStart w:id="0" w:name="_GoBack"/>
      <w:bookmarkEnd w:id="0"/>
      <w:r>
        <w:rPr>
          <w:rFonts w:ascii="Calibri" w:hAnsi="Calibri"/>
          <w:color w:val="1F4E79"/>
        </w:rPr>
        <w:lastRenderedPageBreak/>
        <w:t>11. Fuentes internas revisadas</w:t>
      </w:r>
    </w:p>
    <w:p w:rsidR="00625702" w:rsidRDefault="00562CEB">
      <w:r>
        <w:rPr>
          <w:b/>
        </w:rPr>
        <w:t xml:space="preserve">• </w:t>
      </w:r>
      <w:r>
        <w:t xml:space="preserve">Repositorio GitHub </w:t>
      </w:r>
      <w:r>
        <w:t>jmejia31/RIESGO_LAVADO.</w:t>
      </w:r>
    </w:p>
    <w:p w:rsidR="00625702" w:rsidRDefault="00562CEB">
      <w:r>
        <w:rPr>
          <w:b/>
        </w:rPr>
        <w:t xml:space="preserve">• </w:t>
      </w:r>
      <w:r>
        <w:t>Commit fc569c3cbea7e4e3caed5ab22f04815eb7a9483b.</w:t>
      </w:r>
    </w:p>
    <w:p w:rsidR="00625702" w:rsidRDefault="00562CEB">
      <w:r>
        <w:rPr>
          <w:b/>
        </w:rPr>
        <w:t xml:space="preserve">• </w:t>
      </w:r>
      <w:r>
        <w:t>Comparación del commit contra su padre 59317c1c7efb7947424a1b7c9555be334848ff3b.</w:t>
      </w:r>
    </w:p>
    <w:p w:rsidR="00625702" w:rsidRDefault="00562CEB">
      <w:r>
        <w:rPr>
          <w:b/>
        </w:rPr>
        <w:t xml:space="preserve">• </w:t>
      </w:r>
      <w:r>
        <w:t>Archivo .gitignore del commit revisado.</w:t>
      </w:r>
    </w:p>
    <w:p w:rsidR="00625702" w:rsidRDefault="00562CEB">
      <w:r>
        <w:rPr>
          <w:b/>
        </w:rPr>
        <w:t xml:space="preserve">• </w:t>
      </w:r>
      <w:r>
        <w:t>Metadatos de existencia de documentos agregados en doc</w:t>
      </w:r>
      <w:r>
        <w:t>s/.</w:t>
      </w:r>
    </w:p>
    <w:sectPr w:rsidR="00625702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2CEB" w:rsidRDefault="00562CEB">
      <w:pPr>
        <w:spacing w:after="0" w:line="240" w:lineRule="auto"/>
      </w:pPr>
      <w:r>
        <w:separator/>
      </w:r>
    </w:p>
  </w:endnote>
  <w:endnote w:type="continuationSeparator" w:id="0">
    <w:p w:rsidR="00562CEB" w:rsidRDefault="00562C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5702" w:rsidRDefault="00562CEB">
    <w:pPr>
      <w:pStyle w:val="Piedepgina"/>
      <w:jc w:val="center"/>
    </w:pPr>
    <w:r>
      <w:rPr>
        <w:color w:val="595959"/>
        <w:sz w:val="16"/>
      </w:rPr>
      <w:t>Documento de análisis técnico generado para revisión interna del proyecto RIESGO_LAVADO.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2CEB" w:rsidRDefault="00562CEB">
      <w:pPr>
        <w:spacing w:after="0" w:line="240" w:lineRule="auto"/>
      </w:pPr>
      <w:r>
        <w:separator/>
      </w:r>
    </w:p>
  </w:footnote>
  <w:footnote w:type="continuationSeparator" w:id="0">
    <w:p w:rsidR="00562CEB" w:rsidRDefault="00562C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5702" w:rsidRDefault="00562CEB">
    <w:pPr>
      <w:pStyle w:val="Encabezado"/>
      <w:jc w:val="right"/>
    </w:pPr>
    <w:r>
      <w:rPr>
        <w:color w:val="595959"/>
        <w:sz w:val="16"/>
      </w:rPr>
      <w:t>Sistema de Gestión de Riesgo LA/FT - IHSS | Revisión GitHub / Codex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2CEB"/>
    <w:rsid w:val="00625702"/>
    <w:rsid w:val="00AA1D8D"/>
    <w:rsid w:val="00B47730"/>
    <w:rsid w:val="00CB0664"/>
    <w:rsid w:val="00DE44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796B4A4E-56BE-425A-BA38-7D74D14FA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F253C93-120F-4C7C-B3D2-D24BCF4B7A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1372</Words>
  <Characters>7546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8901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Javier Perez Mejia</cp:lastModifiedBy>
  <cp:revision>2</cp:revision>
  <dcterms:created xsi:type="dcterms:W3CDTF">2013-12-23T23:15:00Z</dcterms:created>
  <dcterms:modified xsi:type="dcterms:W3CDTF">2026-06-25T16:09:00Z</dcterms:modified>
  <cp:category/>
</cp:coreProperties>
</file>